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BC9D" w14:textId="77777777" w:rsidR="00575E47" w:rsidRDefault="00000000">
      <w:pPr>
        <w:spacing w:after="0" w:line="259" w:lineRule="auto"/>
        <w:ind w:left="48" w:firstLine="0"/>
        <w:jc w:val="center"/>
      </w:pPr>
      <w:r>
        <w:rPr>
          <w:b/>
          <w:sz w:val="30"/>
        </w:rPr>
        <w:t>Ideation Phase</w:t>
      </w:r>
    </w:p>
    <w:p w14:paraId="2BC2C84D" w14:textId="77777777" w:rsidR="00575E47" w:rsidRDefault="00000000">
      <w:pPr>
        <w:spacing w:after="0" w:line="259" w:lineRule="auto"/>
        <w:ind w:left="48" w:firstLine="0"/>
        <w:jc w:val="center"/>
      </w:pPr>
      <w:r>
        <w:rPr>
          <w:b/>
          <w:sz w:val="26"/>
        </w:rPr>
        <w:t>Empathize &amp; Discover</w:t>
      </w:r>
    </w:p>
    <w:tbl>
      <w:tblPr>
        <w:tblStyle w:val="TableGrid"/>
        <w:tblW w:w="9638" w:type="dxa"/>
        <w:tblInd w:w="6" w:type="dxa"/>
        <w:tblCellMar>
          <w:top w:w="0" w:type="dxa"/>
          <w:left w:w="111" w:type="dxa"/>
          <w:bottom w:w="0" w:type="dxa"/>
          <w:right w:w="115" w:type="dxa"/>
        </w:tblCellMar>
        <w:tblLook w:val="04A0" w:firstRow="1" w:lastRow="0" w:firstColumn="1" w:lastColumn="0" w:noHBand="0" w:noVBand="1"/>
      </w:tblPr>
      <w:tblGrid>
        <w:gridCol w:w="3198"/>
        <w:gridCol w:w="6440"/>
      </w:tblGrid>
      <w:tr w:rsidR="00575E47" w14:paraId="7BC4462F" w14:textId="77777777">
        <w:trPr>
          <w:trHeight w:val="464"/>
        </w:trPr>
        <w:tc>
          <w:tcPr>
            <w:tcW w:w="3198" w:type="dxa"/>
            <w:tcBorders>
              <w:top w:val="single" w:sz="6" w:space="0" w:color="000000"/>
              <w:left w:val="single" w:sz="6" w:space="0" w:color="000000"/>
              <w:bottom w:val="single" w:sz="6" w:space="0" w:color="000000"/>
              <w:right w:val="single" w:sz="6" w:space="0" w:color="000000"/>
            </w:tcBorders>
            <w:vAlign w:val="center"/>
          </w:tcPr>
          <w:p w14:paraId="6A8AEFB6" w14:textId="77777777" w:rsidR="00575E47" w:rsidRDefault="00000000">
            <w:pPr>
              <w:spacing w:after="0" w:line="259" w:lineRule="auto"/>
              <w:ind w:left="0" w:firstLine="0"/>
            </w:pPr>
            <w:r>
              <w:rPr>
                <w:b/>
                <w:sz w:val="20"/>
              </w:rPr>
              <w:t>Date</w:t>
            </w:r>
          </w:p>
        </w:tc>
        <w:tc>
          <w:tcPr>
            <w:tcW w:w="6440" w:type="dxa"/>
            <w:tcBorders>
              <w:top w:val="single" w:sz="6" w:space="0" w:color="000000"/>
              <w:left w:val="single" w:sz="6" w:space="0" w:color="000000"/>
              <w:bottom w:val="single" w:sz="6" w:space="0" w:color="000000"/>
              <w:right w:val="single" w:sz="6" w:space="0" w:color="000000"/>
            </w:tcBorders>
            <w:vAlign w:val="center"/>
          </w:tcPr>
          <w:p w14:paraId="6F1B0CBB" w14:textId="77777777" w:rsidR="00575E47" w:rsidRDefault="00000000">
            <w:pPr>
              <w:spacing w:after="0" w:line="259" w:lineRule="auto"/>
              <w:ind w:left="1" w:firstLine="0"/>
            </w:pPr>
            <w:r>
              <w:rPr>
                <w:sz w:val="20"/>
              </w:rPr>
              <w:t>24 October 2026</w:t>
            </w:r>
          </w:p>
        </w:tc>
      </w:tr>
      <w:tr w:rsidR="00575E47" w14:paraId="42E6564E" w14:textId="77777777">
        <w:trPr>
          <w:trHeight w:val="466"/>
        </w:trPr>
        <w:tc>
          <w:tcPr>
            <w:tcW w:w="3198" w:type="dxa"/>
            <w:tcBorders>
              <w:top w:val="single" w:sz="6" w:space="0" w:color="000000"/>
              <w:left w:val="single" w:sz="6" w:space="0" w:color="000000"/>
              <w:bottom w:val="single" w:sz="6" w:space="0" w:color="000000"/>
              <w:right w:val="single" w:sz="6" w:space="0" w:color="000000"/>
            </w:tcBorders>
            <w:vAlign w:val="center"/>
          </w:tcPr>
          <w:p w14:paraId="33C57AC7" w14:textId="77777777" w:rsidR="00575E47" w:rsidRDefault="00000000">
            <w:pPr>
              <w:spacing w:after="0" w:line="259" w:lineRule="auto"/>
              <w:ind w:left="0" w:firstLine="0"/>
            </w:pPr>
            <w:r>
              <w:rPr>
                <w:b/>
                <w:sz w:val="20"/>
              </w:rPr>
              <w:t>Team ID</w:t>
            </w:r>
          </w:p>
        </w:tc>
        <w:tc>
          <w:tcPr>
            <w:tcW w:w="6440" w:type="dxa"/>
            <w:tcBorders>
              <w:top w:val="single" w:sz="6" w:space="0" w:color="000000"/>
              <w:left w:val="single" w:sz="6" w:space="0" w:color="000000"/>
              <w:bottom w:val="single" w:sz="6" w:space="0" w:color="000000"/>
              <w:right w:val="single" w:sz="6" w:space="0" w:color="000000"/>
            </w:tcBorders>
          </w:tcPr>
          <w:p w14:paraId="3A03E7F4" w14:textId="77777777" w:rsidR="00575E47" w:rsidRDefault="00575E47">
            <w:pPr>
              <w:spacing w:after="160" w:line="259" w:lineRule="auto"/>
              <w:ind w:left="0" w:firstLine="0"/>
            </w:pPr>
          </w:p>
        </w:tc>
      </w:tr>
      <w:tr w:rsidR="00575E47" w14:paraId="741D713B" w14:textId="77777777">
        <w:trPr>
          <w:trHeight w:val="464"/>
        </w:trPr>
        <w:tc>
          <w:tcPr>
            <w:tcW w:w="3198" w:type="dxa"/>
            <w:tcBorders>
              <w:top w:val="single" w:sz="6" w:space="0" w:color="000000"/>
              <w:left w:val="single" w:sz="6" w:space="0" w:color="000000"/>
              <w:bottom w:val="single" w:sz="6" w:space="0" w:color="000000"/>
              <w:right w:val="single" w:sz="6" w:space="0" w:color="000000"/>
            </w:tcBorders>
            <w:vAlign w:val="center"/>
          </w:tcPr>
          <w:p w14:paraId="1989BFEF" w14:textId="77777777" w:rsidR="00575E47" w:rsidRDefault="00000000">
            <w:pPr>
              <w:spacing w:after="0" w:line="259" w:lineRule="auto"/>
              <w:ind w:left="0" w:firstLine="0"/>
            </w:pPr>
            <w:r>
              <w:rPr>
                <w:b/>
                <w:sz w:val="20"/>
              </w:rPr>
              <w:t>Project Name</w:t>
            </w:r>
          </w:p>
        </w:tc>
        <w:tc>
          <w:tcPr>
            <w:tcW w:w="6440" w:type="dxa"/>
            <w:tcBorders>
              <w:top w:val="single" w:sz="6" w:space="0" w:color="000000"/>
              <w:left w:val="single" w:sz="6" w:space="0" w:color="000000"/>
              <w:bottom w:val="single" w:sz="6" w:space="0" w:color="000000"/>
              <w:right w:val="single" w:sz="6" w:space="0" w:color="000000"/>
            </w:tcBorders>
            <w:vAlign w:val="center"/>
          </w:tcPr>
          <w:p w14:paraId="5495063F" w14:textId="77777777" w:rsidR="00575E47" w:rsidRDefault="00000000">
            <w:pPr>
              <w:spacing w:after="0" w:line="259" w:lineRule="auto"/>
              <w:ind w:left="1" w:firstLine="0"/>
            </w:pPr>
            <w:r>
              <w:rPr>
                <w:sz w:val="20"/>
              </w:rPr>
              <w:t>Incident Lifecycle Automation in ServiceNow</w:t>
            </w:r>
          </w:p>
        </w:tc>
      </w:tr>
      <w:tr w:rsidR="00575E47" w14:paraId="109652B3" w14:textId="77777777">
        <w:trPr>
          <w:trHeight w:val="466"/>
        </w:trPr>
        <w:tc>
          <w:tcPr>
            <w:tcW w:w="3198" w:type="dxa"/>
            <w:tcBorders>
              <w:top w:val="single" w:sz="6" w:space="0" w:color="000000"/>
              <w:left w:val="single" w:sz="6" w:space="0" w:color="000000"/>
              <w:bottom w:val="single" w:sz="6" w:space="0" w:color="000000"/>
              <w:right w:val="single" w:sz="6" w:space="0" w:color="000000"/>
            </w:tcBorders>
            <w:vAlign w:val="center"/>
          </w:tcPr>
          <w:p w14:paraId="288DD62D" w14:textId="77777777" w:rsidR="00575E47" w:rsidRDefault="00000000">
            <w:pPr>
              <w:spacing w:after="0" w:line="259" w:lineRule="auto"/>
              <w:ind w:left="0" w:firstLine="0"/>
            </w:pPr>
            <w:r>
              <w:rPr>
                <w:b/>
                <w:sz w:val="20"/>
              </w:rPr>
              <w:t>Maximum Marks</w:t>
            </w:r>
          </w:p>
        </w:tc>
        <w:tc>
          <w:tcPr>
            <w:tcW w:w="6440" w:type="dxa"/>
            <w:tcBorders>
              <w:top w:val="single" w:sz="6" w:space="0" w:color="000000"/>
              <w:left w:val="single" w:sz="6" w:space="0" w:color="000000"/>
              <w:bottom w:val="single" w:sz="6" w:space="0" w:color="000000"/>
              <w:right w:val="single" w:sz="6" w:space="0" w:color="000000"/>
            </w:tcBorders>
            <w:vAlign w:val="center"/>
          </w:tcPr>
          <w:p w14:paraId="645E4BFF" w14:textId="77777777" w:rsidR="00575E47" w:rsidRDefault="00000000">
            <w:pPr>
              <w:spacing w:after="0" w:line="259" w:lineRule="auto"/>
              <w:ind w:left="1" w:firstLine="0"/>
            </w:pPr>
            <w:r>
              <w:rPr>
                <w:sz w:val="20"/>
              </w:rPr>
              <w:t>4 Marks</w:t>
            </w:r>
          </w:p>
        </w:tc>
      </w:tr>
    </w:tbl>
    <w:p w14:paraId="71EF676E" w14:textId="77777777" w:rsidR="00575E47" w:rsidRDefault="00000000">
      <w:pPr>
        <w:pStyle w:val="Heading1"/>
        <w:ind w:left="-5"/>
      </w:pPr>
      <w:r>
        <w:t>Empathy Map Canvas</w:t>
      </w:r>
    </w:p>
    <w:p w14:paraId="085FCEF7" w14:textId="77777777" w:rsidR="00575E47" w:rsidRDefault="00000000">
      <w:pPr>
        <w:spacing w:after="97"/>
        <w:ind w:left="-5"/>
      </w:pPr>
      <w:r>
        <w:t>An empathy map is a one-page view of what a user sees, hears, says, does, thinks and feels, together with the pains they face and the gains they want. It helps the team understand the problem from the user's side before the solution is designed.</w:t>
      </w:r>
    </w:p>
    <w:p w14:paraId="5E9391B3" w14:textId="77777777" w:rsidR="00575E47" w:rsidRDefault="00000000">
      <w:pPr>
        <w:spacing w:after="167"/>
        <w:ind w:left="-5"/>
      </w:pPr>
      <w:r>
        <w:t xml:space="preserve">This map is built around the </w:t>
      </w:r>
      <w:r>
        <w:rPr>
          <w:b/>
        </w:rPr>
        <w:t>Service Desk Agent</w:t>
      </w:r>
      <w:r>
        <w:t>, the person who records, classifies, assigns and follows incidents in ServiceNow. The agent in this project is Beth Anglin.</w:t>
      </w:r>
    </w:p>
    <w:p w14:paraId="5E49742A" w14:textId="77777777" w:rsidR="00575E47" w:rsidRDefault="00000000">
      <w:pPr>
        <w:spacing w:after="0" w:line="259" w:lineRule="auto"/>
        <w:ind w:left="-5"/>
      </w:pPr>
      <w:r>
        <w:rPr>
          <w:b/>
          <w:sz w:val="22"/>
        </w:rPr>
        <w:t>User Profile</w:t>
      </w:r>
    </w:p>
    <w:tbl>
      <w:tblPr>
        <w:tblStyle w:val="TableGrid"/>
        <w:tblW w:w="9638" w:type="dxa"/>
        <w:tblInd w:w="6" w:type="dxa"/>
        <w:tblCellMar>
          <w:top w:w="111" w:type="dxa"/>
          <w:left w:w="111" w:type="dxa"/>
          <w:bottom w:w="0" w:type="dxa"/>
          <w:right w:w="115" w:type="dxa"/>
        </w:tblCellMar>
        <w:tblLook w:val="04A0" w:firstRow="1" w:lastRow="0" w:firstColumn="1" w:lastColumn="0" w:noHBand="0" w:noVBand="1"/>
      </w:tblPr>
      <w:tblGrid>
        <w:gridCol w:w="2600"/>
        <w:gridCol w:w="7038"/>
      </w:tblGrid>
      <w:tr w:rsidR="00575E47" w14:paraId="7B6D641B" w14:textId="77777777">
        <w:trPr>
          <w:trHeight w:val="466"/>
        </w:trPr>
        <w:tc>
          <w:tcPr>
            <w:tcW w:w="2600" w:type="dxa"/>
            <w:tcBorders>
              <w:top w:val="single" w:sz="6" w:space="0" w:color="000000"/>
              <w:left w:val="single" w:sz="6" w:space="0" w:color="000000"/>
              <w:bottom w:val="single" w:sz="6" w:space="0" w:color="000000"/>
              <w:right w:val="single" w:sz="6" w:space="0" w:color="000000"/>
            </w:tcBorders>
            <w:vAlign w:val="center"/>
          </w:tcPr>
          <w:p w14:paraId="42FA5DED" w14:textId="77777777" w:rsidR="00575E47" w:rsidRDefault="00000000">
            <w:pPr>
              <w:spacing w:after="0" w:line="259" w:lineRule="auto"/>
              <w:ind w:left="0" w:firstLine="0"/>
            </w:pPr>
            <w:r>
              <w:rPr>
                <w:b/>
                <w:sz w:val="20"/>
              </w:rPr>
              <w:t>Role</w:t>
            </w:r>
          </w:p>
        </w:tc>
        <w:tc>
          <w:tcPr>
            <w:tcW w:w="7038" w:type="dxa"/>
            <w:tcBorders>
              <w:top w:val="single" w:sz="6" w:space="0" w:color="000000"/>
              <w:left w:val="single" w:sz="6" w:space="0" w:color="000000"/>
              <w:bottom w:val="single" w:sz="6" w:space="0" w:color="000000"/>
              <w:right w:val="single" w:sz="6" w:space="0" w:color="000000"/>
            </w:tcBorders>
            <w:vAlign w:val="center"/>
          </w:tcPr>
          <w:p w14:paraId="19F231CE" w14:textId="77777777" w:rsidR="00575E47" w:rsidRDefault="00000000">
            <w:pPr>
              <w:spacing w:after="0" w:line="259" w:lineRule="auto"/>
              <w:ind w:left="0" w:firstLine="0"/>
            </w:pPr>
            <w:r>
              <w:rPr>
                <w:sz w:val="20"/>
              </w:rPr>
              <w:t>Service Desk Agent handling incoming IT incidents.</w:t>
            </w:r>
          </w:p>
        </w:tc>
      </w:tr>
      <w:tr w:rsidR="00575E47" w14:paraId="53D064E1" w14:textId="77777777">
        <w:trPr>
          <w:trHeight w:val="734"/>
        </w:trPr>
        <w:tc>
          <w:tcPr>
            <w:tcW w:w="2600" w:type="dxa"/>
            <w:tcBorders>
              <w:top w:val="single" w:sz="6" w:space="0" w:color="000000"/>
              <w:left w:val="single" w:sz="6" w:space="0" w:color="000000"/>
              <w:bottom w:val="single" w:sz="6" w:space="0" w:color="000000"/>
              <w:right w:val="single" w:sz="6" w:space="0" w:color="000000"/>
            </w:tcBorders>
          </w:tcPr>
          <w:p w14:paraId="2EA64975" w14:textId="77777777" w:rsidR="00575E47" w:rsidRDefault="00000000">
            <w:pPr>
              <w:spacing w:after="0" w:line="259" w:lineRule="auto"/>
              <w:ind w:left="0" w:firstLine="0"/>
            </w:pPr>
            <w:r>
              <w:rPr>
                <w:b/>
                <w:sz w:val="20"/>
              </w:rPr>
              <w:t>Goal</w:t>
            </w:r>
          </w:p>
        </w:tc>
        <w:tc>
          <w:tcPr>
            <w:tcW w:w="7038" w:type="dxa"/>
            <w:tcBorders>
              <w:top w:val="single" w:sz="6" w:space="0" w:color="000000"/>
              <w:left w:val="single" w:sz="6" w:space="0" w:color="000000"/>
              <w:bottom w:val="single" w:sz="6" w:space="0" w:color="000000"/>
              <w:right w:val="single" w:sz="6" w:space="0" w:color="000000"/>
            </w:tcBorders>
            <w:vAlign w:val="center"/>
          </w:tcPr>
          <w:p w14:paraId="3C5CEBD7" w14:textId="77777777" w:rsidR="00575E47" w:rsidRDefault="00000000">
            <w:pPr>
              <w:spacing w:after="0" w:line="259" w:lineRule="auto"/>
              <w:ind w:left="0" w:firstLine="0"/>
            </w:pPr>
            <w:r>
              <w:rPr>
                <w:sz w:val="20"/>
              </w:rPr>
              <w:t>Take each incident from creation to the right resolver group quickly, with complete and correct records.</w:t>
            </w:r>
          </w:p>
        </w:tc>
      </w:tr>
      <w:tr w:rsidR="00575E47" w14:paraId="2DF40FAF" w14:textId="77777777">
        <w:trPr>
          <w:trHeight w:val="736"/>
        </w:trPr>
        <w:tc>
          <w:tcPr>
            <w:tcW w:w="2600" w:type="dxa"/>
            <w:tcBorders>
              <w:top w:val="single" w:sz="6" w:space="0" w:color="000000"/>
              <w:left w:val="single" w:sz="6" w:space="0" w:color="000000"/>
              <w:bottom w:val="single" w:sz="6" w:space="0" w:color="000000"/>
              <w:right w:val="single" w:sz="6" w:space="0" w:color="000000"/>
            </w:tcBorders>
          </w:tcPr>
          <w:p w14:paraId="7CBAFA67" w14:textId="77777777" w:rsidR="00575E47" w:rsidRDefault="00000000">
            <w:pPr>
              <w:spacing w:after="0" w:line="259" w:lineRule="auto"/>
              <w:ind w:left="0" w:firstLine="0"/>
            </w:pPr>
            <w:r>
              <w:rPr>
                <w:b/>
                <w:sz w:val="20"/>
              </w:rPr>
              <w:t>Daily tasks</w:t>
            </w:r>
          </w:p>
        </w:tc>
        <w:tc>
          <w:tcPr>
            <w:tcW w:w="7038" w:type="dxa"/>
            <w:tcBorders>
              <w:top w:val="single" w:sz="6" w:space="0" w:color="000000"/>
              <w:left w:val="single" w:sz="6" w:space="0" w:color="000000"/>
              <w:bottom w:val="single" w:sz="6" w:space="0" w:color="000000"/>
              <w:right w:val="single" w:sz="6" w:space="0" w:color="000000"/>
            </w:tcBorders>
            <w:vAlign w:val="center"/>
          </w:tcPr>
          <w:p w14:paraId="2C254C7D" w14:textId="77777777" w:rsidR="00575E47" w:rsidRDefault="00000000">
            <w:pPr>
              <w:spacing w:after="0" w:line="259" w:lineRule="auto"/>
              <w:ind w:left="0" w:firstLine="0"/>
            </w:pPr>
            <w:r>
              <w:rPr>
                <w:sz w:val="20"/>
              </w:rPr>
              <w:t>Creating incidents, classifying them, using Agent Assist knowledge, assigning groups, updating work notes and tracking SLAs.</w:t>
            </w:r>
          </w:p>
        </w:tc>
      </w:tr>
      <w:tr w:rsidR="00575E47" w14:paraId="549FD703" w14:textId="77777777">
        <w:trPr>
          <w:trHeight w:val="1004"/>
        </w:trPr>
        <w:tc>
          <w:tcPr>
            <w:tcW w:w="2600" w:type="dxa"/>
            <w:tcBorders>
              <w:top w:val="single" w:sz="6" w:space="0" w:color="000000"/>
              <w:left w:val="single" w:sz="6" w:space="0" w:color="000000"/>
              <w:bottom w:val="single" w:sz="6" w:space="0" w:color="000000"/>
              <w:right w:val="single" w:sz="6" w:space="0" w:color="000000"/>
            </w:tcBorders>
          </w:tcPr>
          <w:p w14:paraId="070A6FDD" w14:textId="77777777" w:rsidR="00575E47" w:rsidRDefault="00000000">
            <w:pPr>
              <w:spacing w:after="0" w:line="259" w:lineRule="auto"/>
              <w:ind w:left="0" w:firstLine="0"/>
            </w:pPr>
            <w:r>
              <w:rPr>
                <w:b/>
                <w:sz w:val="20"/>
              </w:rPr>
              <w:t>Works with</w:t>
            </w:r>
          </w:p>
        </w:tc>
        <w:tc>
          <w:tcPr>
            <w:tcW w:w="7038" w:type="dxa"/>
            <w:tcBorders>
              <w:top w:val="single" w:sz="6" w:space="0" w:color="000000"/>
              <w:left w:val="single" w:sz="6" w:space="0" w:color="000000"/>
              <w:bottom w:val="single" w:sz="6" w:space="0" w:color="000000"/>
              <w:right w:val="single" w:sz="6" w:space="0" w:color="000000"/>
            </w:tcBorders>
            <w:vAlign w:val="center"/>
          </w:tcPr>
          <w:p w14:paraId="3672291C" w14:textId="77777777" w:rsidR="00575E47" w:rsidRDefault="00000000">
            <w:pPr>
              <w:spacing w:after="0" w:line="259" w:lineRule="auto"/>
              <w:ind w:left="0" w:firstLine="0"/>
            </w:pPr>
            <w:r>
              <w:rPr>
                <w:sz w:val="20"/>
              </w:rPr>
              <w:t>Callers such as Michael Hoefer, Level 2 technicians such as David Loo, watchers such as Samantha Bordwell, knowledge articles and change requests.</w:t>
            </w:r>
          </w:p>
        </w:tc>
      </w:tr>
      <w:tr w:rsidR="00575E47" w14:paraId="429F924D" w14:textId="77777777">
        <w:trPr>
          <w:trHeight w:val="736"/>
        </w:trPr>
        <w:tc>
          <w:tcPr>
            <w:tcW w:w="2600" w:type="dxa"/>
            <w:tcBorders>
              <w:top w:val="single" w:sz="6" w:space="0" w:color="000000"/>
              <w:left w:val="single" w:sz="6" w:space="0" w:color="000000"/>
              <w:bottom w:val="single" w:sz="6" w:space="0" w:color="000000"/>
              <w:right w:val="single" w:sz="6" w:space="0" w:color="000000"/>
            </w:tcBorders>
          </w:tcPr>
          <w:p w14:paraId="13085EA4" w14:textId="77777777" w:rsidR="00575E47" w:rsidRDefault="00000000">
            <w:pPr>
              <w:spacing w:after="0" w:line="259" w:lineRule="auto"/>
              <w:ind w:left="0" w:firstLine="0"/>
            </w:pPr>
            <w:r>
              <w:rPr>
                <w:b/>
                <w:sz w:val="20"/>
              </w:rPr>
              <w:t>Main challenge</w:t>
            </w:r>
          </w:p>
        </w:tc>
        <w:tc>
          <w:tcPr>
            <w:tcW w:w="7038" w:type="dxa"/>
            <w:tcBorders>
              <w:top w:val="single" w:sz="6" w:space="0" w:color="000000"/>
              <w:left w:val="single" w:sz="6" w:space="0" w:color="000000"/>
              <w:bottom w:val="single" w:sz="6" w:space="0" w:color="000000"/>
              <w:right w:val="single" w:sz="6" w:space="0" w:color="000000"/>
            </w:tcBorders>
            <w:vAlign w:val="center"/>
          </w:tcPr>
          <w:p w14:paraId="4323772B" w14:textId="77777777" w:rsidR="00575E47" w:rsidRDefault="00000000">
            <w:pPr>
              <w:spacing w:after="0" w:line="259" w:lineRule="auto"/>
              <w:ind w:left="0" w:firstLine="0"/>
            </w:pPr>
            <w:r>
              <w:rPr>
                <w:sz w:val="20"/>
              </w:rPr>
              <w:t>Incomplete details, unclear ownership after reassignment, repeated troubleshooting and SLAs that are hard to watch.</w:t>
            </w:r>
          </w:p>
        </w:tc>
      </w:tr>
      <w:tr w:rsidR="00575E47" w14:paraId="28B28C05" w14:textId="77777777">
        <w:trPr>
          <w:trHeight w:val="734"/>
        </w:trPr>
        <w:tc>
          <w:tcPr>
            <w:tcW w:w="2600" w:type="dxa"/>
            <w:tcBorders>
              <w:top w:val="single" w:sz="6" w:space="0" w:color="000000"/>
              <w:left w:val="single" w:sz="6" w:space="0" w:color="000000"/>
              <w:bottom w:val="single" w:sz="6" w:space="0" w:color="000000"/>
              <w:right w:val="single" w:sz="6" w:space="0" w:color="000000"/>
            </w:tcBorders>
          </w:tcPr>
          <w:p w14:paraId="7EBC5A1A" w14:textId="77777777" w:rsidR="00575E47" w:rsidRDefault="00000000">
            <w:pPr>
              <w:spacing w:after="0" w:line="259" w:lineRule="auto"/>
              <w:ind w:left="0" w:firstLine="0"/>
            </w:pPr>
            <w:r>
              <w:rPr>
                <w:b/>
                <w:sz w:val="20"/>
              </w:rPr>
              <w:t>Success looks like</w:t>
            </w:r>
          </w:p>
        </w:tc>
        <w:tc>
          <w:tcPr>
            <w:tcW w:w="7038" w:type="dxa"/>
            <w:tcBorders>
              <w:top w:val="single" w:sz="6" w:space="0" w:color="000000"/>
              <w:left w:val="single" w:sz="6" w:space="0" w:color="000000"/>
              <w:bottom w:val="single" w:sz="6" w:space="0" w:color="000000"/>
              <w:right w:val="single" w:sz="6" w:space="0" w:color="000000"/>
            </w:tcBorders>
            <w:vAlign w:val="center"/>
          </w:tcPr>
          <w:p w14:paraId="1AD99840" w14:textId="77777777" w:rsidR="00575E47" w:rsidRDefault="00000000">
            <w:pPr>
              <w:spacing w:after="0" w:line="259" w:lineRule="auto"/>
              <w:ind w:left="0" w:firstLine="0"/>
            </w:pPr>
            <w:r>
              <w:rPr>
                <w:sz w:val="20"/>
              </w:rPr>
              <w:t>The right group assigned first time, a known fix reused, and a clear record kept for the next incident.</w:t>
            </w:r>
          </w:p>
        </w:tc>
      </w:tr>
    </w:tbl>
    <w:p w14:paraId="64B25B34" w14:textId="77777777" w:rsidR="00575E47" w:rsidRDefault="00000000">
      <w:pPr>
        <w:spacing w:after="53" w:line="259" w:lineRule="auto"/>
        <w:ind w:left="-5"/>
      </w:pPr>
      <w:r>
        <w:rPr>
          <w:b/>
          <w:sz w:val="22"/>
        </w:rPr>
        <w:t>Example Scenario</w:t>
      </w:r>
    </w:p>
    <w:p w14:paraId="2961CD5B" w14:textId="77777777" w:rsidR="00575E47" w:rsidRDefault="00000000">
      <w:pPr>
        <w:ind w:left="-5"/>
      </w:pPr>
      <w:r>
        <w:t>Michael Hoefer calls to say he cannot connect to the Corporate VPN from home. He connected yesterday evening, but this morning he receives an authentication error, and his internet works fine. Beth creates the incident, classifies it as Network &gt; VPN with urgency 2 - Medium, attaches a helpful knowledge article through Agent Assist, adds watchers and reassigns the incident to the Network group. The steps below show what she sees, hears, says, does, thinks and feels along the way.</w:t>
      </w:r>
    </w:p>
    <w:p w14:paraId="280FF261" w14:textId="77777777" w:rsidR="00575E47" w:rsidRDefault="00000000">
      <w:pPr>
        <w:pStyle w:val="Heading1"/>
        <w:ind w:left="-5"/>
      </w:pPr>
      <w:r>
        <w:t>Empathy Map: Incident Lifecycle Automation in ServiceNow</w:t>
      </w:r>
    </w:p>
    <w:p w14:paraId="06D2304F" w14:textId="77777777" w:rsidR="00575E47" w:rsidRDefault="00000000">
      <w:pPr>
        <w:spacing w:after="0" w:line="259" w:lineRule="auto"/>
        <w:ind w:left="0" w:firstLine="0"/>
      </w:pPr>
      <w:r>
        <w:rPr>
          <w:b/>
        </w:rPr>
        <w:t>User: Service Desk Agent (Beth Anglin)</w:t>
      </w:r>
    </w:p>
    <w:tbl>
      <w:tblPr>
        <w:tblStyle w:val="TableGrid"/>
        <w:tblW w:w="9638" w:type="dxa"/>
        <w:tblInd w:w="6" w:type="dxa"/>
        <w:tblCellMar>
          <w:top w:w="98" w:type="dxa"/>
          <w:left w:w="111" w:type="dxa"/>
          <w:bottom w:w="0" w:type="dxa"/>
          <w:right w:w="53" w:type="dxa"/>
        </w:tblCellMar>
        <w:tblLook w:val="04A0" w:firstRow="1" w:lastRow="0" w:firstColumn="1" w:lastColumn="0" w:noHBand="0" w:noVBand="1"/>
      </w:tblPr>
      <w:tblGrid>
        <w:gridCol w:w="4818"/>
        <w:gridCol w:w="4820"/>
      </w:tblGrid>
      <w:tr w:rsidR="00575E47" w14:paraId="49840F21" w14:textId="77777777">
        <w:trPr>
          <w:trHeight w:val="464"/>
        </w:trPr>
        <w:tc>
          <w:tcPr>
            <w:tcW w:w="4818" w:type="dxa"/>
            <w:tcBorders>
              <w:top w:val="single" w:sz="6" w:space="0" w:color="000000"/>
              <w:left w:val="single" w:sz="6" w:space="0" w:color="000000"/>
              <w:bottom w:val="single" w:sz="6" w:space="0" w:color="000000"/>
              <w:right w:val="single" w:sz="6" w:space="0" w:color="000000"/>
            </w:tcBorders>
            <w:vAlign w:val="center"/>
          </w:tcPr>
          <w:p w14:paraId="4893FB99" w14:textId="77777777" w:rsidR="00575E47" w:rsidRDefault="00000000">
            <w:pPr>
              <w:spacing w:after="0" w:line="259" w:lineRule="auto"/>
              <w:ind w:left="0" w:firstLine="0"/>
            </w:pPr>
            <w:r>
              <w:rPr>
                <w:b/>
                <w:sz w:val="20"/>
              </w:rPr>
              <w:t>SEES</w:t>
            </w:r>
          </w:p>
        </w:tc>
        <w:tc>
          <w:tcPr>
            <w:tcW w:w="4820" w:type="dxa"/>
            <w:tcBorders>
              <w:top w:val="single" w:sz="6" w:space="0" w:color="000000"/>
              <w:left w:val="single" w:sz="6" w:space="0" w:color="000000"/>
              <w:bottom w:val="single" w:sz="6" w:space="0" w:color="000000"/>
              <w:right w:val="single" w:sz="6" w:space="0" w:color="000000"/>
            </w:tcBorders>
            <w:vAlign w:val="center"/>
          </w:tcPr>
          <w:p w14:paraId="7027FF8F" w14:textId="77777777" w:rsidR="00575E47" w:rsidRDefault="00000000">
            <w:pPr>
              <w:spacing w:after="0" w:line="259" w:lineRule="auto"/>
              <w:ind w:left="1" w:firstLine="0"/>
            </w:pPr>
            <w:r>
              <w:rPr>
                <w:b/>
                <w:sz w:val="20"/>
              </w:rPr>
              <w:t>HEARS</w:t>
            </w:r>
          </w:p>
        </w:tc>
      </w:tr>
      <w:tr w:rsidR="00575E47" w14:paraId="46EE8ECA" w14:textId="77777777">
        <w:trPr>
          <w:trHeight w:val="2428"/>
        </w:trPr>
        <w:tc>
          <w:tcPr>
            <w:tcW w:w="4818" w:type="dxa"/>
            <w:tcBorders>
              <w:top w:val="single" w:sz="6" w:space="0" w:color="000000"/>
              <w:left w:val="single" w:sz="6" w:space="0" w:color="000000"/>
              <w:bottom w:val="single" w:sz="6" w:space="0" w:color="000000"/>
              <w:right w:val="single" w:sz="6" w:space="0" w:color="000000"/>
            </w:tcBorders>
          </w:tcPr>
          <w:p w14:paraId="6A453A54" w14:textId="77777777" w:rsidR="00575E47" w:rsidRDefault="00000000">
            <w:pPr>
              <w:numPr>
                <w:ilvl w:val="0"/>
                <w:numId w:val="2"/>
              </w:numPr>
              <w:spacing w:after="33" w:line="253" w:lineRule="auto"/>
              <w:ind w:hanging="220"/>
            </w:pPr>
            <w:r>
              <w:lastRenderedPageBreak/>
              <w:t>The new incident form with caller, category, subcategory, urgency, service and CI fields</w:t>
            </w:r>
          </w:p>
          <w:p w14:paraId="7CDBA472" w14:textId="77777777" w:rsidR="00575E47" w:rsidRDefault="00000000">
            <w:pPr>
              <w:numPr>
                <w:ilvl w:val="0"/>
                <w:numId w:val="2"/>
              </w:numPr>
              <w:spacing w:after="33" w:line="253" w:lineRule="auto"/>
              <w:ind w:hanging="220"/>
            </w:pPr>
            <w:r>
              <w:t>Knowledge articles suggested by Agent Assist from the short description</w:t>
            </w:r>
          </w:p>
          <w:p w14:paraId="114093E4" w14:textId="77777777" w:rsidR="00575E47" w:rsidRDefault="00000000">
            <w:pPr>
              <w:numPr>
                <w:ilvl w:val="0"/>
                <w:numId w:val="2"/>
              </w:numPr>
              <w:spacing w:after="33" w:line="253" w:lineRule="auto"/>
              <w:ind w:hanging="220"/>
            </w:pPr>
            <w:r>
              <w:t>The Related Records tab with Task SLAs, child incidents and change requests</w:t>
            </w:r>
          </w:p>
          <w:p w14:paraId="757649A6" w14:textId="77777777" w:rsidR="00575E47" w:rsidRDefault="00000000">
            <w:pPr>
              <w:numPr>
                <w:ilvl w:val="0"/>
                <w:numId w:val="2"/>
              </w:numPr>
              <w:spacing w:after="0" w:line="259" w:lineRule="auto"/>
              <w:ind w:hanging="220"/>
            </w:pPr>
            <w:r>
              <w:t>The Assigned to field clearing after the group changes</w:t>
            </w:r>
          </w:p>
        </w:tc>
        <w:tc>
          <w:tcPr>
            <w:tcW w:w="4820" w:type="dxa"/>
            <w:tcBorders>
              <w:top w:val="single" w:sz="6" w:space="0" w:color="000000"/>
              <w:left w:val="single" w:sz="6" w:space="0" w:color="000000"/>
              <w:bottom w:val="single" w:sz="6" w:space="0" w:color="000000"/>
              <w:right w:val="single" w:sz="6" w:space="0" w:color="000000"/>
            </w:tcBorders>
          </w:tcPr>
          <w:p w14:paraId="55F44B82" w14:textId="77777777" w:rsidR="00575E47" w:rsidRDefault="00000000">
            <w:pPr>
              <w:numPr>
                <w:ilvl w:val="0"/>
                <w:numId w:val="3"/>
              </w:numPr>
              <w:spacing w:after="33" w:line="253" w:lineRule="auto"/>
              <w:ind w:hanging="220"/>
            </w:pPr>
            <w:r>
              <w:t>Caller: "I connected last night, but this morning I get an authentication error."</w:t>
            </w:r>
          </w:p>
          <w:p w14:paraId="18018AC7" w14:textId="77777777" w:rsidR="00575E47" w:rsidRDefault="00000000">
            <w:pPr>
              <w:numPr>
                <w:ilvl w:val="0"/>
                <w:numId w:val="3"/>
              </w:numPr>
              <w:spacing w:after="33" w:line="253" w:lineRule="auto"/>
              <w:ind w:hanging="220"/>
            </w:pPr>
            <w:r>
              <w:t>Caller: "My internet works fine, only the VPN fails."</w:t>
            </w:r>
          </w:p>
          <w:p w14:paraId="0E35B1E3" w14:textId="77777777" w:rsidR="00575E47" w:rsidRDefault="00000000">
            <w:pPr>
              <w:numPr>
                <w:ilvl w:val="0"/>
                <w:numId w:val="3"/>
              </w:numPr>
              <w:spacing w:after="33" w:line="253" w:lineRule="auto"/>
              <w:ind w:hanging="220"/>
            </w:pPr>
            <w:r>
              <w:t>Level 2 team: "Please link this to the change request."</w:t>
            </w:r>
          </w:p>
          <w:p w14:paraId="3CF610C8" w14:textId="77777777" w:rsidR="00575E47" w:rsidRDefault="00000000">
            <w:pPr>
              <w:numPr>
                <w:ilvl w:val="0"/>
                <w:numId w:val="3"/>
              </w:numPr>
              <w:spacing w:after="0" w:line="259" w:lineRule="auto"/>
              <w:ind w:hanging="220"/>
            </w:pPr>
            <w:r>
              <w:t>Colleagues and leads asking for an update on the incident and its SLA</w:t>
            </w:r>
          </w:p>
        </w:tc>
      </w:tr>
      <w:tr w:rsidR="00575E47" w14:paraId="27103AC1" w14:textId="77777777">
        <w:trPr>
          <w:trHeight w:val="464"/>
        </w:trPr>
        <w:tc>
          <w:tcPr>
            <w:tcW w:w="4818" w:type="dxa"/>
            <w:tcBorders>
              <w:top w:val="single" w:sz="6" w:space="0" w:color="000000"/>
              <w:left w:val="single" w:sz="6" w:space="0" w:color="000000"/>
              <w:bottom w:val="single" w:sz="6" w:space="0" w:color="000000"/>
              <w:right w:val="single" w:sz="6" w:space="0" w:color="000000"/>
            </w:tcBorders>
            <w:vAlign w:val="center"/>
          </w:tcPr>
          <w:p w14:paraId="48E8B5D2" w14:textId="77777777" w:rsidR="00575E47" w:rsidRDefault="00000000">
            <w:pPr>
              <w:spacing w:after="0" w:line="259" w:lineRule="auto"/>
              <w:ind w:left="0" w:firstLine="0"/>
            </w:pPr>
            <w:r>
              <w:rPr>
                <w:b/>
                <w:sz w:val="20"/>
              </w:rPr>
              <w:t>SAYS</w:t>
            </w:r>
          </w:p>
        </w:tc>
        <w:tc>
          <w:tcPr>
            <w:tcW w:w="4820" w:type="dxa"/>
            <w:tcBorders>
              <w:top w:val="single" w:sz="6" w:space="0" w:color="000000"/>
              <w:left w:val="single" w:sz="6" w:space="0" w:color="000000"/>
              <w:bottom w:val="single" w:sz="6" w:space="0" w:color="000000"/>
              <w:right w:val="single" w:sz="6" w:space="0" w:color="000000"/>
            </w:tcBorders>
            <w:vAlign w:val="center"/>
          </w:tcPr>
          <w:p w14:paraId="22941C59" w14:textId="77777777" w:rsidR="00575E47" w:rsidRDefault="00000000">
            <w:pPr>
              <w:spacing w:after="0" w:line="259" w:lineRule="auto"/>
              <w:ind w:left="1" w:firstLine="0"/>
            </w:pPr>
            <w:r>
              <w:rPr>
                <w:b/>
                <w:sz w:val="20"/>
              </w:rPr>
              <w:t>DOES</w:t>
            </w:r>
          </w:p>
        </w:tc>
      </w:tr>
      <w:tr w:rsidR="00575E47" w14:paraId="4C84AC04" w14:textId="77777777">
        <w:trPr>
          <w:trHeight w:val="2692"/>
        </w:trPr>
        <w:tc>
          <w:tcPr>
            <w:tcW w:w="4818" w:type="dxa"/>
            <w:tcBorders>
              <w:top w:val="single" w:sz="6" w:space="0" w:color="000000"/>
              <w:left w:val="single" w:sz="6" w:space="0" w:color="000000"/>
              <w:bottom w:val="single" w:sz="6" w:space="0" w:color="000000"/>
              <w:right w:val="single" w:sz="6" w:space="0" w:color="000000"/>
            </w:tcBorders>
          </w:tcPr>
          <w:p w14:paraId="34AACF56" w14:textId="77777777" w:rsidR="00575E47" w:rsidRDefault="00000000">
            <w:pPr>
              <w:numPr>
                <w:ilvl w:val="0"/>
                <w:numId w:val="4"/>
              </w:numPr>
              <w:spacing w:after="34" w:line="259" w:lineRule="auto"/>
              <w:ind w:hanging="220"/>
            </w:pPr>
            <w:r>
              <w:t xml:space="preserve">"Can you tell me the exact error </w:t>
            </w:r>
            <w:proofErr w:type="gramStart"/>
            <w:r>
              <w:t>you</w:t>
            </w:r>
            <w:proofErr w:type="gramEnd"/>
            <w:r>
              <w:t xml:space="preserve"> see?"</w:t>
            </w:r>
          </w:p>
          <w:p w14:paraId="17E0EC30" w14:textId="77777777" w:rsidR="00575E47" w:rsidRDefault="00000000">
            <w:pPr>
              <w:numPr>
                <w:ilvl w:val="0"/>
                <w:numId w:val="4"/>
              </w:numPr>
              <w:spacing w:after="34" w:line="259" w:lineRule="auto"/>
              <w:ind w:hanging="220"/>
            </w:pPr>
            <w:r>
              <w:t>"I am assigning this to the Network group."</w:t>
            </w:r>
          </w:p>
          <w:p w14:paraId="2AD1AE07" w14:textId="77777777" w:rsidR="00575E47" w:rsidRDefault="00000000">
            <w:pPr>
              <w:numPr>
                <w:ilvl w:val="0"/>
                <w:numId w:val="4"/>
              </w:numPr>
              <w:spacing w:after="33" w:line="253" w:lineRule="auto"/>
              <w:ind w:hanging="220"/>
            </w:pPr>
            <w:r>
              <w:t>"Please follow the steps in this knowledge article."</w:t>
            </w:r>
          </w:p>
          <w:p w14:paraId="490E0C0C" w14:textId="77777777" w:rsidR="00575E47" w:rsidRDefault="00000000">
            <w:pPr>
              <w:numPr>
                <w:ilvl w:val="0"/>
                <w:numId w:val="4"/>
              </w:numPr>
              <w:spacing w:after="0" w:line="259" w:lineRule="auto"/>
              <w:ind w:hanging="220"/>
            </w:pPr>
            <w:r>
              <w:t>"I have added a watcher so you will get updates."</w:t>
            </w:r>
          </w:p>
        </w:tc>
        <w:tc>
          <w:tcPr>
            <w:tcW w:w="4820" w:type="dxa"/>
            <w:tcBorders>
              <w:top w:val="single" w:sz="6" w:space="0" w:color="000000"/>
              <w:left w:val="single" w:sz="6" w:space="0" w:color="000000"/>
              <w:bottom w:val="single" w:sz="6" w:space="0" w:color="000000"/>
              <w:right w:val="single" w:sz="6" w:space="0" w:color="000000"/>
            </w:tcBorders>
          </w:tcPr>
          <w:p w14:paraId="3AF10978" w14:textId="77777777" w:rsidR="00575E47" w:rsidRDefault="00000000">
            <w:pPr>
              <w:numPr>
                <w:ilvl w:val="0"/>
                <w:numId w:val="5"/>
              </w:numPr>
              <w:spacing w:after="33" w:line="253" w:lineRule="auto"/>
              <w:ind w:hanging="220"/>
            </w:pPr>
            <w:r>
              <w:t>Creates the incident in Service Operations Workspace</w:t>
            </w:r>
          </w:p>
          <w:p w14:paraId="4C0503A7" w14:textId="77777777" w:rsidR="00575E47" w:rsidRDefault="00000000">
            <w:pPr>
              <w:numPr>
                <w:ilvl w:val="0"/>
                <w:numId w:val="5"/>
              </w:numPr>
              <w:spacing w:after="0" w:line="259" w:lineRule="auto"/>
              <w:ind w:hanging="220"/>
            </w:pPr>
            <w:r>
              <w:t xml:space="preserve">Sets Network &gt; VPN, urgency, Remote </w:t>
            </w:r>
          </w:p>
          <w:p w14:paraId="776A0D4F" w14:textId="77777777" w:rsidR="00575E47" w:rsidRDefault="00000000">
            <w:pPr>
              <w:spacing w:after="40" w:line="247" w:lineRule="auto"/>
              <w:ind w:left="301" w:firstLine="0"/>
            </w:pPr>
            <w:r>
              <w:t>Access service, Corporate VPN offering and CI</w:t>
            </w:r>
          </w:p>
          <w:p w14:paraId="3A8D8244" w14:textId="77777777" w:rsidR="00575E47" w:rsidRDefault="00000000">
            <w:pPr>
              <w:numPr>
                <w:ilvl w:val="0"/>
                <w:numId w:val="5"/>
              </w:numPr>
              <w:spacing w:after="33" w:line="253" w:lineRule="auto"/>
              <w:ind w:hanging="220"/>
            </w:pPr>
            <w:r>
              <w:t>Marks the knowledge article helpful and attaches it with a comment</w:t>
            </w:r>
          </w:p>
          <w:p w14:paraId="61CB3A33" w14:textId="77777777" w:rsidR="00575E47" w:rsidRDefault="00000000">
            <w:pPr>
              <w:numPr>
                <w:ilvl w:val="0"/>
                <w:numId w:val="5"/>
              </w:numPr>
              <w:spacing w:after="0" w:line="259" w:lineRule="auto"/>
              <w:ind w:hanging="220"/>
            </w:pPr>
            <w:r>
              <w:t>Adds the watch list and work notes list, then reassigns to Network</w:t>
            </w:r>
          </w:p>
        </w:tc>
      </w:tr>
      <w:tr w:rsidR="00575E47" w14:paraId="0C071843" w14:textId="77777777">
        <w:trPr>
          <w:trHeight w:val="464"/>
        </w:trPr>
        <w:tc>
          <w:tcPr>
            <w:tcW w:w="4818" w:type="dxa"/>
            <w:tcBorders>
              <w:top w:val="single" w:sz="6" w:space="0" w:color="000000"/>
              <w:left w:val="single" w:sz="6" w:space="0" w:color="000000"/>
              <w:bottom w:val="single" w:sz="6" w:space="0" w:color="000000"/>
              <w:right w:val="single" w:sz="6" w:space="0" w:color="000000"/>
            </w:tcBorders>
            <w:vAlign w:val="center"/>
          </w:tcPr>
          <w:p w14:paraId="18C7E81A" w14:textId="77777777" w:rsidR="00575E47" w:rsidRDefault="00000000">
            <w:pPr>
              <w:spacing w:after="0" w:line="259" w:lineRule="auto"/>
              <w:ind w:left="0" w:firstLine="0"/>
            </w:pPr>
            <w:r>
              <w:rPr>
                <w:b/>
                <w:sz w:val="20"/>
              </w:rPr>
              <w:t>THINKS</w:t>
            </w:r>
          </w:p>
        </w:tc>
        <w:tc>
          <w:tcPr>
            <w:tcW w:w="4820" w:type="dxa"/>
            <w:tcBorders>
              <w:top w:val="single" w:sz="6" w:space="0" w:color="000000"/>
              <w:left w:val="single" w:sz="6" w:space="0" w:color="000000"/>
              <w:bottom w:val="single" w:sz="6" w:space="0" w:color="000000"/>
              <w:right w:val="single" w:sz="6" w:space="0" w:color="000000"/>
            </w:tcBorders>
            <w:vAlign w:val="center"/>
          </w:tcPr>
          <w:p w14:paraId="481FEE55" w14:textId="77777777" w:rsidR="00575E47" w:rsidRDefault="00000000">
            <w:pPr>
              <w:spacing w:after="0" w:line="259" w:lineRule="auto"/>
              <w:ind w:left="1" w:firstLine="0"/>
            </w:pPr>
            <w:r>
              <w:rPr>
                <w:b/>
                <w:sz w:val="20"/>
              </w:rPr>
              <w:t>FEELS</w:t>
            </w:r>
          </w:p>
        </w:tc>
      </w:tr>
      <w:tr w:rsidR="00575E47" w14:paraId="5D3DCBCE" w14:textId="77777777">
        <w:trPr>
          <w:trHeight w:val="2164"/>
        </w:trPr>
        <w:tc>
          <w:tcPr>
            <w:tcW w:w="4818" w:type="dxa"/>
            <w:tcBorders>
              <w:top w:val="single" w:sz="6" w:space="0" w:color="000000"/>
              <w:left w:val="single" w:sz="6" w:space="0" w:color="000000"/>
              <w:bottom w:val="single" w:sz="6" w:space="0" w:color="000000"/>
              <w:right w:val="single" w:sz="6" w:space="0" w:color="000000"/>
            </w:tcBorders>
          </w:tcPr>
          <w:p w14:paraId="073A6C9A" w14:textId="77777777" w:rsidR="00575E47" w:rsidRDefault="00000000">
            <w:pPr>
              <w:numPr>
                <w:ilvl w:val="0"/>
                <w:numId w:val="6"/>
              </w:numPr>
              <w:spacing w:after="33" w:line="253" w:lineRule="auto"/>
              <w:ind w:hanging="220"/>
            </w:pPr>
            <w:r>
              <w:t>Is this classified correctly so it reaches the right team?</w:t>
            </w:r>
          </w:p>
          <w:p w14:paraId="67651481" w14:textId="77777777" w:rsidR="00575E47" w:rsidRDefault="00000000">
            <w:pPr>
              <w:numPr>
                <w:ilvl w:val="0"/>
                <w:numId w:val="6"/>
              </w:numPr>
              <w:spacing w:after="34" w:line="259" w:lineRule="auto"/>
              <w:ind w:hanging="220"/>
            </w:pPr>
            <w:r>
              <w:t>Is there already a known fix I can attach?</w:t>
            </w:r>
          </w:p>
          <w:p w14:paraId="2BD07A6C" w14:textId="77777777" w:rsidR="00575E47" w:rsidRDefault="00000000">
            <w:pPr>
              <w:numPr>
                <w:ilvl w:val="0"/>
                <w:numId w:val="6"/>
              </w:numPr>
              <w:spacing w:after="34" w:line="259" w:lineRule="auto"/>
              <w:ind w:hanging="220"/>
            </w:pPr>
            <w:r>
              <w:t>Who owns this once it is reassigned?</w:t>
            </w:r>
          </w:p>
          <w:p w14:paraId="77F547BD" w14:textId="77777777" w:rsidR="00575E47" w:rsidRDefault="00000000">
            <w:pPr>
              <w:numPr>
                <w:ilvl w:val="0"/>
                <w:numId w:val="6"/>
              </w:numPr>
              <w:spacing w:after="0" w:line="259" w:lineRule="auto"/>
              <w:ind w:hanging="220"/>
            </w:pPr>
            <w:r>
              <w:t>Will the SLA be missed if this waits?</w:t>
            </w:r>
          </w:p>
        </w:tc>
        <w:tc>
          <w:tcPr>
            <w:tcW w:w="4820" w:type="dxa"/>
            <w:tcBorders>
              <w:top w:val="single" w:sz="6" w:space="0" w:color="000000"/>
              <w:left w:val="single" w:sz="6" w:space="0" w:color="000000"/>
              <w:bottom w:val="single" w:sz="6" w:space="0" w:color="000000"/>
              <w:right w:val="single" w:sz="6" w:space="0" w:color="000000"/>
            </w:tcBorders>
          </w:tcPr>
          <w:p w14:paraId="17CE1AF1" w14:textId="77777777" w:rsidR="00575E47" w:rsidRDefault="00000000">
            <w:pPr>
              <w:numPr>
                <w:ilvl w:val="0"/>
                <w:numId w:val="7"/>
              </w:numPr>
              <w:spacing w:after="33" w:line="253" w:lineRule="auto"/>
              <w:ind w:hanging="220"/>
            </w:pPr>
            <w:r>
              <w:t>Worried about missing details while the caller waits</w:t>
            </w:r>
          </w:p>
          <w:p w14:paraId="58EC5E00" w14:textId="77777777" w:rsidR="00575E47" w:rsidRDefault="00000000">
            <w:pPr>
              <w:numPr>
                <w:ilvl w:val="0"/>
                <w:numId w:val="7"/>
              </w:numPr>
              <w:spacing w:after="33" w:line="253" w:lineRule="auto"/>
              <w:ind w:hanging="220"/>
            </w:pPr>
            <w:r>
              <w:t>Frustrated when the same troubleshooting is repeated</w:t>
            </w:r>
          </w:p>
          <w:p w14:paraId="7EDF06A7" w14:textId="77777777" w:rsidR="00575E47" w:rsidRDefault="00000000">
            <w:pPr>
              <w:numPr>
                <w:ilvl w:val="0"/>
                <w:numId w:val="7"/>
              </w:numPr>
              <w:spacing w:after="34" w:line="259" w:lineRule="auto"/>
              <w:ind w:hanging="220"/>
            </w:pPr>
            <w:r>
              <w:t>Uncertain about ownership after reassignment</w:t>
            </w:r>
          </w:p>
          <w:p w14:paraId="4D0F4102" w14:textId="77777777" w:rsidR="00575E47" w:rsidRDefault="00000000">
            <w:pPr>
              <w:numPr>
                <w:ilvl w:val="0"/>
                <w:numId w:val="7"/>
              </w:numPr>
              <w:spacing w:after="0" w:line="259" w:lineRule="auto"/>
              <w:ind w:hanging="220"/>
            </w:pPr>
            <w:r>
              <w:t>Relieved when the fix is documented and can be reused</w:t>
            </w:r>
          </w:p>
        </w:tc>
      </w:tr>
      <w:tr w:rsidR="00575E47" w14:paraId="5078CBBC" w14:textId="77777777">
        <w:trPr>
          <w:trHeight w:val="464"/>
        </w:trPr>
        <w:tc>
          <w:tcPr>
            <w:tcW w:w="4818" w:type="dxa"/>
            <w:tcBorders>
              <w:top w:val="single" w:sz="6" w:space="0" w:color="000000"/>
              <w:left w:val="single" w:sz="6" w:space="0" w:color="000000"/>
              <w:bottom w:val="single" w:sz="6" w:space="0" w:color="000000"/>
              <w:right w:val="single" w:sz="6" w:space="0" w:color="000000"/>
            </w:tcBorders>
            <w:vAlign w:val="center"/>
          </w:tcPr>
          <w:p w14:paraId="26C09520" w14:textId="77777777" w:rsidR="00575E47" w:rsidRDefault="00000000">
            <w:pPr>
              <w:spacing w:after="0" w:line="259" w:lineRule="auto"/>
              <w:ind w:left="0" w:firstLine="0"/>
            </w:pPr>
            <w:r>
              <w:rPr>
                <w:b/>
                <w:sz w:val="20"/>
              </w:rPr>
              <w:t>PAINS</w:t>
            </w:r>
          </w:p>
        </w:tc>
        <w:tc>
          <w:tcPr>
            <w:tcW w:w="4820" w:type="dxa"/>
            <w:tcBorders>
              <w:top w:val="single" w:sz="6" w:space="0" w:color="000000"/>
              <w:left w:val="single" w:sz="6" w:space="0" w:color="000000"/>
              <w:bottom w:val="single" w:sz="6" w:space="0" w:color="000000"/>
              <w:right w:val="single" w:sz="6" w:space="0" w:color="000000"/>
            </w:tcBorders>
            <w:vAlign w:val="center"/>
          </w:tcPr>
          <w:p w14:paraId="4525A6B2" w14:textId="77777777" w:rsidR="00575E47" w:rsidRDefault="00000000">
            <w:pPr>
              <w:spacing w:after="0" w:line="259" w:lineRule="auto"/>
              <w:ind w:left="1" w:firstLine="0"/>
            </w:pPr>
            <w:r>
              <w:rPr>
                <w:b/>
                <w:sz w:val="20"/>
              </w:rPr>
              <w:t>GAINS</w:t>
            </w:r>
          </w:p>
        </w:tc>
      </w:tr>
      <w:tr w:rsidR="00575E47" w14:paraId="44E40F7B" w14:textId="77777777">
        <w:trPr>
          <w:trHeight w:val="2772"/>
        </w:trPr>
        <w:tc>
          <w:tcPr>
            <w:tcW w:w="4818" w:type="dxa"/>
            <w:tcBorders>
              <w:top w:val="single" w:sz="6" w:space="0" w:color="000000"/>
              <w:left w:val="single" w:sz="6" w:space="0" w:color="000000"/>
              <w:bottom w:val="single" w:sz="6" w:space="0" w:color="000000"/>
              <w:right w:val="single" w:sz="6" w:space="0" w:color="000000"/>
            </w:tcBorders>
          </w:tcPr>
          <w:p w14:paraId="452CD9AB" w14:textId="77777777" w:rsidR="00575E47" w:rsidRDefault="00000000">
            <w:pPr>
              <w:numPr>
                <w:ilvl w:val="0"/>
                <w:numId w:val="8"/>
              </w:numPr>
              <w:spacing w:after="34" w:line="259" w:lineRule="auto"/>
              <w:ind w:hanging="220"/>
            </w:pPr>
            <w:r>
              <w:t>Incomplete or inconsistent incident details</w:t>
            </w:r>
          </w:p>
          <w:p w14:paraId="64A73DF3" w14:textId="77777777" w:rsidR="00575E47" w:rsidRDefault="00000000">
            <w:pPr>
              <w:numPr>
                <w:ilvl w:val="0"/>
                <w:numId w:val="8"/>
              </w:numPr>
              <w:spacing w:after="33" w:line="253" w:lineRule="auto"/>
              <w:ind w:hanging="220"/>
            </w:pPr>
            <w:r>
              <w:t>Wrong category or urgency sends the incident to the wrong place</w:t>
            </w:r>
          </w:p>
          <w:p w14:paraId="7F008264" w14:textId="77777777" w:rsidR="00575E47" w:rsidRDefault="00000000">
            <w:pPr>
              <w:numPr>
                <w:ilvl w:val="0"/>
                <w:numId w:val="8"/>
              </w:numPr>
              <w:spacing w:after="34" w:line="259" w:lineRule="auto"/>
              <w:ind w:hanging="220"/>
            </w:pPr>
            <w:r>
              <w:t>Reassignment delays and unclear ownership</w:t>
            </w:r>
          </w:p>
          <w:p w14:paraId="519744D7" w14:textId="77777777" w:rsidR="00575E47" w:rsidRDefault="00000000">
            <w:pPr>
              <w:numPr>
                <w:ilvl w:val="0"/>
                <w:numId w:val="8"/>
              </w:numPr>
              <w:spacing w:after="33" w:line="253" w:lineRule="auto"/>
              <w:ind w:hanging="220"/>
            </w:pPr>
            <w:r>
              <w:t>Same troubleshooting repeated for similar issues</w:t>
            </w:r>
          </w:p>
          <w:p w14:paraId="3338D887" w14:textId="77777777" w:rsidR="00575E47" w:rsidRDefault="00000000">
            <w:pPr>
              <w:numPr>
                <w:ilvl w:val="0"/>
                <w:numId w:val="8"/>
              </w:numPr>
              <w:spacing w:after="33" w:line="253" w:lineRule="auto"/>
              <w:ind w:hanging="220"/>
            </w:pPr>
            <w:r>
              <w:t>SLAs, change requests and child incidents are hard to track</w:t>
            </w:r>
          </w:p>
          <w:p w14:paraId="26D78684" w14:textId="77777777" w:rsidR="00575E47" w:rsidRDefault="00000000">
            <w:pPr>
              <w:numPr>
                <w:ilvl w:val="0"/>
                <w:numId w:val="8"/>
              </w:numPr>
              <w:spacing w:after="0" w:line="259" w:lineRule="auto"/>
              <w:ind w:hanging="220"/>
            </w:pPr>
            <w:r>
              <w:t>Resolution not documented at closure</w:t>
            </w:r>
          </w:p>
        </w:tc>
        <w:tc>
          <w:tcPr>
            <w:tcW w:w="4820" w:type="dxa"/>
            <w:tcBorders>
              <w:top w:val="single" w:sz="6" w:space="0" w:color="000000"/>
              <w:left w:val="single" w:sz="6" w:space="0" w:color="000000"/>
              <w:bottom w:val="single" w:sz="6" w:space="0" w:color="000000"/>
              <w:right w:val="single" w:sz="6" w:space="0" w:color="000000"/>
            </w:tcBorders>
          </w:tcPr>
          <w:p w14:paraId="355036C4" w14:textId="77777777" w:rsidR="00575E47" w:rsidRDefault="00000000">
            <w:pPr>
              <w:numPr>
                <w:ilvl w:val="0"/>
                <w:numId w:val="9"/>
              </w:numPr>
              <w:spacing w:after="34" w:line="259" w:lineRule="auto"/>
              <w:ind w:hanging="220"/>
            </w:pPr>
            <w:r>
              <w:t>Consistent classification on every incident</w:t>
            </w:r>
          </w:p>
          <w:p w14:paraId="6151DB9C" w14:textId="77777777" w:rsidR="00575E47" w:rsidRDefault="00000000">
            <w:pPr>
              <w:numPr>
                <w:ilvl w:val="0"/>
                <w:numId w:val="9"/>
              </w:numPr>
              <w:spacing w:after="34" w:line="259" w:lineRule="auto"/>
              <w:ind w:hanging="220"/>
            </w:pPr>
            <w:r>
              <w:t>Right group assigned first time</w:t>
            </w:r>
          </w:p>
          <w:p w14:paraId="1C62EAC8" w14:textId="77777777" w:rsidR="00575E47" w:rsidRDefault="00000000">
            <w:pPr>
              <w:numPr>
                <w:ilvl w:val="0"/>
                <w:numId w:val="9"/>
              </w:numPr>
              <w:spacing w:after="34" w:line="259" w:lineRule="auto"/>
              <w:ind w:hanging="220"/>
            </w:pPr>
            <w:r>
              <w:t>Knowledge reused through Agent Assist</w:t>
            </w:r>
          </w:p>
          <w:p w14:paraId="19D5BED8" w14:textId="77777777" w:rsidR="00575E47" w:rsidRDefault="00000000">
            <w:pPr>
              <w:numPr>
                <w:ilvl w:val="0"/>
                <w:numId w:val="9"/>
              </w:numPr>
              <w:spacing w:after="33" w:line="253" w:lineRule="auto"/>
              <w:ind w:hanging="220"/>
            </w:pPr>
            <w:r>
              <w:t>SLA and related records visible on the incident</w:t>
            </w:r>
          </w:p>
          <w:p w14:paraId="3807232F" w14:textId="77777777" w:rsidR="00575E47" w:rsidRDefault="00000000">
            <w:pPr>
              <w:numPr>
                <w:ilvl w:val="0"/>
                <w:numId w:val="9"/>
              </w:numPr>
              <w:spacing w:after="33" w:line="253" w:lineRule="auto"/>
              <w:ind w:hanging="220"/>
            </w:pPr>
            <w:r>
              <w:t>Cause, resolution and a knowledge article recorded</w:t>
            </w:r>
          </w:p>
          <w:p w14:paraId="04DD9D31" w14:textId="77777777" w:rsidR="00575E47" w:rsidRDefault="00000000">
            <w:pPr>
              <w:numPr>
                <w:ilvl w:val="0"/>
                <w:numId w:val="9"/>
              </w:numPr>
              <w:spacing w:after="0" w:line="259" w:lineRule="auto"/>
              <w:ind w:hanging="220"/>
            </w:pPr>
            <w:r>
              <w:t>Fewer follow-up calls from callers</w:t>
            </w:r>
          </w:p>
        </w:tc>
      </w:tr>
    </w:tbl>
    <w:p w14:paraId="7C32C1BD" w14:textId="77777777" w:rsidR="00575E47" w:rsidRDefault="00000000">
      <w:pPr>
        <w:pStyle w:val="Heading1"/>
        <w:ind w:left="-5"/>
      </w:pPr>
      <w:r>
        <w:t>Key Insights from the Empathy Map</w:t>
      </w:r>
    </w:p>
    <w:p w14:paraId="423F6A9E" w14:textId="77777777" w:rsidR="00575E47" w:rsidRDefault="00000000">
      <w:pPr>
        <w:spacing w:after="3"/>
        <w:ind w:left="-5"/>
      </w:pPr>
      <w:r>
        <w:t>The table links what the Service Desk Agent experiences to what the incident lifecycle automation provides.</w:t>
      </w:r>
    </w:p>
    <w:tbl>
      <w:tblPr>
        <w:tblStyle w:val="TableGrid"/>
        <w:tblW w:w="9638" w:type="dxa"/>
        <w:tblInd w:w="6" w:type="dxa"/>
        <w:tblCellMar>
          <w:top w:w="111" w:type="dxa"/>
          <w:left w:w="111" w:type="dxa"/>
          <w:bottom w:w="0" w:type="dxa"/>
          <w:right w:w="56" w:type="dxa"/>
        </w:tblCellMar>
        <w:tblLook w:val="04A0" w:firstRow="1" w:lastRow="0" w:firstColumn="1" w:lastColumn="0" w:noHBand="0" w:noVBand="1"/>
      </w:tblPr>
      <w:tblGrid>
        <w:gridCol w:w="1898"/>
        <w:gridCol w:w="3870"/>
        <w:gridCol w:w="3870"/>
      </w:tblGrid>
      <w:tr w:rsidR="00575E47" w14:paraId="1191F980" w14:textId="77777777">
        <w:trPr>
          <w:trHeight w:val="464"/>
        </w:trPr>
        <w:tc>
          <w:tcPr>
            <w:tcW w:w="1898" w:type="dxa"/>
            <w:tcBorders>
              <w:top w:val="single" w:sz="6" w:space="0" w:color="000000"/>
              <w:left w:val="single" w:sz="6" w:space="0" w:color="000000"/>
              <w:bottom w:val="single" w:sz="6" w:space="0" w:color="000000"/>
              <w:right w:val="single" w:sz="6" w:space="0" w:color="000000"/>
            </w:tcBorders>
            <w:vAlign w:val="center"/>
          </w:tcPr>
          <w:p w14:paraId="15EA0C16" w14:textId="77777777" w:rsidR="00575E47" w:rsidRDefault="00000000">
            <w:pPr>
              <w:spacing w:after="0" w:line="259" w:lineRule="auto"/>
              <w:ind w:left="0" w:firstLine="0"/>
            </w:pPr>
            <w:r>
              <w:rPr>
                <w:b/>
                <w:sz w:val="20"/>
              </w:rPr>
              <w:t>Area</w:t>
            </w:r>
          </w:p>
        </w:tc>
        <w:tc>
          <w:tcPr>
            <w:tcW w:w="3870" w:type="dxa"/>
            <w:tcBorders>
              <w:top w:val="single" w:sz="6" w:space="0" w:color="000000"/>
              <w:left w:val="single" w:sz="6" w:space="0" w:color="000000"/>
              <w:bottom w:val="single" w:sz="6" w:space="0" w:color="000000"/>
              <w:right w:val="single" w:sz="6" w:space="0" w:color="000000"/>
            </w:tcBorders>
            <w:vAlign w:val="center"/>
          </w:tcPr>
          <w:p w14:paraId="4EDE75EB" w14:textId="77777777" w:rsidR="00575E47" w:rsidRDefault="00000000">
            <w:pPr>
              <w:spacing w:after="0" w:line="259" w:lineRule="auto"/>
              <w:ind w:left="1" w:firstLine="0"/>
            </w:pPr>
            <w:r>
              <w:rPr>
                <w:b/>
                <w:sz w:val="20"/>
              </w:rPr>
              <w:t>What the agent experiences</w:t>
            </w:r>
          </w:p>
        </w:tc>
        <w:tc>
          <w:tcPr>
            <w:tcW w:w="3870" w:type="dxa"/>
            <w:tcBorders>
              <w:top w:val="single" w:sz="6" w:space="0" w:color="000000"/>
              <w:left w:val="single" w:sz="6" w:space="0" w:color="000000"/>
              <w:bottom w:val="single" w:sz="6" w:space="0" w:color="000000"/>
              <w:right w:val="single" w:sz="6" w:space="0" w:color="000000"/>
            </w:tcBorders>
            <w:vAlign w:val="center"/>
          </w:tcPr>
          <w:p w14:paraId="475E8E9D" w14:textId="77777777" w:rsidR="00575E47" w:rsidRDefault="00000000">
            <w:pPr>
              <w:spacing w:after="0" w:line="259" w:lineRule="auto"/>
              <w:ind w:left="1" w:firstLine="0"/>
            </w:pPr>
            <w:r>
              <w:rPr>
                <w:b/>
                <w:sz w:val="20"/>
              </w:rPr>
              <w:t>What the project provides</w:t>
            </w:r>
          </w:p>
        </w:tc>
      </w:tr>
      <w:tr w:rsidR="00575E47" w14:paraId="6505281A" w14:textId="77777777">
        <w:trPr>
          <w:trHeight w:val="1006"/>
        </w:trPr>
        <w:tc>
          <w:tcPr>
            <w:tcW w:w="1898" w:type="dxa"/>
            <w:tcBorders>
              <w:top w:val="single" w:sz="6" w:space="0" w:color="000000"/>
              <w:left w:val="single" w:sz="6" w:space="0" w:color="000000"/>
              <w:bottom w:val="single" w:sz="6" w:space="0" w:color="000000"/>
              <w:right w:val="single" w:sz="6" w:space="0" w:color="000000"/>
            </w:tcBorders>
          </w:tcPr>
          <w:p w14:paraId="281D5C86" w14:textId="77777777" w:rsidR="00575E47" w:rsidRDefault="00000000">
            <w:pPr>
              <w:spacing w:after="0" w:line="259" w:lineRule="auto"/>
              <w:ind w:left="0" w:firstLine="0"/>
            </w:pPr>
            <w:r>
              <w:rPr>
                <w:sz w:val="20"/>
              </w:rPr>
              <w:lastRenderedPageBreak/>
              <w:t>Incident creation</w:t>
            </w:r>
          </w:p>
        </w:tc>
        <w:tc>
          <w:tcPr>
            <w:tcW w:w="3870" w:type="dxa"/>
            <w:tcBorders>
              <w:top w:val="single" w:sz="6" w:space="0" w:color="000000"/>
              <w:left w:val="single" w:sz="6" w:space="0" w:color="000000"/>
              <w:bottom w:val="single" w:sz="6" w:space="0" w:color="000000"/>
              <w:right w:val="single" w:sz="6" w:space="0" w:color="000000"/>
            </w:tcBorders>
          </w:tcPr>
          <w:p w14:paraId="09733CED" w14:textId="77777777" w:rsidR="00575E47" w:rsidRDefault="00000000">
            <w:pPr>
              <w:spacing w:after="0" w:line="259" w:lineRule="auto"/>
              <w:ind w:left="1" w:firstLine="0"/>
            </w:pPr>
            <w:r>
              <w:rPr>
                <w:sz w:val="20"/>
              </w:rPr>
              <w:t>Details are missing or written differently each time.</w:t>
            </w:r>
          </w:p>
        </w:tc>
        <w:tc>
          <w:tcPr>
            <w:tcW w:w="3870" w:type="dxa"/>
            <w:tcBorders>
              <w:top w:val="single" w:sz="6" w:space="0" w:color="000000"/>
              <w:left w:val="single" w:sz="6" w:space="0" w:color="000000"/>
              <w:bottom w:val="single" w:sz="6" w:space="0" w:color="000000"/>
              <w:right w:val="single" w:sz="6" w:space="0" w:color="000000"/>
            </w:tcBorders>
            <w:vAlign w:val="center"/>
          </w:tcPr>
          <w:p w14:paraId="24F50513" w14:textId="77777777" w:rsidR="00575E47" w:rsidRDefault="00000000">
            <w:pPr>
              <w:spacing w:after="6" w:line="259" w:lineRule="auto"/>
              <w:ind w:left="1" w:firstLine="0"/>
            </w:pPr>
            <w:r>
              <w:rPr>
                <w:sz w:val="20"/>
              </w:rPr>
              <w:t xml:space="preserve">A new incident form in Service </w:t>
            </w:r>
          </w:p>
          <w:p w14:paraId="66D06D7C" w14:textId="77777777" w:rsidR="00575E47" w:rsidRDefault="00000000">
            <w:pPr>
              <w:spacing w:after="0" w:line="259" w:lineRule="auto"/>
              <w:ind w:left="1" w:firstLine="0"/>
            </w:pPr>
            <w:r>
              <w:rPr>
                <w:sz w:val="20"/>
              </w:rPr>
              <w:t>Operations Workspace with caller, short description and assignment group.</w:t>
            </w:r>
          </w:p>
        </w:tc>
      </w:tr>
      <w:tr w:rsidR="00575E47" w14:paraId="77A5D4B0" w14:textId="77777777">
        <w:trPr>
          <w:trHeight w:val="1004"/>
        </w:trPr>
        <w:tc>
          <w:tcPr>
            <w:tcW w:w="1898" w:type="dxa"/>
            <w:tcBorders>
              <w:top w:val="single" w:sz="6" w:space="0" w:color="000000"/>
              <w:left w:val="single" w:sz="6" w:space="0" w:color="000000"/>
              <w:bottom w:val="single" w:sz="6" w:space="0" w:color="000000"/>
              <w:right w:val="single" w:sz="6" w:space="0" w:color="000000"/>
            </w:tcBorders>
          </w:tcPr>
          <w:p w14:paraId="11E06988" w14:textId="77777777" w:rsidR="00575E47" w:rsidRDefault="00000000">
            <w:pPr>
              <w:spacing w:after="0" w:line="259" w:lineRule="auto"/>
              <w:ind w:left="0" w:firstLine="0"/>
            </w:pPr>
            <w:r>
              <w:rPr>
                <w:sz w:val="20"/>
              </w:rPr>
              <w:t>Classification</w:t>
            </w:r>
          </w:p>
        </w:tc>
        <w:tc>
          <w:tcPr>
            <w:tcW w:w="3870" w:type="dxa"/>
            <w:tcBorders>
              <w:top w:val="single" w:sz="6" w:space="0" w:color="000000"/>
              <w:left w:val="single" w:sz="6" w:space="0" w:color="000000"/>
              <w:bottom w:val="single" w:sz="6" w:space="0" w:color="000000"/>
              <w:right w:val="single" w:sz="6" w:space="0" w:color="000000"/>
            </w:tcBorders>
          </w:tcPr>
          <w:p w14:paraId="693D3216" w14:textId="77777777" w:rsidR="00575E47" w:rsidRDefault="00000000">
            <w:pPr>
              <w:spacing w:after="0" w:line="259" w:lineRule="auto"/>
              <w:ind w:left="1" w:firstLine="0"/>
            </w:pPr>
            <w:r>
              <w:rPr>
                <w:sz w:val="20"/>
              </w:rPr>
              <w:t>Category, urgency and service are chosen inconsistently.</w:t>
            </w:r>
          </w:p>
        </w:tc>
        <w:tc>
          <w:tcPr>
            <w:tcW w:w="3870" w:type="dxa"/>
            <w:tcBorders>
              <w:top w:val="single" w:sz="6" w:space="0" w:color="000000"/>
              <w:left w:val="single" w:sz="6" w:space="0" w:color="000000"/>
              <w:bottom w:val="single" w:sz="6" w:space="0" w:color="000000"/>
              <w:right w:val="single" w:sz="6" w:space="0" w:color="000000"/>
            </w:tcBorders>
            <w:vAlign w:val="center"/>
          </w:tcPr>
          <w:p w14:paraId="6BB77239" w14:textId="77777777" w:rsidR="00575E47" w:rsidRDefault="00000000">
            <w:pPr>
              <w:spacing w:after="0" w:line="259" w:lineRule="auto"/>
              <w:ind w:left="1" w:firstLine="0"/>
            </w:pPr>
            <w:r>
              <w:rPr>
                <w:sz w:val="20"/>
              </w:rPr>
              <w:t>Category, subcategory, urgency, service, service offering and CI set on every incident.</w:t>
            </w:r>
          </w:p>
        </w:tc>
      </w:tr>
      <w:tr w:rsidR="00575E47" w14:paraId="4D63F958" w14:textId="77777777">
        <w:trPr>
          <w:trHeight w:val="736"/>
        </w:trPr>
        <w:tc>
          <w:tcPr>
            <w:tcW w:w="1898" w:type="dxa"/>
            <w:tcBorders>
              <w:top w:val="single" w:sz="6" w:space="0" w:color="000000"/>
              <w:left w:val="single" w:sz="6" w:space="0" w:color="000000"/>
              <w:bottom w:val="single" w:sz="6" w:space="0" w:color="000000"/>
              <w:right w:val="single" w:sz="6" w:space="0" w:color="000000"/>
            </w:tcBorders>
          </w:tcPr>
          <w:p w14:paraId="2FDD5801" w14:textId="77777777" w:rsidR="00575E47" w:rsidRDefault="00000000">
            <w:pPr>
              <w:spacing w:after="0" w:line="259" w:lineRule="auto"/>
              <w:ind w:left="0" w:firstLine="0"/>
            </w:pPr>
            <w:r>
              <w:rPr>
                <w:sz w:val="20"/>
              </w:rPr>
              <w:t>Knowledge</w:t>
            </w:r>
          </w:p>
        </w:tc>
        <w:tc>
          <w:tcPr>
            <w:tcW w:w="3870" w:type="dxa"/>
            <w:tcBorders>
              <w:top w:val="single" w:sz="6" w:space="0" w:color="000000"/>
              <w:left w:val="single" w:sz="6" w:space="0" w:color="000000"/>
              <w:bottom w:val="single" w:sz="6" w:space="0" w:color="000000"/>
              <w:right w:val="single" w:sz="6" w:space="0" w:color="000000"/>
            </w:tcBorders>
            <w:vAlign w:val="center"/>
          </w:tcPr>
          <w:p w14:paraId="5985DFC6" w14:textId="77777777" w:rsidR="00575E47" w:rsidRDefault="00000000">
            <w:pPr>
              <w:spacing w:after="0" w:line="259" w:lineRule="auto"/>
              <w:ind w:left="1" w:firstLine="0"/>
            </w:pPr>
            <w:r>
              <w:rPr>
                <w:sz w:val="20"/>
              </w:rPr>
              <w:t>The same troubleshooting is repeated for similar issues.</w:t>
            </w:r>
          </w:p>
        </w:tc>
        <w:tc>
          <w:tcPr>
            <w:tcW w:w="3870" w:type="dxa"/>
            <w:tcBorders>
              <w:top w:val="single" w:sz="6" w:space="0" w:color="000000"/>
              <w:left w:val="single" w:sz="6" w:space="0" w:color="000000"/>
              <w:bottom w:val="single" w:sz="6" w:space="0" w:color="000000"/>
              <w:right w:val="single" w:sz="6" w:space="0" w:color="000000"/>
            </w:tcBorders>
            <w:vAlign w:val="center"/>
          </w:tcPr>
          <w:p w14:paraId="7FE69EB8" w14:textId="77777777" w:rsidR="00575E47" w:rsidRDefault="00000000">
            <w:pPr>
              <w:spacing w:after="0" w:line="259" w:lineRule="auto"/>
              <w:ind w:left="1" w:right="48" w:firstLine="0"/>
            </w:pPr>
            <w:r>
              <w:rPr>
                <w:sz w:val="20"/>
              </w:rPr>
              <w:t>Agent Assist suggests articles, which can be marked helpful and attached.</w:t>
            </w:r>
          </w:p>
        </w:tc>
      </w:tr>
      <w:tr w:rsidR="00575E47" w14:paraId="6D76232C" w14:textId="77777777">
        <w:trPr>
          <w:trHeight w:val="1004"/>
        </w:trPr>
        <w:tc>
          <w:tcPr>
            <w:tcW w:w="1898" w:type="dxa"/>
            <w:tcBorders>
              <w:top w:val="single" w:sz="6" w:space="0" w:color="000000"/>
              <w:left w:val="single" w:sz="6" w:space="0" w:color="000000"/>
              <w:bottom w:val="single" w:sz="6" w:space="0" w:color="000000"/>
              <w:right w:val="single" w:sz="6" w:space="0" w:color="000000"/>
            </w:tcBorders>
          </w:tcPr>
          <w:p w14:paraId="0F619298" w14:textId="77777777" w:rsidR="00575E47" w:rsidRDefault="00000000">
            <w:pPr>
              <w:spacing w:after="0" w:line="259" w:lineRule="auto"/>
              <w:ind w:left="0" w:firstLine="0"/>
            </w:pPr>
            <w:r>
              <w:rPr>
                <w:sz w:val="20"/>
              </w:rPr>
              <w:t>Reassignment</w:t>
            </w:r>
          </w:p>
        </w:tc>
        <w:tc>
          <w:tcPr>
            <w:tcW w:w="3870" w:type="dxa"/>
            <w:tcBorders>
              <w:top w:val="single" w:sz="6" w:space="0" w:color="000000"/>
              <w:left w:val="single" w:sz="6" w:space="0" w:color="000000"/>
              <w:bottom w:val="single" w:sz="6" w:space="0" w:color="000000"/>
              <w:right w:val="single" w:sz="6" w:space="0" w:color="000000"/>
            </w:tcBorders>
          </w:tcPr>
          <w:p w14:paraId="2D417ABB" w14:textId="77777777" w:rsidR="00575E47" w:rsidRDefault="00000000">
            <w:pPr>
              <w:spacing w:after="0" w:line="259" w:lineRule="auto"/>
              <w:ind w:left="1" w:firstLine="0"/>
            </w:pPr>
            <w:r>
              <w:rPr>
                <w:sz w:val="20"/>
              </w:rPr>
              <w:t>Ownership is unclear after the group changes.</w:t>
            </w:r>
          </w:p>
        </w:tc>
        <w:tc>
          <w:tcPr>
            <w:tcW w:w="3870" w:type="dxa"/>
            <w:tcBorders>
              <w:top w:val="single" w:sz="6" w:space="0" w:color="000000"/>
              <w:left w:val="single" w:sz="6" w:space="0" w:color="000000"/>
              <w:bottom w:val="single" w:sz="6" w:space="0" w:color="000000"/>
              <w:right w:val="single" w:sz="6" w:space="0" w:color="000000"/>
            </w:tcBorders>
            <w:vAlign w:val="center"/>
          </w:tcPr>
          <w:p w14:paraId="440E2389" w14:textId="77777777" w:rsidR="00575E47" w:rsidRDefault="00000000">
            <w:pPr>
              <w:spacing w:after="0" w:line="259" w:lineRule="auto"/>
              <w:ind w:left="1" w:firstLine="0"/>
            </w:pPr>
            <w:r>
              <w:rPr>
                <w:sz w:val="20"/>
              </w:rPr>
              <w:t xml:space="preserve">Reassignment to the Network group, </w:t>
            </w:r>
            <w:proofErr w:type="gramStart"/>
            <w:r>
              <w:rPr>
                <w:sz w:val="20"/>
              </w:rPr>
              <w:t>Assigned</w:t>
            </w:r>
            <w:proofErr w:type="gramEnd"/>
            <w:r>
              <w:rPr>
                <w:sz w:val="20"/>
              </w:rPr>
              <w:t xml:space="preserve"> to cleared, watch list and work notes list added.</w:t>
            </w:r>
          </w:p>
        </w:tc>
      </w:tr>
      <w:tr w:rsidR="00575E47" w14:paraId="180232FB" w14:textId="77777777">
        <w:trPr>
          <w:trHeight w:val="736"/>
        </w:trPr>
        <w:tc>
          <w:tcPr>
            <w:tcW w:w="1898" w:type="dxa"/>
            <w:tcBorders>
              <w:top w:val="single" w:sz="6" w:space="0" w:color="000000"/>
              <w:left w:val="single" w:sz="6" w:space="0" w:color="000000"/>
              <w:bottom w:val="single" w:sz="6" w:space="0" w:color="000000"/>
              <w:right w:val="single" w:sz="6" w:space="0" w:color="000000"/>
            </w:tcBorders>
          </w:tcPr>
          <w:p w14:paraId="6830381B" w14:textId="77777777" w:rsidR="00575E47" w:rsidRDefault="00000000">
            <w:pPr>
              <w:spacing w:after="0" w:line="259" w:lineRule="auto"/>
              <w:ind w:left="0" w:firstLine="0"/>
            </w:pPr>
            <w:r>
              <w:rPr>
                <w:sz w:val="20"/>
              </w:rPr>
              <w:t>Change handling</w:t>
            </w:r>
          </w:p>
        </w:tc>
        <w:tc>
          <w:tcPr>
            <w:tcW w:w="3870" w:type="dxa"/>
            <w:tcBorders>
              <w:top w:val="single" w:sz="6" w:space="0" w:color="000000"/>
              <w:left w:val="single" w:sz="6" w:space="0" w:color="000000"/>
              <w:bottom w:val="single" w:sz="6" w:space="0" w:color="000000"/>
              <w:right w:val="single" w:sz="6" w:space="0" w:color="000000"/>
            </w:tcBorders>
            <w:vAlign w:val="center"/>
          </w:tcPr>
          <w:p w14:paraId="1CE55E05" w14:textId="77777777" w:rsidR="00575E47" w:rsidRDefault="00000000">
            <w:pPr>
              <w:spacing w:after="0" w:line="259" w:lineRule="auto"/>
              <w:ind w:left="1" w:firstLine="0"/>
            </w:pPr>
            <w:r>
              <w:rPr>
                <w:sz w:val="20"/>
              </w:rPr>
              <w:t>A needed change is hard to connect to the incident.</w:t>
            </w:r>
          </w:p>
        </w:tc>
        <w:tc>
          <w:tcPr>
            <w:tcW w:w="3870" w:type="dxa"/>
            <w:tcBorders>
              <w:top w:val="single" w:sz="6" w:space="0" w:color="000000"/>
              <w:left w:val="single" w:sz="6" w:space="0" w:color="000000"/>
              <w:bottom w:val="single" w:sz="6" w:space="0" w:color="000000"/>
              <w:right w:val="single" w:sz="6" w:space="0" w:color="000000"/>
            </w:tcBorders>
            <w:vAlign w:val="center"/>
          </w:tcPr>
          <w:p w14:paraId="2654A31C" w14:textId="77777777" w:rsidR="00575E47" w:rsidRDefault="00000000">
            <w:pPr>
              <w:spacing w:after="0" w:line="259" w:lineRule="auto"/>
              <w:ind w:left="1" w:firstLine="0"/>
            </w:pPr>
            <w:r>
              <w:rPr>
                <w:sz w:val="20"/>
              </w:rPr>
              <w:t>An emergency change request created from and linked to the incident.</w:t>
            </w:r>
          </w:p>
        </w:tc>
      </w:tr>
      <w:tr w:rsidR="00575E47" w14:paraId="428F302F" w14:textId="77777777">
        <w:trPr>
          <w:trHeight w:val="734"/>
        </w:trPr>
        <w:tc>
          <w:tcPr>
            <w:tcW w:w="1898" w:type="dxa"/>
            <w:tcBorders>
              <w:top w:val="single" w:sz="6" w:space="0" w:color="000000"/>
              <w:left w:val="single" w:sz="6" w:space="0" w:color="000000"/>
              <w:bottom w:val="single" w:sz="6" w:space="0" w:color="000000"/>
              <w:right w:val="single" w:sz="6" w:space="0" w:color="000000"/>
            </w:tcBorders>
          </w:tcPr>
          <w:p w14:paraId="276A7770" w14:textId="77777777" w:rsidR="00575E47" w:rsidRDefault="00000000">
            <w:pPr>
              <w:spacing w:after="0" w:line="259" w:lineRule="auto"/>
              <w:ind w:left="0" w:firstLine="0"/>
            </w:pPr>
            <w:r>
              <w:rPr>
                <w:sz w:val="20"/>
              </w:rPr>
              <w:t>Recurring issues</w:t>
            </w:r>
          </w:p>
        </w:tc>
        <w:tc>
          <w:tcPr>
            <w:tcW w:w="3870" w:type="dxa"/>
            <w:tcBorders>
              <w:top w:val="single" w:sz="6" w:space="0" w:color="000000"/>
              <w:left w:val="single" w:sz="6" w:space="0" w:color="000000"/>
              <w:bottom w:val="single" w:sz="6" w:space="0" w:color="000000"/>
              <w:right w:val="single" w:sz="6" w:space="0" w:color="000000"/>
            </w:tcBorders>
          </w:tcPr>
          <w:p w14:paraId="3A74DCA1" w14:textId="77777777" w:rsidR="00575E47" w:rsidRDefault="00000000">
            <w:pPr>
              <w:spacing w:after="0" w:line="259" w:lineRule="auto"/>
              <w:ind w:left="1" w:firstLine="0"/>
            </w:pPr>
            <w:r>
              <w:rPr>
                <w:sz w:val="20"/>
              </w:rPr>
              <w:t>Repeat reports are handled separately.</w:t>
            </w:r>
          </w:p>
        </w:tc>
        <w:tc>
          <w:tcPr>
            <w:tcW w:w="3870" w:type="dxa"/>
            <w:tcBorders>
              <w:top w:val="single" w:sz="6" w:space="0" w:color="000000"/>
              <w:left w:val="single" w:sz="6" w:space="0" w:color="000000"/>
              <w:bottom w:val="single" w:sz="6" w:space="0" w:color="000000"/>
              <w:right w:val="single" w:sz="6" w:space="0" w:color="000000"/>
            </w:tcBorders>
            <w:vAlign w:val="center"/>
          </w:tcPr>
          <w:p w14:paraId="3040D745" w14:textId="77777777" w:rsidR="00575E47" w:rsidRDefault="00000000">
            <w:pPr>
              <w:spacing w:after="0" w:line="259" w:lineRule="auto"/>
              <w:ind w:left="1" w:firstLine="0"/>
            </w:pPr>
            <w:r>
              <w:rPr>
                <w:sz w:val="20"/>
              </w:rPr>
              <w:t>Child incidents linked to the parent incident.</w:t>
            </w:r>
          </w:p>
        </w:tc>
      </w:tr>
      <w:tr w:rsidR="00575E47" w14:paraId="3B645894" w14:textId="77777777">
        <w:trPr>
          <w:trHeight w:val="1006"/>
        </w:trPr>
        <w:tc>
          <w:tcPr>
            <w:tcW w:w="1898" w:type="dxa"/>
            <w:tcBorders>
              <w:top w:val="single" w:sz="6" w:space="0" w:color="000000"/>
              <w:left w:val="single" w:sz="6" w:space="0" w:color="000000"/>
              <w:bottom w:val="single" w:sz="6" w:space="0" w:color="000000"/>
              <w:right w:val="single" w:sz="6" w:space="0" w:color="000000"/>
            </w:tcBorders>
          </w:tcPr>
          <w:p w14:paraId="0A3844CF" w14:textId="77777777" w:rsidR="00575E47" w:rsidRDefault="00000000">
            <w:pPr>
              <w:spacing w:after="0" w:line="259" w:lineRule="auto"/>
              <w:ind w:left="0" w:firstLine="0"/>
            </w:pPr>
            <w:r>
              <w:rPr>
                <w:sz w:val="20"/>
              </w:rPr>
              <w:t>Resolution</w:t>
            </w:r>
          </w:p>
        </w:tc>
        <w:tc>
          <w:tcPr>
            <w:tcW w:w="3870" w:type="dxa"/>
            <w:tcBorders>
              <w:top w:val="single" w:sz="6" w:space="0" w:color="000000"/>
              <w:left w:val="single" w:sz="6" w:space="0" w:color="000000"/>
              <w:bottom w:val="single" w:sz="6" w:space="0" w:color="000000"/>
              <w:right w:val="single" w:sz="6" w:space="0" w:color="000000"/>
            </w:tcBorders>
          </w:tcPr>
          <w:p w14:paraId="2BB4627C" w14:textId="77777777" w:rsidR="00575E47" w:rsidRDefault="00000000">
            <w:pPr>
              <w:spacing w:after="0" w:line="259" w:lineRule="auto"/>
              <w:ind w:left="1" w:firstLine="0"/>
            </w:pPr>
            <w:r>
              <w:rPr>
                <w:sz w:val="20"/>
              </w:rPr>
              <w:t>Cause and resolution are skipped at closure.</w:t>
            </w:r>
          </w:p>
        </w:tc>
        <w:tc>
          <w:tcPr>
            <w:tcW w:w="3870" w:type="dxa"/>
            <w:tcBorders>
              <w:top w:val="single" w:sz="6" w:space="0" w:color="000000"/>
              <w:left w:val="single" w:sz="6" w:space="0" w:color="000000"/>
              <w:bottom w:val="single" w:sz="6" w:space="0" w:color="000000"/>
              <w:right w:val="single" w:sz="6" w:space="0" w:color="000000"/>
            </w:tcBorders>
            <w:vAlign w:val="center"/>
          </w:tcPr>
          <w:p w14:paraId="42330C1C" w14:textId="77777777" w:rsidR="00575E47" w:rsidRDefault="00000000">
            <w:pPr>
              <w:spacing w:after="0" w:line="259" w:lineRule="auto"/>
              <w:ind w:left="1" w:firstLine="0"/>
            </w:pPr>
            <w:r>
              <w:rPr>
                <w:sz w:val="20"/>
              </w:rPr>
              <w:t>Probable cause, resolution code and resolution notes recorded, then the incident resolved.</w:t>
            </w:r>
          </w:p>
        </w:tc>
      </w:tr>
      <w:tr w:rsidR="00575E47" w14:paraId="77992022" w14:textId="77777777">
        <w:trPr>
          <w:trHeight w:val="1004"/>
        </w:trPr>
        <w:tc>
          <w:tcPr>
            <w:tcW w:w="1898" w:type="dxa"/>
            <w:tcBorders>
              <w:top w:val="single" w:sz="6" w:space="0" w:color="000000"/>
              <w:left w:val="single" w:sz="6" w:space="0" w:color="000000"/>
              <w:bottom w:val="single" w:sz="6" w:space="0" w:color="000000"/>
              <w:right w:val="single" w:sz="6" w:space="0" w:color="000000"/>
            </w:tcBorders>
          </w:tcPr>
          <w:p w14:paraId="13A6E768" w14:textId="77777777" w:rsidR="00575E47" w:rsidRDefault="00000000">
            <w:pPr>
              <w:spacing w:after="0" w:line="259" w:lineRule="auto"/>
              <w:ind w:left="0" w:firstLine="0"/>
            </w:pPr>
            <w:r>
              <w:rPr>
                <w:sz w:val="20"/>
              </w:rPr>
              <w:t>SLA and knowledge</w:t>
            </w:r>
          </w:p>
        </w:tc>
        <w:tc>
          <w:tcPr>
            <w:tcW w:w="3870" w:type="dxa"/>
            <w:tcBorders>
              <w:top w:val="single" w:sz="6" w:space="0" w:color="000000"/>
              <w:left w:val="single" w:sz="6" w:space="0" w:color="000000"/>
              <w:bottom w:val="single" w:sz="6" w:space="0" w:color="000000"/>
              <w:right w:val="single" w:sz="6" w:space="0" w:color="000000"/>
            </w:tcBorders>
          </w:tcPr>
          <w:p w14:paraId="050838C2" w14:textId="77777777" w:rsidR="00575E47" w:rsidRDefault="00000000">
            <w:pPr>
              <w:spacing w:after="0" w:line="259" w:lineRule="auto"/>
              <w:ind w:left="1" w:firstLine="0"/>
            </w:pPr>
            <w:r>
              <w:rPr>
                <w:sz w:val="20"/>
              </w:rPr>
              <w:t>SLA timers are hard to watch and fixes are not reused.</w:t>
            </w:r>
          </w:p>
        </w:tc>
        <w:tc>
          <w:tcPr>
            <w:tcW w:w="3870" w:type="dxa"/>
            <w:tcBorders>
              <w:top w:val="single" w:sz="6" w:space="0" w:color="000000"/>
              <w:left w:val="single" w:sz="6" w:space="0" w:color="000000"/>
              <w:bottom w:val="single" w:sz="6" w:space="0" w:color="000000"/>
              <w:right w:val="single" w:sz="6" w:space="0" w:color="000000"/>
            </w:tcBorders>
            <w:vAlign w:val="center"/>
          </w:tcPr>
          <w:p w14:paraId="277611E4" w14:textId="77777777" w:rsidR="00575E47" w:rsidRDefault="00000000">
            <w:pPr>
              <w:spacing w:after="0" w:line="259" w:lineRule="auto"/>
              <w:ind w:left="1" w:firstLine="0"/>
            </w:pPr>
            <w:r>
              <w:rPr>
                <w:sz w:val="20"/>
              </w:rPr>
              <w:t>Task SLAs visible in Related Records and a knowledge article created from the incident.</w:t>
            </w:r>
          </w:p>
        </w:tc>
      </w:tr>
    </w:tbl>
    <w:p w14:paraId="48729D0E" w14:textId="77777777" w:rsidR="00575E47" w:rsidRDefault="00000000">
      <w:pPr>
        <w:pStyle w:val="Heading1"/>
        <w:ind w:left="-5"/>
      </w:pPr>
      <w:r>
        <w:t>Key Takeaways</w:t>
      </w:r>
    </w:p>
    <w:p w14:paraId="700000B8" w14:textId="77777777" w:rsidR="00575E47" w:rsidRDefault="00000000">
      <w:pPr>
        <w:numPr>
          <w:ilvl w:val="0"/>
          <w:numId w:val="1"/>
        </w:numPr>
        <w:ind w:hanging="270"/>
      </w:pPr>
      <w:r>
        <w:t>The agent's biggest worry is acting on incomplete information, so the first steps must capture and classify the right details.</w:t>
      </w:r>
    </w:p>
    <w:p w14:paraId="4B287C7E" w14:textId="77777777" w:rsidR="00575E47" w:rsidRDefault="00000000">
      <w:pPr>
        <w:numPr>
          <w:ilvl w:val="0"/>
          <w:numId w:val="1"/>
        </w:numPr>
        <w:ind w:hanging="270"/>
      </w:pPr>
      <w:r>
        <w:t>Unclear ownership after reassignment causes delay, so accurate assignment and clear watchers are a high priority.</w:t>
      </w:r>
    </w:p>
    <w:p w14:paraId="6B3CCC1B" w14:textId="77777777" w:rsidR="00575E47" w:rsidRDefault="00000000">
      <w:pPr>
        <w:numPr>
          <w:ilvl w:val="0"/>
          <w:numId w:val="1"/>
        </w:numPr>
        <w:ind w:hanging="270"/>
      </w:pPr>
      <w:r>
        <w:t>Repeated troubleshooting wastes time, so knowledge articles and related incidents must be easy to find and reuse.</w:t>
      </w:r>
    </w:p>
    <w:p w14:paraId="166F1BF3" w14:textId="77777777" w:rsidR="00575E47" w:rsidRDefault="00000000">
      <w:pPr>
        <w:numPr>
          <w:ilvl w:val="0"/>
          <w:numId w:val="1"/>
        </w:numPr>
        <w:ind w:hanging="270"/>
      </w:pPr>
      <w:r>
        <w:t>SLA status must be visible on the incident so the agent can act before a target is missed.</w:t>
      </w:r>
    </w:p>
    <w:p w14:paraId="3F9001BC" w14:textId="77777777" w:rsidR="00575E47" w:rsidRDefault="00000000">
      <w:pPr>
        <w:numPr>
          <w:ilvl w:val="0"/>
          <w:numId w:val="1"/>
        </w:numPr>
        <w:spacing w:after="274"/>
        <w:ind w:hanging="270"/>
      </w:pPr>
      <w:r>
        <w:t>A complete cause and resolution record, and a new knowledge article, reduce follow-up calls and help future incidents.</w:t>
      </w:r>
    </w:p>
    <w:p w14:paraId="129F5594" w14:textId="77777777" w:rsidR="00575E47" w:rsidRDefault="00000000">
      <w:pPr>
        <w:pStyle w:val="Heading1"/>
        <w:ind w:left="-5"/>
      </w:pPr>
      <w:r>
        <w:t>How This Supports the Project</w:t>
      </w:r>
    </w:p>
    <w:p w14:paraId="05A2BECC" w14:textId="77777777" w:rsidR="00575E47" w:rsidRDefault="00000000">
      <w:pPr>
        <w:ind w:left="-5"/>
      </w:pPr>
      <w:r>
        <w:t>The empathy map shows that problems appear at every stage of the incident lifecycle, not in one place. The ServiceNow implementation therefore covers the whole path: record creation, classification, knowledge integration, reassignment and escalation, change request creation, child incident creation, resolution, knowledge creation, and SLA and related-record validation.</w:t>
      </w:r>
    </w:p>
    <w:sectPr w:rsidR="00575E47">
      <w:footerReference w:type="even" r:id="rId7"/>
      <w:footerReference w:type="default" r:id="rId8"/>
      <w:footerReference w:type="first" r:id="rId9"/>
      <w:pgSz w:w="11906" w:h="16838"/>
      <w:pgMar w:top="1142" w:right="1181" w:bottom="1956" w:left="1136"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3131" w14:textId="77777777" w:rsidR="00867F2A" w:rsidRDefault="00867F2A">
      <w:pPr>
        <w:spacing w:after="0" w:line="240" w:lineRule="auto"/>
      </w:pPr>
      <w:r>
        <w:separator/>
      </w:r>
    </w:p>
  </w:endnote>
  <w:endnote w:type="continuationSeparator" w:id="0">
    <w:p w14:paraId="6536E638" w14:textId="77777777" w:rsidR="00867F2A" w:rsidRDefault="00867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D1FC" w14:textId="77777777" w:rsidR="00575E47" w:rsidRDefault="00000000">
    <w:pPr>
      <w:tabs>
        <w:tab w:val="right" w:pos="9589"/>
      </w:tabs>
      <w:spacing w:after="0" w:line="259" w:lineRule="auto"/>
      <w:ind w:left="0" w:right="-49" w:firstLine="0"/>
    </w:pPr>
    <w:r>
      <w:rPr>
        <w:sz w:val="16"/>
      </w:rPr>
      <w:t>Incident Lifecycle Automation in ServiceNow</w:t>
    </w:r>
    <w:r>
      <w:rPr>
        <w:sz w:val="16"/>
      </w:rPr>
      <w:tab/>
      <w:t xml:space="preserve">Page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D504" w14:textId="35D3FC8C" w:rsidR="00575E47" w:rsidRDefault="00575E47">
    <w:pPr>
      <w:tabs>
        <w:tab w:val="right" w:pos="9589"/>
      </w:tabs>
      <w:spacing w:after="0" w:line="259" w:lineRule="auto"/>
      <w:ind w:left="0" w:right="-49"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B5C4" w14:textId="77777777" w:rsidR="00575E47" w:rsidRDefault="00000000">
    <w:pPr>
      <w:tabs>
        <w:tab w:val="right" w:pos="9589"/>
      </w:tabs>
      <w:spacing w:after="0" w:line="259" w:lineRule="auto"/>
      <w:ind w:left="0" w:right="-49" w:firstLine="0"/>
    </w:pPr>
    <w:r>
      <w:rPr>
        <w:sz w:val="16"/>
      </w:rPr>
      <w:t>Incident Lifecycle Automation in ServiceNow</w:t>
    </w:r>
    <w:r>
      <w:rPr>
        <w:sz w:val="16"/>
      </w:rPr>
      <w:tab/>
      <w:t xml:space="preserve">Page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9F6A4" w14:textId="77777777" w:rsidR="00867F2A" w:rsidRDefault="00867F2A">
      <w:pPr>
        <w:spacing w:after="0" w:line="240" w:lineRule="auto"/>
      </w:pPr>
      <w:r>
        <w:separator/>
      </w:r>
    </w:p>
  </w:footnote>
  <w:footnote w:type="continuationSeparator" w:id="0">
    <w:p w14:paraId="27B90244" w14:textId="77777777" w:rsidR="00867F2A" w:rsidRDefault="00867F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A8D"/>
    <w:multiLevelType w:val="hybridMultilevel"/>
    <w:tmpl w:val="95EADE6E"/>
    <w:lvl w:ilvl="0" w:tplc="D23A9DC4">
      <w:start w:val="1"/>
      <w:numFmt w:val="bullet"/>
      <w:lvlText w:val="•"/>
      <w:lvlJc w:val="left"/>
      <w:pPr>
        <w:ind w:left="3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6FE2D24">
      <w:start w:val="1"/>
      <w:numFmt w:val="bullet"/>
      <w:lvlText w:val="o"/>
      <w:lvlJc w:val="left"/>
      <w:pPr>
        <w:ind w:left="12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D5AD888">
      <w:start w:val="1"/>
      <w:numFmt w:val="bullet"/>
      <w:lvlText w:val="▪"/>
      <w:lvlJc w:val="left"/>
      <w:pPr>
        <w:ind w:left="19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068009C">
      <w:start w:val="1"/>
      <w:numFmt w:val="bullet"/>
      <w:lvlText w:val="•"/>
      <w:lvlJc w:val="left"/>
      <w:pPr>
        <w:ind w:left="27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8D2CEB8">
      <w:start w:val="1"/>
      <w:numFmt w:val="bullet"/>
      <w:lvlText w:val="o"/>
      <w:lvlJc w:val="left"/>
      <w:pPr>
        <w:ind w:left="343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3246008">
      <w:start w:val="1"/>
      <w:numFmt w:val="bullet"/>
      <w:lvlText w:val="▪"/>
      <w:lvlJc w:val="left"/>
      <w:pPr>
        <w:ind w:left="415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E1E685E">
      <w:start w:val="1"/>
      <w:numFmt w:val="bullet"/>
      <w:lvlText w:val="•"/>
      <w:lvlJc w:val="left"/>
      <w:pPr>
        <w:ind w:left="48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14E514C">
      <w:start w:val="1"/>
      <w:numFmt w:val="bullet"/>
      <w:lvlText w:val="o"/>
      <w:lvlJc w:val="left"/>
      <w:pPr>
        <w:ind w:left="55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0B20E14">
      <w:start w:val="1"/>
      <w:numFmt w:val="bullet"/>
      <w:lvlText w:val="▪"/>
      <w:lvlJc w:val="left"/>
      <w:pPr>
        <w:ind w:left="63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B903D46"/>
    <w:multiLevelType w:val="hybridMultilevel"/>
    <w:tmpl w:val="B3EA889A"/>
    <w:lvl w:ilvl="0" w:tplc="E88A77CC">
      <w:start w:val="1"/>
      <w:numFmt w:val="bullet"/>
      <w:lvlText w:val="•"/>
      <w:lvlJc w:val="left"/>
      <w:pPr>
        <w:ind w:left="3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A70E780">
      <w:start w:val="1"/>
      <w:numFmt w:val="bullet"/>
      <w:lvlText w:val="o"/>
      <w:lvlJc w:val="left"/>
      <w:pPr>
        <w:ind w:left="12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4044E32">
      <w:start w:val="1"/>
      <w:numFmt w:val="bullet"/>
      <w:lvlText w:val="▪"/>
      <w:lvlJc w:val="left"/>
      <w:pPr>
        <w:ind w:left="19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0B4B96C">
      <w:start w:val="1"/>
      <w:numFmt w:val="bullet"/>
      <w:lvlText w:val="•"/>
      <w:lvlJc w:val="left"/>
      <w:pPr>
        <w:ind w:left="27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DE6446A">
      <w:start w:val="1"/>
      <w:numFmt w:val="bullet"/>
      <w:lvlText w:val="o"/>
      <w:lvlJc w:val="left"/>
      <w:pPr>
        <w:ind w:left="343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5D26CD8">
      <w:start w:val="1"/>
      <w:numFmt w:val="bullet"/>
      <w:lvlText w:val="▪"/>
      <w:lvlJc w:val="left"/>
      <w:pPr>
        <w:ind w:left="415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BC0E042">
      <w:start w:val="1"/>
      <w:numFmt w:val="bullet"/>
      <w:lvlText w:val="•"/>
      <w:lvlJc w:val="left"/>
      <w:pPr>
        <w:ind w:left="48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D74B3EE">
      <w:start w:val="1"/>
      <w:numFmt w:val="bullet"/>
      <w:lvlText w:val="o"/>
      <w:lvlJc w:val="left"/>
      <w:pPr>
        <w:ind w:left="55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4E6048A">
      <w:start w:val="1"/>
      <w:numFmt w:val="bullet"/>
      <w:lvlText w:val="▪"/>
      <w:lvlJc w:val="left"/>
      <w:pPr>
        <w:ind w:left="63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3026FD2"/>
    <w:multiLevelType w:val="hybridMultilevel"/>
    <w:tmpl w:val="4F281FE4"/>
    <w:lvl w:ilvl="0" w:tplc="C0A8758C">
      <w:start w:val="1"/>
      <w:numFmt w:val="bullet"/>
      <w:lvlText w:val="•"/>
      <w:lvlJc w:val="left"/>
      <w:pPr>
        <w:ind w:left="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6EEA146">
      <w:start w:val="1"/>
      <w:numFmt w:val="bullet"/>
      <w:lvlText w:val="o"/>
      <w:lvlJc w:val="left"/>
      <w:pPr>
        <w:ind w:left="1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4BE4EE6">
      <w:start w:val="1"/>
      <w:numFmt w:val="bullet"/>
      <w:lvlText w:val="▪"/>
      <w:lvlJc w:val="left"/>
      <w:pPr>
        <w:ind w:left="19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6A0B68C">
      <w:start w:val="1"/>
      <w:numFmt w:val="bullet"/>
      <w:lvlText w:val="•"/>
      <w:lvlJc w:val="left"/>
      <w:pPr>
        <w:ind w:left="27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EBCB136">
      <w:start w:val="1"/>
      <w:numFmt w:val="bullet"/>
      <w:lvlText w:val="o"/>
      <w:lvlJc w:val="left"/>
      <w:pPr>
        <w:ind w:left="343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39CBD9C">
      <w:start w:val="1"/>
      <w:numFmt w:val="bullet"/>
      <w:lvlText w:val="▪"/>
      <w:lvlJc w:val="left"/>
      <w:pPr>
        <w:ind w:left="415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2AC1416">
      <w:start w:val="1"/>
      <w:numFmt w:val="bullet"/>
      <w:lvlText w:val="•"/>
      <w:lvlJc w:val="left"/>
      <w:pPr>
        <w:ind w:left="48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7A825F8">
      <w:start w:val="1"/>
      <w:numFmt w:val="bullet"/>
      <w:lvlText w:val="o"/>
      <w:lvlJc w:val="left"/>
      <w:pPr>
        <w:ind w:left="55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B278CE">
      <w:start w:val="1"/>
      <w:numFmt w:val="bullet"/>
      <w:lvlText w:val="▪"/>
      <w:lvlJc w:val="left"/>
      <w:pPr>
        <w:ind w:left="63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8033179"/>
    <w:multiLevelType w:val="hybridMultilevel"/>
    <w:tmpl w:val="47C84764"/>
    <w:lvl w:ilvl="0" w:tplc="223CA666">
      <w:start w:val="1"/>
      <w:numFmt w:val="bullet"/>
      <w:lvlText w:val="•"/>
      <w:lvlJc w:val="left"/>
      <w:pPr>
        <w:ind w:left="5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ECC8D2C">
      <w:start w:val="1"/>
      <w:numFmt w:val="bullet"/>
      <w:lvlText w:val="o"/>
      <w:lvlJc w:val="left"/>
      <w:pPr>
        <w:ind w:left="13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D08AF5C">
      <w:start w:val="1"/>
      <w:numFmt w:val="bullet"/>
      <w:lvlText w:val="▪"/>
      <w:lvlJc w:val="left"/>
      <w:pPr>
        <w:ind w:left="20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876A69A">
      <w:start w:val="1"/>
      <w:numFmt w:val="bullet"/>
      <w:lvlText w:val="•"/>
      <w:lvlJc w:val="left"/>
      <w:pPr>
        <w:ind w:left="27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8EC943C">
      <w:start w:val="1"/>
      <w:numFmt w:val="bullet"/>
      <w:lvlText w:val="o"/>
      <w:lvlJc w:val="left"/>
      <w:pPr>
        <w:ind w:left="3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EDCE3C6">
      <w:start w:val="1"/>
      <w:numFmt w:val="bullet"/>
      <w:lvlText w:val="▪"/>
      <w:lvlJc w:val="left"/>
      <w:pPr>
        <w:ind w:left="423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4D0E37E">
      <w:start w:val="1"/>
      <w:numFmt w:val="bullet"/>
      <w:lvlText w:val="•"/>
      <w:lvlJc w:val="left"/>
      <w:pPr>
        <w:ind w:left="495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780E020">
      <w:start w:val="1"/>
      <w:numFmt w:val="bullet"/>
      <w:lvlText w:val="o"/>
      <w:lvlJc w:val="left"/>
      <w:pPr>
        <w:ind w:left="567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8A27130">
      <w:start w:val="1"/>
      <w:numFmt w:val="bullet"/>
      <w:lvlText w:val="▪"/>
      <w:lvlJc w:val="left"/>
      <w:pPr>
        <w:ind w:left="639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37AE5C0E"/>
    <w:multiLevelType w:val="hybridMultilevel"/>
    <w:tmpl w:val="BB16EC72"/>
    <w:lvl w:ilvl="0" w:tplc="62EE9C6C">
      <w:start w:val="1"/>
      <w:numFmt w:val="bullet"/>
      <w:lvlText w:val="•"/>
      <w:lvlJc w:val="left"/>
      <w:pPr>
        <w:ind w:left="3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95A8F2C">
      <w:start w:val="1"/>
      <w:numFmt w:val="bullet"/>
      <w:lvlText w:val="o"/>
      <w:lvlJc w:val="left"/>
      <w:pPr>
        <w:ind w:left="12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83AA872">
      <w:start w:val="1"/>
      <w:numFmt w:val="bullet"/>
      <w:lvlText w:val="▪"/>
      <w:lvlJc w:val="left"/>
      <w:pPr>
        <w:ind w:left="19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582DDE0">
      <w:start w:val="1"/>
      <w:numFmt w:val="bullet"/>
      <w:lvlText w:val="•"/>
      <w:lvlJc w:val="left"/>
      <w:pPr>
        <w:ind w:left="27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C96ECDE">
      <w:start w:val="1"/>
      <w:numFmt w:val="bullet"/>
      <w:lvlText w:val="o"/>
      <w:lvlJc w:val="left"/>
      <w:pPr>
        <w:ind w:left="343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CB8DFE0">
      <w:start w:val="1"/>
      <w:numFmt w:val="bullet"/>
      <w:lvlText w:val="▪"/>
      <w:lvlJc w:val="left"/>
      <w:pPr>
        <w:ind w:left="415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2184AE0">
      <w:start w:val="1"/>
      <w:numFmt w:val="bullet"/>
      <w:lvlText w:val="•"/>
      <w:lvlJc w:val="left"/>
      <w:pPr>
        <w:ind w:left="48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1305EDE">
      <w:start w:val="1"/>
      <w:numFmt w:val="bullet"/>
      <w:lvlText w:val="o"/>
      <w:lvlJc w:val="left"/>
      <w:pPr>
        <w:ind w:left="55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878C2D6">
      <w:start w:val="1"/>
      <w:numFmt w:val="bullet"/>
      <w:lvlText w:val="▪"/>
      <w:lvlJc w:val="left"/>
      <w:pPr>
        <w:ind w:left="63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38443D09"/>
    <w:multiLevelType w:val="hybridMultilevel"/>
    <w:tmpl w:val="8D1A8D66"/>
    <w:lvl w:ilvl="0" w:tplc="1478B662">
      <w:start w:val="1"/>
      <w:numFmt w:val="bullet"/>
      <w:lvlText w:val="•"/>
      <w:lvlJc w:val="left"/>
      <w:pPr>
        <w:ind w:left="3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327FCE">
      <w:start w:val="1"/>
      <w:numFmt w:val="bullet"/>
      <w:lvlText w:val="o"/>
      <w:lvlJc w:val="left"/>
      <w:pPr>
        <w:ind w:left="12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F72A98A">
      <w:start w:val="1"/>
      <w:numFmt w:val="bullet"/>
      <w:lvlText w:val="▪"/>
      <w:lvlJc w:val="left"/>
      <w:pPr>
        <w:ind w:left="19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F643ACC">
      <w:start w:val="1"/>
      <w:numFmt w:val="bullet"/>
      <w:lvlText w:val="•"/>
      <w:lvlJc w:val="left"/>
      <w:pPr>
        <w:ind w:left="27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8D89470">
      <w:start w:val="1"/>
      <w:numFmt w:val="bullet"/>
      <w:lvlText w:val="o"/>
      <w:lvlJc w:val="left"/>
      <w:pPr>
        <w:ind w:left="343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7EE8120">
      <w:start w:val="1"/>
      <w:numFmt w:val="bullet"/>
      <w:lvlText w:val="▪"/>
      <w:lvlJc w:val="left"/>
      <w:pPr>
        <w:ind w:left="415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A3420F6">
      <w:start w:val="1"/>
      <w:numFmt w:val="bullet"/>
      <w:lvlText w:val="•"/>
      <w:lvlJc w:val="left"/>
      <w:pPr>
        <w:ind w:left="487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9422D02">
      <w:start w:val="1"/>
      <w:numFmt w:val="bullet"/>
      <w:lvlText w:val="o"/>
      <w:lvlJc w:val="left"/>
      <w:pPr>
        <w:ind w:left="559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70B79C">
      <w:start w:val="1"/>
      <w:numFmt w:val="bullet"/>
      <w:lvlText w:val="▪"/>
      <w:lvlJc w:val="left"/>
      <w:pPr>
        <w:ind w:left="631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C750AD7"/>
    <w:multiLevelType w:val="hybridMultilevel"/>
    <w:tmpl w:val="F1A61FB8"/>
    <w:lvl w:ilvl="0" w:tplc="5742F8B2">
      <w:start w:val="1"/>
      <w:numFmt w:val="bullet"/>
      <w:lvlText w:val="•"/>
      <w:lvlJc w:val="left"/>
      <w:pPr>
        <w:ind w:left="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73E7420">
      <w:start w:val="1"/>
      <w:numFmt w:val="bullet"/>
      <w:lvlText w:val="o"/>
      <w:lvlJc w:val="left"/>
      <w:pPr>
        <w:ind w:left="1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08CEB44">
      <w:start w:val="1"/>
      <w:numFmt w:val="bullet"/>
      <w:lvlText w:val="▪"/>
      <w:lvlJc w:val="left"/>
      <w:pPr>
        <w:ind w:left="19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10AFB12">
      <w:start w:val="1"/>
      <w:numFmt w:val="bullet"/>
      <w:lvlText w:val="•"/>
      <w:lvlJc w:val="left"/>
      <w:pPr>
        <w:ind w:left="27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606B1F6">
      <w:start w:val="1"/>
      <w:numFmt w:val="bullet"/>
      <w:lvlText w:val="o"/>
      <w:lvlJc w:val="left"/>
      <w:pPr>
        <w:ind w:left="343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8E48FB2">
      <w:start w:val="1"/>
      <w:numFmt w:val="bullet"/>
      <w:lvlText w:val="▪"/>
      <w:lvlJc w:val="left"/>
      <w:pPr>
        <w:ind w:left="415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6889596">
      <w:start w:val="1"/>
      <w:numFmt w:val="bullet"/>
      <w:lvlText w:val="•"/>
      <w:lvlJc w:val="left"/>
      <w:pPr>
        <w:ind w:left="48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36C68D0">
      <w:start w:val="1"/>
      <w:numFmt w:val="bullet"/>
      <w:lvlText w:val="o"/>
      <w:lvlJc w:val="left"/>
      <w:pPr>
        <w:ind w:left="55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B9C1588">
      <w:start w:val="1"/>
      <w:numFmt w:val="bullet"/>
      <w:lvlText w:val="▪"/>
      <w:lvlJc w:val="left"/>
      <w:pPr>
        <w:ind w:left="63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479D096A"/>
    <w:multiLevelType w:val="hybridMultilevel"/>
    <w:tmpl w:val="98C8AA10"/>
    <w:lvl w:ilvl="0" w:tplc="D2685C46">
      <w:start w:val="1"/>
      <w:numFmt w:val="bullet"/>
      <w:lvlText w:val="•"/>
      <w:lvlJc w:val="left"/>
      <w:pPr>
        <w:ind w:left="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C9876C0">
      <w:start w:val="1"/>
      <w:numFmt w:val="bullet"/>
      <w:lvlText w:val="o"/>
      <w:lvlJc w:val="left"/>
      <w:pPr>
        <w:ind w:left="1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106118C">
      <w:start w:val="1"/>
      <w:numFmt w:val="bullet"/>
      <w:lvlText w:val="▪"/>
      <w:lvlJc w:val="left"/>
      <w:pPr>
        <w:ind w:left="19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82CCCC8">
      <w:start w:val="1"/>
      <w:numFmt w:val="bullet"/>
      <w:lvlText w:val="•"/>
      <w:lvlJc w:val="left"/>
      <w:pPr>
        <w:ind w:left="27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B265D4E">
      <w:start w:val="1"/>
      <w:numFmt w:val="bullet"/>
      <w:lvlText w:val="o"/>
      <w:lvlJc w:val="left"/>
      <w:pPr>
        <w:ind w:left="343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FCC0EE2">
      <w:start w:val="1"/>
      <w:numFmt w:val="bullet"/>
      <w:lvlText w:val="▪"/>
      <w:lvlJc w:val="left"/>
      <w:pPr>
        <w:ind w:left="415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16E46DC">
      <w:start w:val="1"/>
      <w:numFmt w:val="bullet"/>
      <w:lvlText w:val="•"/>
      <w:lvlJc w:val="left"/>
      <w:pPr>
        <w:ind w:left="48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200095A">
      <w:start w:val="1"/>
      <w:numFmt w:val="bullet"/>
      <w:lvlText w:val="o"/>
      <w:lvlJc w:val="left"/>
      <w:pPr>
        <w:ind w:left="55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E30B448">
      <w:start w:val="1"/>
      <w:numFmt w:val="bullet"/>
      <w:lvlText w:val="▪"/>
      <w:lvlJc w:val="left"/>
      <w:pPr>
        <w:ind w:left="63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6A201B12"/>
    <w:multiLevelType w:val="hybridMultilevel"/>
    <w:tmpl w:val="5D6ECFF6"/>
    <w:lvl w:ilvl="0" w:tplc="C008A4AC">
      <w:start w:val="1"/>
      <w:numFmt w:val="bullet"/>
      <w:lvlText w:val="•"/>
      <w:lvlJc w:val="left"/>
      <w:pPr>
        <w:ind w:left="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ADACCC0">
      <w:start w:val="1"/>
      <w:numFmt w:val="bullet"/>
      <w:lvlText w:val="o"/>
      <w:lvlJc w:val="left"/>
      <w:pPr>
        <w:ind w:left="12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ED4156C">
      <w:start w:val="1"/>
      <w:numFmt w:val="bullet"/>
      <w:lvlText w:val="▪"/>
      <w:lvlJc w:val="left"/>
      <w:pPr>
        <w:ind w:left="19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624FEF2">
      <w:start w:val="1"/>
      <w:numFmt w:val="bullet"/>
      <w:lvlText w:val="•"/>
      <w:lvlJc w:val="left"/>
      <w:pPr>
        <w:ind w:left="27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DB278BC">
      <w:start w:val="1"/>
      <w:numFmt w:val="bullet"/>
      <w:lvlText w:val="o"/>
      <w:lvlJc w:val="left"/>
      <w:pPr>
        <w:ind w:left="343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380E822">
      <w:start w:val="1"/>
      <w:numFmt w:val="bullet"/>
      <w:lvlText w:val="▪"/>
      <w:lvlJc w:val="left"/>
      <w:pPr>
        <w:ind w:left="415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DC469EE">
      <w:start w:val="1"/>
      <w:numFmt w:val="bullet"/>
      <w:lvlText w:val="•"/>
      <w:lvlJc w:val="left"/>
      <w:pPr>
        <w:ind w:left="487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C34EB56">
      <w:start w:val="1"/>
      <w:numFmt w:val="bullet"/>
      <w:lvlText w:val="o"/>
      <w:lvlJc w:val="left"/>
      <w:pPr>
        <w:ind w:left="559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3E26B1C">
      <w:start w:val="1"/>
      <w:numFmt w:val="bullet"/>
      <w:lvlText w:val="▪"/>
      <w:lvlJc w:val="left"/>
      <w:pPr>
        <w:ind w:left="631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754735555">
    <w:abstractNumId w:val="3"/>
  </w:num>
  <w:num w:numId="2" w16cid:durableId="2031831499">
    <w:abstractNumId w:val="6"/>
  </w:num>
  <w:num w:numId="3" w16cid:durableId="592205838">
    <w:abstractNumId w:val="0"/>
  </w:num>
  <w:num w:numId="4" w16cid:durableId="872037295">
    <w:abstractNumId w:val="2"/>
  </w:num>
  <w:num w:numId="5" w16cid:durableId="451096248">
    <w:abstractNumId w:val="1"/>
  </w:num>
  <w:num w:numId="6" w16cid:durableId="1478839949">
    <w:abstractNumId w:val="7"/>
  </w:num>
  <w:num w:numId="7" w16cid:durableId="954942454">
    <w:abstractNumId w:val="5"/>
  </w:num>
  <w:num w:numId="8" w16cid:durableId="417101666">
    <w:abstractNumId w:val="8"/>
  </w:num>
  <w:num w:numId="9" w16cid:durableId="5949447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E47"/>
    <w:rsid w:val="00575E47"/>
    <w:rsid w:val="00867F2A"/>
    <w:rsid w:val="00AD1F86"/>
    <w:rsid w:val="00DE3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AD8FC"/>
  <w15:docId w15:val="{A68B6429-9CC5-4CCB-9EE7-3393E1733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56"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47" w:line="259" w:lineRule="auto"/>
      <w:ind w:left="10" w:hanging="10"/>
      <w:outlineLvl w:val="0"/>
    </w:pPr>
    <w:rPr>
      <w:rFonts w:ascii="Calibri" w:eastAsia="Calibri" w:hAnsi="Calibri" w:cs="Calibri"/>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E3E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E29"/>
    <w:rPr>
      <w:rFonts w:ascii="Calibri" w:eastAsia="Calibri" w:hAnsi="Calibri" w:cs="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Empathy_Map</dc:title>
  <dc:subject/>
  <dc:creator>Varanasi Keerthana</dc:creator>
  <cp:keywords/>
  <cp:lastModifiedBy>varanasi triveni</cp:lastModifiedBy>
  <cp:revision>2</cp:revision>
  <dcterms:created xsi:type="dcterms:W3CDTF">2026-10-24T05:59:00Z</dcterms:created>
  <dcterms:modified xsi:type="dcterms:W3CDTF">2026-10-24T05:59:00Z</dcterms:modified>
</cp:coreProperties>
</file>