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b/>
          <w:bCs/>
          <w:color w:val="1E3A5F"/>
          <w:sz w:val="52"/>
          <w:szCs w:val="52"/>
        </w:rPr>
        <w:t xml:space="preserve">Mutual Fund Analytics</w:t>
      </w:r>
    </w:p>
    <w:p>
      <w:pPr>
        <w:spacing w:before="0" w:after="160"/>
        <w:jc w:val="center"/>
      </w:pPr>
      <w:r>
        <w:rPr>
          <w:i/>
          <w:iCs/>
          <w:color w:val="2563EB"/>
          <w:sz w:val="28"/>
          <w:szCs w:val="28"/>
        </w:rPr>
        <w:t xml:space="preserve">DESIGN_DECISIONS.md</w:t>
      </w:r>
    </w:p>
    <w:p>
      <w:pPr>
        <w:spacing w:before="0" w:after="1200"/>
        <w:jc w:val="center"/>
      </w:pPr>
      <w:r>
        <w:rPr>
          <w:color w:val="6B7280"/>
          <w:sz w:val="22"/>
          <w:szCs w:val="22"/>
        </w:rPr>
        <w:t xml:space="preserve">varanasisaikrishna12  |  Go 1.21+  |  March 2026</w:t>
      </w:r>
    </w:p>
    <w:p>
      <w:r>
        <w:br w:type="page"/>
      </w:r>
    </w:p>
    <w:p>
      <w:pPr>
        <w:pStyle w:val="Heading1"/>
        <w:spacing w:before="320" w:after="100"/>
      </w:pPr>
      <w:r>
        <w:rPr>
          <w:b/>
          <w:bCs/>
          <w:color w:val="1E3A5F"/>
          <w:sz w:val="30"/>
          <w:szCs w:val="30"/>
        </w:rPr>
        <w:t xml:space="preserve">1. System Overview</w:t>
      </w:r>
    </w:p>
    <w:p>
      <w:pPr>
        <w:spacing w:before="60" w:after="60"/>
      </w:pPr>
      <w:r>
        <w:rPr>
          <w:sz w:val="22"/>
          <w:szCs w:val="22"/>
        </w:rPr>
        <w:t xml:space="preserve">This service tracks 10 mutual fund schemes across 5 AMCs (ICICI Prudential, HDFC, Axis, SBI, Kotak Mahindra) in two categories — Equity Mid Cap Direct Growth and Equity Small Cap Direct Growth. It ingests daily NAV data from mfapi.in, computes rolling performance analytics, and serves fast ranking and analytics queries via HTTP API.</w:t>
      </w:r>
    </w:p>
    <w:p>
      <w:pPr>
        <w:spacing w:before="120" w:after="80"/>
      </w:pPr>
    </w:p>
    <w:p>
      <w:pPr>
        <w:pStyle w:val="Heading2"/>
        <w:spacing w:before="200" w:after="80"/>
      </w:pPr>
      <w:r>
        <w:rPr>
          <w:b/>
          <w:bCs/>
          <w:color w:val="2563EB"/>
          <w:sz w:val="24"/>
          <w:szCs w:val="24"/>
        </w:rPr>
        <w:t xml:space="preserve">1.1 Tracked Schemes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2000"/>
        <w:gridCol w:w="1560"/>
      </w:tblGrid>
      <w:tr>
        <w:tc>
          <w:tcPr>
            <w:tcW w:type="dxa" w:w="20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Scheme Code</w:t>
            </w:r>
          </w:p>
        </w:tc>
        <w:tc>
          <w:tcPr>
            <w:tcW w:type="dxa" w:w="38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Fund Name</w:t>
            </w:r>
          </w:p>
        </w:tc>
        <w:tc>
          <w:tcPr>
            <w:tcW w:type="dxa" w:w="20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AMC</w:t>
            </w:r>
          </w:p>
        </w:tc>
        <w:tc>
          <w:tcPr>
            <w:tcW w:type="dxa" w:w="15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Category</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120381</w:t>
            </w:r>
          </w:p>
        </w:tc>
        <w:tc>
          <w:tcPr>
            <w:tcW w:type="dxa" w:w="38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ICICI Prudential MidCap Fund - Direct Growth</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ICICI Prudential</w:t>
            </w:r>
          </w:p>
        </w:tc>
        <w:tc>
          <w:tcPr>
            <w:tcW w:type="dxa" w:w="15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Mid 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120591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ICICI Prudential Smallcap Fund - Direct Growth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ICICI Prudential</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Small Cap</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118989</w:t>
            </w:r>
          </w:p>
        </w:tc>
        <w:tc>
          <w:tcPr>
            <w:tcW w:type="dxa" w:w="38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HDFC Mid Cap Fund - Direct Growth</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HDFC</w:t>
            </w:r>
          </w:p>
        </w:tc>
        <w:tc>
          <w:tcPr>
            <w:tcW w:type="dxa" w:w="15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Mid 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130503</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HDFC Small Cap Fund - Direct Growth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HDFC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Small Cap</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120505</w:t>
            </w:r>
          </w:p>
        </w:tc>
        <w:tc>
          <w:tcPr>
            <w:tcW w:type="dxa" w:w="38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Axis Midcap Fund - Direct Growth</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Axis</w:t>
            </w:r>
          </w:p>
        </w:tc>
        <w:tc>
          <w:tcPr>
            <w:tcW w:type="dxa" w:w="15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Mid 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125354</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Axis Small Cap Fund - Direct Growth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Axis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Small Cap</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119716</w:t>
            </w:r>
          </w:p>
        </w:tc>
        <w:tc>
          <w:tcPr>
            <w:tcW w:type="dxa" w:w="38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SBI MIDCAP FUND - Direct Growth</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SBI</w:t>
            </w:r>
          </w:p>
        </w:tc>
        <w:tc>
          <w:tcPr>
            <w:tcW w:type="dxa" w:w="15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Mid 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125497</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SBI Small Cap Fund - Direct Growth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SBI</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Small Cap</w:t>
            </w:r>
          </w:p>
        </w:tc>
      </w:tr>
      <w:tr>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119775</w:t>
            </w:r>
          </w:p>
        </w:tc>
        <w:tc>
          <w:tcPr>
            <w:tcW w:type="dxa" w:w="38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Kotak Midcap Fund - Direct Growth</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Kotak Mahindra</w:t>
            </w:r>
          </w:p>
        </w:tc>
        <w:tc>
          <w:tcPr>
            <w:tcW w:type="dxa" w:w="15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Mid 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120164</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Kotak Small Cap Fund - Direct Growth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Kotak Mahindra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Small Cap</w:t>
            </w:r>
          </w:p>
        </w:tc>
      </w:tr>
    </w:tbl>
    <w:p>
      <w:pPr>
        <w:spacing w:before="120" w:after="80"/>
      </w:pPr>
    </w:p>
    <w:p>
      <w:pPr>
        <w:pStyle w:val="Heading2"/>
        <w:spacing w:before="200" w:after="80"/>
      </w:pPr>
      <w:r>
        <w:rPr>
          <w:b/>
          <w:bCs/>
          <w:color w:val="2563EB"/>
          <w:sz w:val="24"/>
          <w:szCs w:val="24"/>
        </w:rP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Component</w:t>
            </w:r>
          </w:p>
        </w:tc>
        <w:tc>
          <w:tcPr>
            <w:tcW w:type="dxa" w:w="63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Choice</w:t>
            </w:r>
          </w:p>
        </w:tc>
      </w:tr>
      <w:tr>
        <w:tc>
          <w:tcPr>
            <w:tcW w:type="dxa" w:w="3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Language</w:t>
            </w:r>
          </w:p>
        </w:tc>
        <w:tc>
          <w:tcPr>
            <w:tcW w:type="dxa" w:w="63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Go 1.21+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Time-series DB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TimescaleDB (PostgreSQL extension)</w:t>
            </w:r>
          </w:p>
        </w:tc>
      </w:tr>
      <w:tr>
        <w:tc>
          <w:tcPr>
            <w:tcW w:type="dxa" w:w="3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Cache / State</w:t>
            </w:r>
          </w:p>
        </w:tc>
        <w:tc>
          <w:tcPr>
            <w:tcW w:type="dxa" w:w="63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Redis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HTTP Framework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Gin</w:t>
            </w:r>
          </w:p>
        </w:tc>
      </w:tr>
      <w:tr>
        <w:tc>
          <w:tcPr>
            <w:tcW w:type="dxa" w:w="3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Logger</w:t>
            </w:r>
          </w:p>
        </w:tc>
        <w:tc>
          <w:tcPr>
            <w:tcW w:type="dxa" w:w="63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Zap (structured JSON)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DB Driver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pgx/v5 (CopyFrom for bulk inserts)</w:t>
            </w:r>
          </w:p>
        </w:tc>
      </w:tr>
    </w:tbl>
    <w:p>
      <w:pPr>
        <w:spacing w:before="120" w:after="80"/>
      </w:pPr>
    </w:p>
    <w:p>
      <w:pPr>
        <w:pStyle w:val="Heading2"/>
        <w:spacing w:before="200" w:after="80"/>
      </w:pPr>
      <w:r>
        <w:rPr>
          <w:b/>
          <w:bCs/>
          <w:color w:val="2563EB"/>
          <w:sz w:val="24"/>
          <w:szCs w:val="24"/>
        </w:rPr>
        <w:t xml:space="preserve">1.3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Endpoint</w:t>
            </w:r>
          </w:p>
        </w:tc>
        <w:tc>
          <w:tcPr>
            <w:tcW w:type="dxa" w:w="20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Method</w:t>
            </w:r>
          </w:p>
        </w:tc>
        <w:tc>
          <w:tcPr>
            <w:tcW w:type="dxa" w:w="49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Example Request / Response</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/health</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200 OK</w:t>
            </w:r>
          </w:p>
        </w:tc>
        <w:tc>
          <w:tcPr>
            <w:tcW w:type="dxa" w:w="4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{"status":"ok","timestamp":"2026-03-17T00:07:29Z"}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GET /funds?category=Equity Scheme - Mid Cap Fund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200 OK</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{"funds":[{"SchemeCode":"118989","FundName":"HDFC Mid Cap...","CurrentNAV":123.45}],"count":5}</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/funds/120381</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200 OK</w:t>
            </w:r>
          </w:p>
        </w:tc>
        <w:tc>
          <w:tcPr>
            <w:tcW w:type="dxa" w:w="4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{"scheme_code":"120381","fund_name":"ICICI Prudential MidCap...","amc":"ICICI Prudential","category":"Equity Scheme - Mid Cap Fund","current_nav":289.45,"last_updated":"2026-03-13"}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GET /funds/999999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404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{"error":"fund 999999 not found"}</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/funds/120381/analytics?window=3Y</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200 OK</w:t>
            </w:r>
          </w:p>
        </w:tc>
        <w:tc>
          <w:tcPr>
            <w:tcW w:type="dxa" w:w="4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{"fund_code":"120381","fund_name":"ICICI Prudential MidCap...","window":"3Y",</w:t>
            </w:r>
          </w:p>
          <w:p>
            <w:pPr>
              <w:spacing w:before="20" w:after="20"/>
            </w:pPr>
            <w:r>
              <w:rPr>
                <w:rFonts w:ascii="Courier New" w:cs="Courier New" w:eastAsia="Courier New" w:hAnsi="Courier New"/>
                <w:color w:val="1F2937"/>
                <w:sz w:val="20"/>
                <w:szCs w:val="20"/>
              </w:rPr>
              <w:t xml:space="preserve"> "rolling_periods_analyzed":2532,</w:t>
            </w:r>
          </w:p>
          <w:p>
            <w:pPr>
              <w:spacing w:before="20" w:after="20"/>
            </w:pPr>
            <w:r>
              <w:rPr>
                <w:rFonts w:ascii="Courier New" w:cs="Courier New" w:eastAsia="Courier New" w:hAnsi="Courier New"/>
                <w:color w:val="1F2937"/>
                <w:sz w:val="20"/>
                <w:szCs w:val="20"/>
              </w:rPr>
              <w:t xml:space="preserve"> "rolling_returns":{"min":-26.88,"max":196.65,"median":75.18,"p25":44.63,"p75":99.85},</w:t>
            </w:r>
          </w:p>
          <w:p>
            <w:pPr>
              <w:spacing w:before="20" w:after="20"/>
            </w:pPr>
            <w:r>
              <w:rPr>
                <w:rFonts w:ascii="Courier New" w:cs="Courier New" w:eastAsia="Courier New" w:hAnsi="Courier New"/>
                <w:color w:val="1F2937"/>
                <w:sz w:val="20"/>
                <w:szCs w:val="20"/>
              </w:rPr>
              <w:t xml:space="preserve"> "max_drawdown":-44.04,</w:t>
            </w:r>
          </w:p>
          <w:p>
            <w:pPr>
              <w:spacing w:before="20" w:after="20"/>
            </w:pPr>
            <w:r>
              <w:rPr>
                <w:rFonts w:ascii="Courier New" w:cs="Courier New" w:eastAsia="Courier New" w:hAnsi="Courier New"/>
                <w:color w:val="1F2937"/>
                <w:sz w:val="20"/>
                <w:szCs w:val="20"/>
              </w:rPr>
              <w:t xml:space="preserve"> "cagr":{"min":-9.91,"max":43.73,"median":20.54},</w:t>
            </w:r>
          </w:p>
          <w:p>
            <w:pPr>
              <w:spacing w:before="20" w:after="20"/>
            </w:pPr>
            <w:r>
              <w:rPr>
                <w:rFonts w:ascii="Courier New" w:cs="Courier New" w:eastAsia="Courier New" w:hAnsi="Courier New"/>
                <w:color w:val="1F2937"/>
                <w:sz w:val="20"/>
                <w:szCs w:val="20"/>
              </w:rPr>
              <w:t xml:space="preserve"> "computed_at":"2026-03-17T00:05:21Z"}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GET /funds/120381/analytics (missing window)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400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{"error":"window is required (1Y/3Y/5Y/10Y)"}</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/funds/rank?category=Equity Scheme - Mid Cap Fund&amp;window=3Y&amp;sort_by=median_return&amp;limit=2</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200 OK</w:t>
            </w:r>
          </w:p>
        </w:tc>
        <w:tc>
          <w:tcPr>
            <w:tcW w:type="dxa" w:w="4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{"category":"Equity Scheme - Mid Cap Fund","window":"3Y","sorted_by":"median_return","total_funds":5,"showing":2,</w:t>
            </w:r>
          </w:p>
          <w:p>
            <w:pPr>
              <w:spacing w:before="20" w:after="20"/>
            </w:pPr>
            <w:r>
              <w:rPr>
                <w:rFonts w:ascii="Courier New" w:cs="Courier New" w:eastAsia="Courier New" w:hAnsi="Courier New"/>
                <w:color w:val="1F2937"/>
                <w:sz w:val="20"/>
                <w:szCs w:val="20"/>
              </w:rPr>
              <w:t xml:space="preserve"> "funds":[{"rank":1,"fund_code":"118989","fund_name":"HDFC Mid Cap...","median_return":23.52,"max_drawdown":-39.51,"current_nav":125.30,"last_updated":"2026-03-13"},</w:t>
            </w:r>
          </w:p>
          <w:p>
            <w:pPr>
              <w:spacing w:before="20" w:after="20"/>
            </w:pPr>
            <w:r>
              <w:rPr>
                <w:rFonts w:ascii="Courier New" w:cs="Courier New" w:eastAsia="Courier New" w:hAnsi="Courier New"/>
                <w:color w:val="1F2937"/>
                <w:sz w:val="20"/>
                <w:szCs w:val="20"/>
              </w:rPr>
              <w:t xml:space="preserve">          {"rank":2,"fund_code":"119716","fund_name":"SBI MIDCAP...","median_return":20.61,...}]}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GET /funds/rank (missing category)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400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{"error":"category is required"}</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POST /sync/trigger</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202 Accepted</w:t>
            </w:r>
          </w:p>
        </w:tc>
        <w:tc>
          <w:tcPr>
            <w:tcW w:type="dxa" w:w="4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{"run_id":"run_1773678885920401700","status":"started","message":"sync triggered successfully"}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POST /sync/trigger (already running)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409 Conflict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{"error":"sync already in progress"}</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/sync/status</w:t>
            </w:r>
          </w:p>
        </w:tc>
        <w:tc>
          <w:tcPr>
            <w:tcW w:type="dxa" w:w="2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200 OK</w:t>
            </w:r>
          </w:p>
        </w:tc>
        <w:tc>
          <w:tcPr>
            <w:tcW w:type="dxa" w:w="4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{"run_id":"run_1773678885920401700","status":"completed","phase":"done","started_at":"2026-03-17T00:04:46Z","completed_at":"2026-03-17T00:07:29Z"}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POST /schemes/add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202 Accepted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color w:val="111827"/>
                <w:sz w:val="20"/>
                <w:szCs w:val="20"/>
              </w:rPr>
              <w:t xml:space="preserve">Body: {"scheme_code":"119598"}</w:t>
            </w:r>
          </w:p>
          <w:p>
            <w:pPr>
              <w:spacing w:before="20" w:after="20"/>
            </w:pPr>
            <w:r>
              <w:rPr>
                <w:rFonts w:ascii="Arial" w:cs="Arial" w:eastAsia="Arial" w:hAnsi="Arial"/>
                <w:color w:val="111827"/>
                <w:sz w:val="20"/>
                <w:szCs w:val="20"/>
              </w:rPr>
              <w:t xml:space="preserve">=&gt; {"message":"scheme added, fetching NAV and computing analytics in background","scheme_code":"119598","status":"processing"}</w:t>
            </w:r>
          </w:p>
        </w:tc>
      </w:tr>
    </w:tbl>
    <w:p>
      <w:pPr>
        <w:spacing w:before="160" w:after="80"/>
      </w:pPr>
    </w:p>
    <w:p>
      <w:pPr>
        <w:pStyle w:val="Heading1"/>
        <w:spacing w:before="320" w:after="100"/>
      </w:pPr>
      <w:r>
        <w:rPr>
          <w:b/>
          <w:bCs/>
          <w:color w:val="1E3A5F"/>
          <w:sz w:val="30"/>
          <w:szCs w:val="30"/>
        </w:rPr>
        <w:t xml:space="preserve">2. Rate Limiting Strategy &amp; Proof of Correctness</w:t>
      </w:r>
    </w:p>
    <w:p>
      <w:pPr>
        <w:pStyle w:val="Heading2"/>
        <w:spacing w:before="200" w:after="80"/>
      </w:pPr>
      <w:r>
        <w:rPr>
          <w:b/>
          <w:bCs/>
          <w:color w:val="2563EB"/>
          <w:sz w:val="24"/>
          <w:szCs w:val="24"/>
        </w:rPr>
        <w:t xml:space="preserve">2.1 Algorithm</w:t>
      </w:r>
    </w:p>
    <w:p>
      <w:pPr>
        <w:spacing w:before="60" w:after="60"/>
      </w:pPr>
      <w:r>
        <w:rPr>
          <w:sz w:val="22"/>
          <w:szCs w:val="22"/>
        </w:rPr>
        <w:t xml:space="preserve">Three fixed-window token buckets stored in Redis, checked and decremented atomically via a single Lua script on every request to mfapi.in.</w:t>
      </w:r>
    </w:p>
    <w:p>
      <w:pPr>
        <w:spacing w:before="80" w:after="40"/>
      </w:pPr>
    </w:p>
    <w:p>
      <w:pPr>
        <w:shd w:fill="F3F4F6" w:val="clear"/>
        <w:spacing w:before="40" w:after="40"/>
        <w:ind w:left="360"/>
      </w:pPr>
      <w:r>
        <w:rPr>
          <w:rFonts w:ascii="Courier New" w:cs="Courier New" w:eastAsia="Courier New" w:hAnsi="Courier New"/>
          <w:color w:val="1F2937"/>
          <w:sz w:val="20"/>
          <w:szCs w:val="20"/>
        </w:rPr>
        <w:t xml:space="preserve">Keys:  ratelimit:per_second  (TTL = 1s,    tokens = 2)</w:t>
      </w:r>
    </w:p>
    <w:p>
      <w:pPr>
        <w:shd w:fill="F3F4F6" w:val="clear"/>
        <w:spacing w:before="40" w:after="40"/>
        <w:ind w:left="360"/>
      </w:pPr>
      <w:r>
        <w:rPr>
          <w:rFonts w:ascii="Courier New" w:cs="Courier New" w:eastAsia="Courier New" w:hAnsi="Courier New"/>
          <w:color w:val="1F2937"/>
          <w:sz w:val="20"/>
          <w:szCs w:val="20"/>
        </w:rPr>
        <w:t xml:space="preserve">       ratelimit:per_minute  (TTL = 60s,   tokens = 50)</w:t>
      </w:r>
    </w:p>
    <w:p>
      <w:pPr>
        <w:shd w:fill="F3F4F6" w:val="clear"/>
        <w:spacing w:before="40" w:after="40"/>
        <w:ind w:left="360"/>
      </w:pPr>
      <w:r>
        <w:rPr>
          <w:rFonts w:ascii="Courier New" w:cs="Courier New" w:eastAsia="Courier New" w:hAnsi="Courier New"/>
          <w:color w:val="1F2937"/>
          <w:sz w:val="20"/>
          <w:szCs w:val="20"/>
        </w:rPr>
        <w:t xml:space="preserve">       ratelimit:per_hour    (TTL = 3600s, tokens = 300)</w:t>
      </w:r>
    </w:p>
    <w:p>
      <w:pPr>
        <w:spacing w:before="80" w:after="40"/>
      </w:pPr>
    </w:p>
    <w:p>
      <w:pPr>
        <w:spacing w:before="60" w:after="60"/>
      </w:pPr>
      <w:r>
        <w:rPr>
          <w:sz w:val="22"/>
          <w:szCs w:val="22"/>
        </w:rPr>
        <w:t xml:space="preserve">The Lua script runs atomically on Redis:</w:t>
      </w:r>
    </w:p>
    <w:p>
      <w:pPr>
        <w:shd w:fill="F3F4F6" w:val="clear"/>
        <w:spacing w:before="40" w:after="40"/>
        <w:ind w:left="360"/>
      </w:pPr>
      <w:r>
        <w:rPr>
          <w:rFonts w:ascii="Courier New" w:cs="Courier New" w:eastAsia="Courier New" w:hAnsi="Courier New"/>
          <w:color w:val="1F2937"/>
          <w:sz w:val="20"/>
          <w:szCs w:val="20"/>
        </w:rPr>
        <w:t xml:space="preserve">1. GET all three keys</w:t>
      </w:r>
    </w:p>
    <w:p>
      <w:pPr>
        <w:shd w:fill="F3F4F6" w:val="clear"/>
        <w:spacing w:before="40" w:after="40"/>
        <w:ind w:left="360"/>
      </w:pPr>
      <w:r>
        <w:rPr>
          <w:rFonts w:ascii="Courier New" w:cs="Courier New" w:eastAsia="Courier New" w:hAnsi="Courier New"/>
          <w:color w:val="1F2937"/>
          <w:sz w:val="20"/>
          <w:szCs w:val="20"/>
        </w:rPr>
        <w:t xml:space="preserve">2. If any key is nil -&gt; SET key=limit EX ttl  (new window, full bucket)</w:t>
      </w:r>
    </w:p>
    <w:p>
      <w:pPr>
        <w:shd w:fill="F3F4F6" w:val="clear"/>
        <w:spacing w:before="40" w:after="40"/>
        <w:ind w:left="360"/>
      </w:pPr>
      <w:r>
        <w:rPr>
          <w:rFonts w:ascii="Courier New" w:cs="Courier New" w:eastAsia="Courier New" w:hAnsi="Courier New"/>
          <w:color w:val="1F2937"/>
          <w:sz w:val="20"/>
          <w:szCs w:val="20"/>
        </w:rPr>
        <w:t xml:space="preserve">3. If any bucket &lt;= 0 -&gt; return denied</w:t>
      </w:r>
    </w:p>
    <w:p>
      <w:pPr>
        <w:shd w:fill="F3F4F6" w:val="clear"/>
        <w:spacing w:before="40" w:after="40"/>
        <w:ind w:left="360"/>
      </w:pPr>
      <w:r>
        <w:rPr>
          <w:rFonts w:ascii="Courier New" w:cs="Courier New" w:eastAsia="Courier New" w:hAnsi="Courier New"/>
          <w:color w:val="1F2937"/>
          <w:sz w:val="20"/>
          <w:szCs w:val="20"/>
        </w:rPr>
        <w:t xml:space="preserve">4. DECRBY all three by 1 -&gt; return allowed</w:t>
      </w:r>
    </w:p>
    <w:p>
      <w:pPr>
        <w:spacing w:before="80" w:after="40"/>
      </w:pPr>
    </w:p>
    <w:p>
      <w:pPr>
        <w:spacing w:before="60" w:after="60"/>
      </w:pPr>
      <w:r>
        <w:rPr>
          <w:sz w:val="22"/>
          <w:szCs w:val="22"/>
        </w:rPr>
        <w:t xml:space="preserve">On denial the Go caller sleeps based on which bucket was exhausted, then retries:</w:t>
      </w:r>
    </w:p>
    <w:p>
      <w:pPr>
        <w:shd w:fill="F3F4F6" w:val="clear"/>
        <w:spacing w:before="40" w:after="40"/>
        <w:ind w:left="360"/>
      </w:pPr>
      <w:r>
        <w:rPr>
          <w:rFonts w:ascii="Courier New" w:cs="Courier New" w:eastAsia="Courier New" w:hAnsi="Courier New"/>
          <w:color w:val="1F2937"/>
          <w:sz w:val="20"/>
          <w:szCs w:val="20"/>
        </w:rPr>
        <w:t xml:space="preserve">per_second exhausted -&gt; sleep 500ms</w:t>
      </w:r>
    </w:p>
    <w:p>
      <w:pPr>
        <w:shd w:fill="F3F4F6" w:val="clear"/>
        <w:spacing w:before="40" w:after="40"/>
        <w:ind w:left="360"/>
      </w:pPr>
      <w:r>
        <w:rPr>
          <w:rFonts w:ascii="Courier New" w:cs="Courier New" w:eastAsia="Courier New" w:hAnsi="Courier New"/>
          <w:color w:val="1F2937"/>
          <w:sz w:val="20"/>
          <w:szCs w:val="20"/>
        </w:rPr>
        <w:t xml:space="preserve">per_minute exhausted -&gt; sleep 5s</w:t>
      </w:r>
    </w:p>
    <w:p>
      <w:pPr>
        <w:shd w:fill="F3F4F6" w:val="clear"/>
        <w:spacing w:before="40" w:after="40"/>
        <w:ind w:left="360"/>
      </w:pPr>
      <w:r>
        <w:rPr>
          <w:rFonts w:ascii="Courier New" w:cs="Courier New" w:eastAsia="Courier New" w:hAnsi="Courier New"/>
          <w:color w:val="1F2937"/>
          <w:sz w:val="20"/>
          <w:szCs w:val="20"/>
        </w:rPr>
        <w:t xml:space="preserve">per_hour exhausted   -&gt; sleep 5 minutes</w:t>
      </w:r>
    </w:p>
    <w:p>
      <w:pPr>
        <w:spacing w:before="120" w:after="80"/>
      </w:pPr>
    </w:p>
    <w:p>
      <w:pPr>
        <w:pStyle w:val="Heading2"/>
        <w:spacing w:before="200" w:after="80"/>
      </w:pPr>
      <w:r>
        <w:rPr>
          <w:b/>
          <w:bCs/>
          <w:color w:val="2563EB"/>
          <w:sz w:val="24"/>
          <w:szCs w:val="24"/>
        </w:rPr>
        <w:t xml:space="preserve">2.2 Why Lua Script Instead of Go Mutex</w:t>
      </w:r>
    </w:p>
    <w:p>
      <w:pPr>
        <w:spacing w:before="60" w:after="60"/>
      </w:pPr>
      <w:r>
        <w:rPr>
          <w:sz w:val="22"/>
          <w:szCs w:val="22"/>
        </w:rPr>
        <w:t xml:space="preserve">A Go mutex (sync.Mutex) only protects state within a single process. Our rate limiter state lives in Redis so it survives process restarts and can be shared across multiple instances. A Lua script running on Redis is the correct tool because:</w:t>
      </w:r>
    </w:p>
    <w:p>
      <w:pPr>
        <w:pStyle w:val="ListParagraph"/>
        <w:numPr>
          <w:ilvl w:val="0"/>
          <w:numId w:val="2"/>
        </w:numPr>
        <w:spacing w:before="40" w:after="40"/>
      </w:pPr>
      <w:r>
        <w:rPr>
          <w:sz w:val="22"/>
          <w:szCs w:val="22"/>
        </w:rPr>
        <w:t xml:space="preserve">Atomicity: Redis executes Lua scripts atomically — no other command runs between GET and DECRBY. A Go mutex cannot prevent concurrent access from a different process or goroutine after a restart.</w:t>
      </w:r>
    </w:p>
    <w:p>
      <w:pPr>
        <w:pStyle w:val="ListParagraph"/>
        <w:numPr>
          <w:ilvl w:val="0"/>
          <w:numId w:val="2"/>
        </w:numPr>
        <w:spacing w:before="40" w:after="40"/>
      </w:pPr>
      <w:r>
        <w:rPr>
          <w:sz w:val="22"/>
          <w:szCs w:val="22"/>
        </w:rPr>
        <w:t xml:space="preserve">Persistence: Redis state (token counts, TTLs) survives Go process crashes and restarts. A Go mutex lives in memory — on restart all state is lost and limits reset, potentially allowing quota exhaustion.</w:t>
      </w:r>
    </w:p>
    <w:p>
      <w:pPr>
        <w:pStyle w:val="ListParagraph"/>
        <w:numPr>
          <w:ilvl w:val="0"/>
          <w:numId w:val="2"/>
        </w:numPr>
        <w:spacing w:before="40" w:after="40"/>
      </w:pPr>
      <w:r>
        <w:rPr>
          <w:sz w:val="22"/>
          <w:szCs w:val="22"/>
        </w:rPr>
        <w:t xml:space="preserve">Single round trip: Checking all three buckets and decrementing them happens in one network call. Using a mutex with three separate Redis GET/SET pairs would require three round trips and would not be atomic between them.</w:t>
      </w:r>
    </w:p>
    <w:p>
      <w:pPr>
        <w:pStyle w:val="ListParagraph"/>
        <w:numPr>
          <w:ilvl w:val="0"/>
          <w:numId w:val="2"/>
        </w:numPr>
        <w:spacing w:before="40" w:after="40"/>
      </w:pPr>
      <w:r>
        <w:rPr>
          <w:sz w:val="22"/>
          <w:szCs w:val="22"/>
        </w:rPr>
        <w:t xml:space="preserve">No TOCTOU race: Without Lua, two goroutines could both GET remaining=1, both decide to proceed, and both DECR — double-spending the last token. Lua prevents this entirely.</w:t>
      </w:r>
    </w:p>
    <w:p>
      <w:pPr>
        <w:spacing w:before="60" w:after="60"/>
      </w:pPr>
      <w:r>
        <w:rPr>
          <w:sz w:val="22"/>
          <w:szCs w:val="22"/>
        </w:rPr>
        <w:t xml:space="preserve">In short: Go mutex = in-process only, lost on restart. Lua script = cross-process, persistent, atomic in one round trip.</w:t>
      </w:r>
    </w:p>
    <w:p>
      <w:pPr>
        <w:spacing w:before="120" w:after="80"/>
      </w:pPr>
    </w:p>
    <w:p>
      <w:pPr>
        <w:pStyle w:val="Heading2"/>
        <w:spacing w:before="200" w:after="80"/>
      </w:pPr>
      <w:r>
        <w:rPr>
          <w:b/>
          <w:bCs/>
          <w:color w:val="2563EB"/>
          <w:sz w:val="24"/>
          <w:szCs w:val="24"/>
        </w:rPr>
        <w:t xml:space="preserve">2.3 Coordinating Three Concurrent Limits</w:t>
      </w:r>
    </w:p>
    <w:p>
      <w:pPr>
        <w:spacing w:before="60" w:after="60"/>
      </w:pPr>
      <w:r>
        <w:rPr>
          <w:sz w:val="22"/>
          <w:szCs w:val="22"/>
        </w:rPr>
        <w:t xml:space="preserve">All three limits are checked in a single atomic Lua script call. A request is allowed only if ALL THREE buckets have tokens remaining. One Redis round trip checks and decrements per_second + per_minute + per_hour simultaneously.</w:t>
      </w:r>
    </w:p>
    <w:p>
      <w:pPr>
        <w:spacing w:before="120" w:after="80"/>
      </w:pPr>
    </w:p>
    <w:p>
      <w:pPr>
        <w:pStyle w:val="Heading2"/>
        <w:spacing w:before="200" w:after="80"/>
      </w:pPr>
      <w:r>
        <w:rPr>
          <w:b/>
          <w:bCs/>
          <w:color w:val="2563EB"/>
          <w:sz w:val="24"/>
          <w:szCs w:val="24"/>
        </w:rPr>
        <w:t xml:space="preserve">2.4 Proof of Correctness —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Test</w:t>
            </w:r>
          </w:p>
        </w:tc>
        <w:tc>
          <w:tcPr>
            <w:tcW w:type="dxa" w:w="57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What It Proves</w:t>
            </w:r>
          </w:p>
        </w:tc>
      </w:tr>
      <w:tr>
        <w:tc>
          <w:tcPr>
            <w:tcW w:type="dxa" w:w="36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TestPerSecondLimit</w:t>
            </w:r>
          </w:p>
        </w:tc>
        <w:tc>
          <w:tcPr>
            <w:tcW w:type="dxa" w:w="57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3rd request waited 1.006s — per_second bucket blocks correctly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TestPerMinuteLimit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50 requests consumed, remaining=0 — per_minute counts correctly</w:t>
            </w:r>
          </w:p>
        </w:tc>
      </w:tr>
      <w:tr>
        <w:tc>
          <w:tcPr>
            <w:tcW w:type="dxa" w:w="36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TestConcurrentAccess</w:t>
            </w:r>
          </w:p>
        </w:tc>
        <w:tc>
          <w:tcPr>
            <w:tcW w:type="dxa" w:w="57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10 goroutines all acquired tokens — Lua atomicity prevents double-spend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TestStatePersistence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remaining=49 after Go process restart — state survives in Redis</w:t>
            </w:r>
          </w:p>
        </w:tc>
      </w:tr>
      <w:tr>
        <w:tc>
          <w:tcPr>
            <w:tcW w:type="dxa" w:w="36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TestNoSlidingWindow</w:t>
            </w:r>
          </w:p>
        </w:tc>
        <w:tc>
          <w:tcPr>
            <w:tcW w:type="dxa" w:w="57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TTL=57s after 3s wait — fixed window confirmed, not sliding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TestFirstEverStart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Full bucket on fresh Redis — nil key correctly initialised to limit</w:t>
            </w:r>
          </w:p>
        </w:tc>
      </w:tr>
      <w:tr>
        <w:tc>
          <w:tcPr>
            <w:tcW w:type="dxa" w:w="36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TestWindowExpiry</w:t>
            </w:r>
          </w:p>
        </w:tc>
        <w:tc>
          <w:tcPr>
            <w:tcW w:type="dxa" w:w="57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Fresh bucket after key deletion — natural TTL expiry creates new window</w:t>
            </w:r>
          </w:p>
        </w:tc>
      </w:tr>
    </w:tbl>
    <w:p>
      <w:pPr>
        <w:spacing w:before="160" w:after="80"/>
      </w:pPr>
    </w:p>
    <w:p>
      <w:pPr>
        <w:pStyle w:val="Heading1"/>
        <w:spacing w:before="320" w:after="100"/>
      </w:pPr>
      <w:r>
        <w:rPr>
          <w:b/>
          <w:bCs/>
          <w:color w:val="1E3A5F"/>
          <w:sz w:val="30"/>
          <w:szCs w:val="30"/>
        </w:rPr>
        <w:t xml:space="preserve">3. Backfill Orchestration Within Quota</w:t>
      </w:r>
    </w:p>
    <w:p>
      <w:pPr>
        <w:pStyle w:val="Heading2"/>
        <w:spacing w:before="200" w:after="80"/>
      </w:pPr>
      <w:r>
        <w:rPr>
          <w:b/>
          <w:bCs/>
          <w:color w:val="2563EB"/>
          <w:sz w:val="24"/>
          <w:szCs w:val="24"/>
        </w:rPr>
        <w:t xml:space="preserve">3.1 Strategy</w:t>
      </w:r>
    </w:p>
    <w:p>
      <w:pPr>
        <w:spacing w:before="60" w:after="60"/>
      </w:pPr>
      <w:r>
        <w:rPr>
          <w:sz w:val="22"/>
          <w:szCs w:val="22"/>
        </w:rPr>
        <w:t xml:space="preserve">Each scheme's full NAV history is fetched in a single HTTP request to mfapi.in/mf/{code} — the API returns all historical data in one response. So backfilling 10 schemes requires exactly 10 requests, well within the 300/hour limit.</w:t>
      </w:r>
    </w:p>
    <w:p>
      <w:pPr>
        <w:spacing w:before="8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Constraint</w:t>
            </w:r>
          </w:p>
        </w:tc>
        <w:tc>
          <w:tcPr>
            <w:tcW w:type="dxa" w:w="468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Our Usage</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300 requests/hour</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10 requests for full backfill — 3.3% of hourly quota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50 requests/minute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10 requests spread across ~40 seconds — never hits minute limit</w:t>
            </w:r>
          </w:p>
        </w:tc>
      </w:tr>
      <w:tr>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2 requests/second</w:t>
            </w:r>
          </w:p>
        </w:tc>
        <w:tc>
          <w:tcPr>
            <w:tcW w:type="dxa" w:w="468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Sequential fetch with rate limiter — max 2 per second</w:t>
            </w:r>
          </w:p>
        </w:tc>
      </w:tr>
    </w:tbl>
    <w:p>
      <w:pPr>
        <w:spacing w:before="120" w:after="80"/>
      </w:pPr>
    </w:p>
    <w:p>
      <w:pPr>
        <w:pStyle w:val="Heading2"/>
        <w:spacing w:before="200" w:after="80"/>
      </w:pPr>
      <w:r>
        <w:rPr>
          <w:b/>
          <w:bCs/>
          <w:color w:val="2563EB"/>
          <w:sz w:val="24"/>
          <w:szCs w:val="24"/>
        </w:rPr>
        <w:t xml:space="preserve">3.2 Incremental Sync</w:t>
      </w:r>
    </w:p>
    <w:p>
      <w:pPr>
        <w:spacing w:before="60" w:after="60"/>
      </w:pPr>
      <w:r>
        <w:rPr>
          <w:sz w:val="22"/>
          <w:szCs w:val="22"/>
        </w:rPr>
        <w:t xml:space="preserve">After backfill, sync_state stores last_nav_date per scheme. On subsequent syncs, the full history is still fetched in one request (mfapi.in has no incremental endpoint) but only points after last_nav_date are written to DB. This keeps daily syncs at 10 requests regardless of history length.</w:t>
      </w:r>
    </w:p>
    <w:p>
      <w:pPr>
        <w:spacing w:before="120" w:after="80"/>
      </w:pPr>
    </w:p>
    <w:p>
      <w:pPr>
        <w:pStyle w:val="Heading2"/>
        <w:spacing w:before="200" w:after="80"/>
      </w:pPr>
      <w:r>
        <w:rPr>
          <w:b/>
          <w:bCs/>
          <w:color w:val="2563EB"/>
          <w:sz w:val="24"/>
          <w:szCs w:val="24"/>
        </w:rPr>
        <w:t xml:space="preserve">3.3 Resumability After Crash</w:t>
      </w:r>
    </w:p>
    <w:p>
      <w:pPr>
        <w:pStyle w:val="ListParagraph"/>
        <w:numPr>
          <w:ilvl w:val="0"/>
          <w:numId w:val="2"/>
        </w:numPr>
        <w:spacing w:before="40" w:after="40"/>
      </w:pPr>
      <w:r>
        <w:rPr>
          <w:sz w:val="22"/>
          <w:szCs w:val="22"/>
        </w:rPr>
        <w:t xml:space="preserve">sync_state table records backfill_status per scheme: pending / in_progress / complete / error</w:t>
      </w:r>
    </w:p>
    <w:p>
      <w:pPr>
        <w:pStyle w:val="ListParagraph"/>
        <w:numPr>
          <w:ilvl w:val="0"/>
          <w:numId w:val="2"/>
        </w:numPr>
        <w:spacing w:before="40" w:after="40"/>
      </w:pPr>
      <w:r>
        <w:rPr>
          <w:sz w:val="22"/>
          <w:szCs w:val="22"/>
        </w:rPr>
        <w:t xml:space="preserve">sync:in_progress Redis key tracks the scheme currently being processed</w:t>
      </w:r>
    </w:p>
    <w:p>
      <w:pPr>
        <w:pStyle w:val="ListParagraph"/>
        <w:numPr>
          <w:ilvl w:val="0"/>
          <w:numId w:val="2"/>
        </w:numPr>
        <w:spacing w:before="40" w:after="40"/>
      </w:pPr>
      <w:r>
        <w:rPr>
          <w:sz w:val="22"/>
          <w:szCs w:val="22"/>
        </w:rPr>
        <w:t xml:space="preserve">On restart: sync:in_progress scheme is re-queued first, then all pending/error schemes resume</w:t>
      </w:r>
    </w:p>
    <w:p>
      <w:pPr>
        <w:pStyle w:val="ListParagraph"/>
        <w:numPr>
          <w:ilvl w:val="0"/>
          <w:numId w:val="2"/>
        </w:numPr>
        <w:spacing w:before="40" w:after="40"/>
      </w:pPr>
      <w:r>
        <w:rPr>
          <w:sz w:val="22"/>
          <w:szCs w:val="22"/>
        </w:rPr>
        <w:t xml:space="preserve">Schemes with error_count &gt;= 3 are skipped to prevent infinite retry loops</w:t>
      </w:r>
    </w:p>
    <w:p>
      <w:pPr>
        <w:pStyle w:val="ListParagraph"/>
        <w:numPr>
          <w:ilvl w:val="0"/>
          <w:numId w:val="2"/>
        </w:numPr>
        <w:spacing w:before="40" w:after="40"/>
      </w:pPr>
      <w:r>
        <w:rPr>
          <w:sz w:val="22"/>
          <w:szCs w:val="22"/>
        </w:rPr>
        <w:t xml:space="preserve">Pipeline resumes exactly where it left off — no duplicate fetches, no data loss</w:t>
      </w:r>
    </w:p>
    <w:p>
      <w:pPr>
        <w:spacing w:before="160" w:after="80"/>
      </w:pPr>
    </w:p>
    <w:p>
      <w:pPr>
        <w:pStyle w:val="Heading1"/>
        <w:spacing w:before="320" w:after="100"/>
      </w:pPr>
      <w:r>
        <w:rPr>
          <w:b/>
          <w:bCs/>
          <w:color w:val="1E3A5F"/>
          <w:sz w:val="30"/>
          <w:szCs w:val="30"/>
        </w:rPr>
        <w:t xml:space="preserve">4. Storage Schema for Time-Series NAV Data</w:t>
      </w:r>
    </w:p>
    <w:p>
      <w:pPr>
        <w:pStyle w:val="Heading2"/>
        <w:spacing w:before="200" w:after="80"/>
      </w:pPr>
      <w:r>
        <w:rPr>
          <w:b/>
          <w:bCs/>
          <w:color w:val="2563EB"/>
          <w:sz w:val="24"/>
          <w:szCs w:val="24"/>
        </w:rPr>
        <w:t xml:space="preserve">4.1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00"/>
        <w:gridCol w:w="4400"/>
      </w:tblGrid>
      <w:tr>
        <w:tc>
          <w:tcPr>
            <w:tcW w:type="dxa" w:w="21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Table</w:t>
            </w:r>
          </w:p>
        </w:tc>
        <w:tc>
          <w:tcPr>
            <w:tcW w:type="dxa" w:w="28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Purpose</w:t>
            </w:r>
          </w:p>
        </w:tc>
        <w:tc>
          <w:tcPr>
            <w:tcW w:type="dxa" w:w="44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Key Design Choice</w:t>
            </w:r>
          </w:p>
        </w:tc>
      </w:tr>
      <w:tr>
        <w:tc>
          <w:tcPr>
            <w:tcW w:type="dxa" w:w="21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funds</w:t>
            </w:r>
          </w:p>
        </w:tc>
        <w:tc>
          <w:tcPr>
            <w:tcW w:type="dxa" w:w="28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Fund metadata + latest NAV</w:t>
            </w:r>
          </w:p>
        </w:tc>
        <w:tc>
          <w:tcPr>
            <w:tcW w:type="dxa" w:w="4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current_nav and nav_date stored directly — single PK lookup on GET /funds/:code, no hypertable scan needed</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nav_data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Full NAV history (hypertable)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TimescaleDB hypertable partitioned by nav_date. Index on (scheme_code, nav_date DESC). CopyFrom for bulk inserts.</w:t>
            </w:r>
          </w:p>
        </w:tc>
      </w:tr>
      <w:tr>
        <w:tc>
          <w:tcPr>
            <w:tcW w:type="dxa" w:w="21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analytics_results</w:t>
            </w:r>
          </w:p>
        </w:tc>
        <w:tc>
          <w:tcPr>
            <w:tcW w:type="dxa" w:w="28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Pre-computed analytics JSON</w:t>
            </w:r>
          </w:p>
        </w:tc>
        <w:tc>
          <w:tcPr>
            <w:tcW w:type="dxa" w:w="4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PRIMARY KEY (scheme_code, win_window). JSONB column for flexible schema evolution.</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sync_state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Pipeline progress per scheme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backfill_status CHECK constraint. error_count limits retries to 3.</w:t>
            </w:r>
          </w:p>
        </w:tc>
      </w:tr>
      <w:tr>
        <w:tc>
          <w:tcPr>
            <w:tcW w:type="dxa" w:w="21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tracked_schemes</w:t>
            </w:r>
          </w:p>
        </w:tc>
        <w:tc>
          <w:tcPr>
            <w:tcW w:type="dxa" w:w="28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Active scheme codes</w:t>
            </w:r>
          </w:p>
        </w:tc>
        <w:tc>
          <w:tcPr>
            <w:tcW w:type="dxa" w:w="4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Source of truth. .env seeds it, POST /schemes/add grows it. LoadSchemeCodes always reads from DB.</w:t>
            </w:r>
          </w:p>
        </w:tc>
      </w:tr>
    </w:tbl>
    <w:p>
      <w:pPr>
        <w:spacing w:before="120" w:after="80"/>
      </w:pPr>
    </w:p>
    <w:p>
      <w:pPr>
        <w:pStyle w:val="Heading2"/>
        <w:spacing w:before="200" w:after="80"/>
      </w:pPr>
      <w:r>
        <w:rPr>
          <w:b/>
          <w:bCs/>
          <w:color w:val="2563EB"/>
          <w:sz w:val="24"/>
          <w:szCs w:val="24"/>
        </w:rPr>
        <w:t xml:space="preserve">4.2 Why TimescaleDB</w:t>
      </w:r>
    </w:p>
    <w:p>
      <w:pPr>
        <w:pStyle w:val="ListParagraph"/>
        <w:numPr>
          <w:ilvl w:val="0"/>
          <w:numId w:val="2"/>
        </w:numPr>
        <w:spacing w:before="40" w:after="40"/>
      </w:pPr>
      <w:r>
        <w:rPr>
          <w:sz w:val="22"/>
          <w:szCs w:val="22"/>
        </w:rPr>
        <w:t xml:space="preserve">Hypertable partitioning by nav_date makes time-range queries scan only relevant chunks</w:t>
      </w:r>
    </w:p>
    <w:p>
      <w:pPr>
        <w:pStyle w:val="ListParagraph"/>
        <w:numPr>
          <w:ilvl w:val="0"/>
          <w:numId w:val="2"/>
        </w:numPr>
        <w:spacing w:before="40" w:after="40"/>
      </w:pPr>
      <w:r>
        <w:rPr>
          <w:sz w:val="22"/>
          <w:szCs w:val="22"/>
        </w:rPr>
        <w:t xml:space="preserve">Full PostgreSQL compatibility — standard SQL, pgx driver, existing tooling</w:t>
      </w:r>
    </w:p>
    <w:p>
      <w:pPr>
        <w:pStyle w:val="ListParagraph"/>
        <w:numPr>
          <w:ilvl w:val="0"/>
          <w:numId w:val="2"/>
        </w:numPr>
        <w:spacing w:before="40" w:after="40"/>
      </w:pPr>
      <w:r>
        <w:rPr>
          <w:sz w:val="22"/>
          <w:szCs w:val="22"/>
        </w:rPr>
        <w:t xml:space="preserve">Automatic chunk management — no manual partitioning needed</w:t>
      </w:r>
    </w:p>
    <w:p>
      <w:pPr>
        <w:pStyle w:val="ListParagraph"/>
        <w:numPr>
          <w:ilvl w:val="0"/>
          <w:numId w:val="2"/>
        </w:numPr>
        <w:spacing w:before="40" w:after="40"/>
      </w:pPr>
      <w:r>
        <w:rPr>
          <w:sz w:val="22"/>
          <w:szCs w:val="22"/>
        </w:rPr>
        <w:t xml:space="preserve">Primary key (scheme_code, nav_date) prevents duplicate NAV entries on re-sync</w:t>
      </w:r>
    </w:p>
    <w:p>
      <w:pPr>
        <w:spacing w:before="160" w:after="80"/>
      </w:pPr>
    </w:p>
    <w:p>
      <w:pPr>
        <w:pStyle w:val="Heading1"/>
        <w:spacing w:before="320" w:after="100"/>
      </w:pPr>
      <w:r>
        <w:rPr>
          <w:b/>
          <w:bCs/>
          <w:color w:val="1E3A5F"/>
          <w:sz w:val="30"/>
          <w:szCs w:val="30"/>
        </w:rPr>
        <w:t xml:space="preserve">5. Pre-computation vs On-demand Trade-offs</w:t>
      </w:r>
    </w:p>
    <w:p>
      <w:pPr>
        <w:pStyle w:val="Heading2"/>
        <w:spacing w:before="200" w:after="80"/>
      </w:pPr>
      <w:r>
        <w:rPr>
          <w:b/>
          <w:bCs/>
          <w:color w:val="2563EB"/>
          <w:sz w:val="24"/>
          <w:szCs w:val="24"/>
        </w:rPr>
        <w:t xml:space="preserve">5.1 What is Pre-computed and Why</w:t>
      </w:r>
    </w:p>
    <w:p>
      <w:pPr>
        <w:spacing w:before="60" w:after="60"/>
      </w:pPr>
      <w:r>
        <w:rPr>
          <w:sz w:val="22"/>
          <w:szCs w:val="22"/>
        </w:rPr>
        <w:t xml:space="preserve">The core question is: should we compute analytics at query time (on-demand) or at sync time (pre-computed)? The answer depends on three factors: computation cost, query frequency, and data freshness requirements.</w:t>
      </w:r>
    </w:p>
    <w:p>
      <w:pPr>
        <w:spacing w:before="80" w:after="40"/>
      </w:pPr>
    </w:p>
    <w:p>
      <w:pPr>
        <w:spacing w:before="60" w:after="60"/>
      </w:pPr>
      <w:r>
        <w:rPr>
          <w:sz w:val="22"/>
          <w:szCs w:val="22"/>
        </w:rPr>
        <w:t xml:space="preserve">Analytics (rolling returns, CAGR, drawdown) — Pre-computed at sync time</w:t>
      </w:r>
    </w:p>
    <w:p>
      <w:pPr>
        <w:spacing w:before="60" w:after="60"/>
      </w:pPr>
      <w:r>
        <w:rPr>
          <w:sz w:val="22"/>
          <w:szCs w:val="22"/>
        </w:rPr>
        <w:t xml:space="preserve">Computing rolling returns requires scanning all 3000+ NAV points for every fund for every window. For a 3Y window on ICICI Prudential Mid Cap, that means iterating 2532 rolling periods, computing return for each, sorting the full array, then extracting min/max/median/p25/p75. This takes ~200ms per fund per window in Go. There is no incremental formula — adding one new NAV point does not let you update the median without re-sorting. So on-demand computation for 5 funds across 4 windows would take 5 x 4 x 200ms = 4 seconds per request. Pre-computing once at sync time and storing in DB + Redis means every analytics query is served in ~5ms from Redis regardless of data size.</w:t>
      </w:r>
    </w:p>
    <w:p>
      <w:pPr>
        <w:spacing w:before="80" w:after="40"/>
      </w:pPr>
    </w:p>
    <w:p>
      <w:pPr>
        <w:spacing w:before="60" w:after="60"/>
      </w:pPr>
      <w:r>
        <w:rPr>
          <w:sz w:val="22"/>
          <w:szCs w:val="22"/>
        </w:rPr>
        <w:t xml:space="preserve">Rankings — Pre-computed at sync time</w:t>
      </w:r>
    </w:p>
    <w:p>
      <w:pPr>
        <w:spacing w:before="60" w:after="60"/>
      </w:pPr>
      <w:r>
        <w:rPr>
          <w:sz w:val="22"/>
          <w:szCs w:val="22"/>
        </w:rPr>
        <w:t xml:space="preserve">Rankings are a sorted view of analytics results. The ranking for (Mid Cap, 3Y, median_return) requires fetching analytics for all 5 Mid Cap funds, sorting by median_return, assigning ranks. If done on-demand this is 5 DB reads + sort per request. Instead we pre-compute all 16 combinations (2 categories x 4 windows x 2 sort_by options) immediately after analytics are done, store the full ranked list as JSON in Redis. Every GET /funds/rank request is a single Redis GET — served in ~2ms with zero computation.</w:t>
      </w:r>
    </w:p>
    <w:p>
      <w:pPr>
        <w:spacing w:before="80" w:after="40"/>
      </w:pPr>
    </w:p>
    <w:p>
      <w:pPr>
        <w:spacing w:before="60" w:after="60"/>
      </w:pPr>
      <w:r>
        <w:rPr>
          <w:sz w:val="22"/>
          <w:szCs w:val="22"/>
        </w:rPr>
        <w:t xml:space="preserve">current_nav in funds table — Pre-stored, not queried from nav_data</w:t>
      </w:r>
    </w:p>
    <w:p>
      <w:pPr>
        <w:spacing w:before="60" w:after="60"/>
      </w:pPr>
      <w:r>
        <w:rPr>
          <w:sz w:val="22"/>
          <w:szCs w:val="22"/>
        </w:rPr>
        <w:t xml:space="preserve">Originally GET /funds/:code queried nav_data with ORDER BY nav_date DESC LIMIT 1. TimescaleDB scanned multiple time-based partition chunks to find the latest row for a given scheme_code, taking 263ms on first call. We store current_nav and nav_date directly in the funds table (updated on every sync). GET /funds/:code is now a single primary-key lookup — consistently ~5ms.</w:t>
      </w:r>
    </w:p>
    <w:p>
      <w:pPr>
        <w:spacing w:before="80" w:after="40"/>
      </w:pPr>
    </w:p>
    <w:p>
      <w:pPr>
        <w:spacing w:before="60" w:after="60"/>
      </w:pPr>
      <w:r>
        <w:rPr>
          <w:sz w:val="22"/>
          <w:szCs w:val="22"/>
        </w:rPr>
        <w:t xml:space="preserve">GET /funds/:code — No Redis cache</w:t>
      </w:r>
    </w:p>
    <w:p>
      <w:pPr>
        <w:spacing w:before="60" w:after="60"/>
      </w:pPr>
      <w:r>
        <w:rPr>
          <w:sz w:val="22"/>
          <w:szCs w:val="22"/>
        </w:rPr>
        <w:t xml:space="preserve">Single primary-key lookup on the funds table is already ~5ms. Caching this in Redis would add ~1ms round trip to Redis while only saving ~4ms. The added complexity of cache invalidation on sync is not worth the marginal gain. This is an example of where on-demand is the right choice.</w:t>
      </w:r>
    </w:p>
    <w:p>
      <w:pPr>
        <w:spacing w:before="120" w:after="80"/>
      </w:pPr>
    </w:p>
    <w:p>
      <w:pPr>
        <w:pStyle w:val="Heading2"/>
        <w:spacing w:before="200" w:after="80"/>
      </w:pPr>
      <w:r>
        <w:rPr>
          <w:b/>
          <w:bCs/>
          <w:color w:val="2563EB"/>
          <w:sz w:val="24"/>
          <w:szCs w:val="24"/>
        </w:rPr>
        <w:t xml:space="preserve">5.2 Performance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Endpoint</w:t>
            </w:r>
          </w:p>
        </w:tc>
        <w:tc>
          <w:tcPr>
            <w:tcW w:type="dxa" w:w="36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Response Time</w:t>
            </w:r>
          </w:p>
        </w:tc>
      </w:tr>
      <w:tr>
        <w:tc>
          <w:tcPr>
            <w:tcW w:type="dxa" w:w="57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/funds/rank?...&amp;sort_by=median_return</w:t>
            </w:r>
          </w:p>
        </w:tc>
        <w:tc>
          <w:tcPr>
            <w:tcW w:type="dxa" w:w="36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2.3ms (Redis pre-computed)</w:t>
            </w:r>
          </w:p>
        </w:tc>
      </w:tr>
      <w:tr>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GET /funds/rank?...&amp;sort_by=max_drawdown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2.74ms (Redis pre-computed)</w:t>
            </w:r>
          </w:p>
        </w:tc>
      </w:tr>
      <w:tr>
        <w:tc>
          <w:tcPr>
            <w:tcW w:type="dxa" w:w="57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/funds/:code/analytics?window=1Y</w:t>
            </w:r>
          </w:p>
        </w:tc>
        <w:tc>
          <w:tcPr>
            <w:tcW w:type="dxa" w:w="36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6.4ms (Redis cached)</w:t>
            </w:r>
          </w:p>
        </w:tc>
      </w:tr>
      <w:tr>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GET /funds/:code/analytics?window=3Y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3.9ms (Redis cached)</w:t>
            </w:r>
          </w:p>
        </w:tc>
      </w:tr>
      <w:tr>
        <w:tc>
          <w:tcPr>
            <w:tcW w:type="dxa" w:w="57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/funds/:code</w:t>
            </w:r>
          </w:p>
        </w:tc>
        <w:tc>
          <w:tcPr>
            <w:tcW w:type="dxa" w:w="36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5ms (funds table PK lookup)</w:t>
            </w:r>
          </w:p>
        </w:tc>
      </w:tr>
      <w:tr>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GET /funds/999999 (not found)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7.5ms</w:t>
            </w:r>
          </w:p>
        </w:tc>
      </w:tr>
      <w:tr>
        <w:tc>
          <w:tcPr>
            <w:tcW w:type="dxa" w:w="57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GET /funds/rank (cache miss fallback)</w:t>
            </w:r>
          </w:p>
        </w:tc>
        <w:tc>
          <w:tcPr>
            <w:tcW w:type="dxa" w:w="36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~60ms (DB batch query + sort + Redis warm)</w:t>
            </w:r>
          </w:p>
        </w:tc>
      </w:tr>
    </w:tbl>
    <w:p>
      <w:pPr>
        <w:spacing w:before="160" w:after="80"/>
      </w:pPr>
    </w:p>
    <w:p>
      <w:pPr>
        <w:pStyle w:val="Heading1"/>
        <w:spacing w:before="320" w:after="100"/>
      </w:pPr>
      <w:r>
        <w:rPr>
          <w:b/>
          <w:bCs/>
          <w:color w:val="1E3A5F"/>
          <w:sz w:val="30"/>
          <w:szCs w:val="30"/>
        </w:rPr>
        <w:t xml:space="preserve">6. Handling Schemes with Insufficient History</w:t>
      </w:r>
    </w:p>
    <w:p>
      <w:pPr>
        <w:spacing w:before="60" w:after="60"/>
      </w:pPr>
      <w:r>
        <w:rPr>
          <w:sz w:val="22"/>
          <w:szCs w:val="22"/>
        </w:rPr>
        <w:t xml:space="preserve">For each window (1Y/3Y/5Y/10Y), analytics.Compute() checks whether at least one valid rolling period exists. If not, it returns an error and the pipeline skips writing analytics_results for that window — silently, at DEBUG log level. This does not affect POST /sync/trigger which always returns 202 Accepted immediately with a run_id. The sync runs in a background goroutine.</w:t>
      </w:r>
    </w:p>
    <w:p>
      <w:pPr>
        <w:spacing w:before="8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Scenario</w:t>
            </w:r>
          </w:p>
        </w:tc>
        <w:tc>
          <w:tcPr>
            <w:tcW w:type="dxa" w:w="61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Behaviour</w:t>
            </w:r>
          </w:p>
        </w:tc>
      </w:tr>
      <w:tr>
        <w:tc>
          <w:tcPr>
            <w:tcW w:type="dxa" w:w="32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Fund has &lt; 1Y of data, window=1Y</w:t>
            </w:r>
          </w:p>
        </w:tc>
        <w:tc>
          <w:tcPr>
            <w:tcW w:type="dxa" w:w="61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POST /sync/trigger =&gt; 202 Accepted immediately with run_id. In background: no rolling periods found, DEBUG log, no analytics_results row written. GET /funds/:code/analytics?window=1Y =&gt; 404 with message to run /sync/trigger.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Fund has 2Y of data, window=3Y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Same — insufficient history for 3Y window is handled silently. 1Y and 3Y windows may still be computed and served. Only the windows with insufficient data return 404.</w:t>
            </w:r>
          </w:p>
        </w:tc>
      </w:tr>
      <w:tr>
        <w:tc>
          <w:tcPr>
            <w:tcW w:type="dxa" w:w="32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Holiday/weekend gaps in NAV data</w:t>
            </w:r>
          </w:p>
        </w:tc>
        <w:tc>
          <w:tcPr>
            <w:tcW w:type="dxa" w:w="61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30-day tolerance on start date search. Binary search finds closest available NAV point within 30 days of target date. Gaps up to 30 days handled transparently.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Scheme inception mid-year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inception_date set from navPoints[0].Date after chronological reversal. First valid rolling period computed from first available NAV point.</w:t>
            </w:r>
          </w:p>
        </w:tc>
      </w:tr>
    </w:tbl>
    <w:p>
      <w:pPr>
        <w:spacing w:before="80" w:after="40"/>
      </w:pPr>
    </w:p>
    <w:p>
      <w:pPr>
        <w:spacing w:before="60" w:after="60"/>
      </w:pPr>
      <w:r>
        <w:rPr>
          <w:sz w:val="22"/>
          <w:szCs w:val="22"/>
        </w:rPr>
        <w:t xml:space="preserve">Test verification: TestInsufficientHistory passes 91 days of data for a 1Y window. Target start date is 274 days before earliest data — well outside 30-day tolerance. Error returned: insufficient history for 1Y window: need 365 days, have 91.</w:t>
      </w:r>
    </w:p>
    <w:p>
      <w:pPr>
        <w:spacing w:before="160" w:after="80"/>
      </w:pPr>
    </w:p>
    <w:p>
      <w:pPr>
        <w:pStyle w:val="Heading1"/>
        <w:spacing w:before="320" w:after="100"/>
      </w:pPr>
      <w:r>
        <w:rPr>
          <w:b/>
          <w:bCs/>
          <w:color w:val="1E3A5F"/>
          <w:sz w:val="30"/>
          <w:szCs w:val="30"/>
        </w:rPr>
        <w:t xml:space="preserve">7. Design Choices — Your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Area</w:t>
            </w:r>
          </w:p>
        </w:tc>
        <w:tc>
          <w:tcPr>
            <w:tcW w:type="dxa" w:w="69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b/>
                <w:bCs/>
                <w:color w:val="FFFFFF"/>
                <w:sz w:val="21"/>
                <w:szCs w:val="21"/>
              </w:rPr>
              <w:t xml:space="preserve">Choice &amp; Reasoning</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Rate limiter algorithm</w:t>
            </w:r>
          </w:p>
        </w:tc>
        <w:tc>
          <w:tcPr>
            <w:tcW w:type="dxa" w:w="6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Fixed-window token bucket via Redis Lua script. Atomic check+decrement of all three buckets in one round trip. Chosen over Go mutex because: state persists across process restarts, works across multiple instances, no TOCTOU race between GET and DECRBY. Chosen over sliding window because O(1) Redis ops with TTL anchored to first request is sufficient — small burst at window boundary is acceptable.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Backfill strategy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Sequential fetch — one HTTP request per scheme returns full history from mfapi.in. With 10 schemes and 300/hour limit, backfill uses 10 requests (3.3% of quota). No complex scheduling needed. Incremental sync filters client-side after comparing against last_nav_date in sync_state. Pipeline is resumable — crash recovery via sync:in_progress Redis key and sync_state DB table.</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Storage choice</w:t>
            </w:r>
          </w:p>
        </w:tc>
        <w:tc>
          <w:tcPr>
            <w:tcW w:type="dxa" w:w="6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TimescaleDB for time-series NAV data — hypertable partitioning makes range queries efficient, standard PostgreSQL compatibility. Redis for pre-computed results — sub-2ms reads, protects TimescaleDB from read load. current_nav stored in funds table to avoid hypertable chunk scans on the hot GET /funds/:code path.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Caching strategy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1"/>
                <w:szCs w:val="21"/>
              </w:rPr>
              <w:t xml:space="preserve">Two-layer: TimescaleDB as source of truth, Redis as serving layer with 25hr TTL. Analytics and rankings pre-computed at sync time. Cache miss falls back to DB batch query, recomputes, warms Redis. GET /funds/:code skips Redis — single PK lookup on funds table is fast enough without caching overhead.</w:t>
            </w:r>
          </w:p>
        </w:tc>
      </w:tr>
      <w:tr>
        <w:tc>
          <w:tcPr>
            <w:tcW w:type="dxa" w:w="24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Failure handling</w:t>
            </w:r>
          </w:p>
        </w:tc>
        <w:tc>
          <w:tcPr>
            <w:tcW w:type="dxa" w:w="696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sz w:val="21"/>
                <w:szCs w:val="21"/>
              </w:rPr>
              <w:t xml:space="preserve">Rate limiter: wait duration based on which bucket is exhausted (500ms / 5s / 5min). Pipeline crash: sync:in_progress identifies interrupted scheme, sync_state identifies all incomplete work. Schemes failing 3+ times skipped. Analytics failures per-window are non-fatal. POST /sync/trigger returns 202 immediately — failures are internal and visible via GET /sync/status. Graceful HTTP shutdown on SIGINT/SIGTERM with 5s timeout.</w:t>
            </w:r>
          </w:p>
        </w:tc>
      </w:tr>
    </w:tbl>
    <w:sectPr>
      <w:footerReference w:type="default" r:id="rId6"/>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8"/>
        <w:szCs w:val="18"/>
      </w:rPr>
      <w:t xml:space="preserve">Mutual Fund Analytics | Design Decisions  |  Page </w:t>
    </w:r>
    <w:r>
      <w:rPr>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00"/>
      <w:outlineLvl w:val="0"/>
    </w:pPr>
    <w:rPr>
      <w:rFonts w:ascii="Arial" w:cs="Arial" w:eastAsia="Arial" w:hAnsi="Arial"/>
      <w:b/>
      <w:bCs/>
      <w:color w:val="1E3A5F"/>
      <w:sz w:val="30"/>
      <w:szCs w:val="30"/>
    </w:rPr>
  </w:style>
  <w:style w:type="paragraph" w:styleId="Heading2">
    <w:name w:val="Heading 2"/>
    <w:basedOn w:val="Normal"/>
    <w:next w:val="Normal"/>
    <w:qFormat/>
    <w:pPr>
      <w:spacing w:before="200" w:after="80"/>
      <w:outlineLvl w:val="1"/>
    </w:pPr>
    <w:rPr>
      <w:rFonts w:ascii="Arial" w:cs="Arial" w:eastAsia="Arial" w:hAnsi="Arial"/>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2026-03-17T03:39:53.834Z</dcterms:created>
  <dcterms:modified xsi:type="dcterms:W3CDTF">2026-03-17T03:39:53.835Z</dcterms:modified>
</cp:coreProperties>
</file>

<file path=docProps/custom.xml><?xml version="1.0" encoding="utf-8"?>
<Properties xmlns="http://schemas.openxmlformats.org/officeDocument/2006/custom-properties" xmlns:vt="http://schemas.openxmlformats.org/officeDocument/2006/docPropsVTypes"/>
</file>