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b/>
          <w:bCs/>
          <w:color w:val="1E3A5F"/>
          <w:sz w:val="52"/>
          <w:szCs w:val="52"/>
        </w:rPr>
        <w:t xml:space="preserve">Mutual Fund Analytics</w:t>
      </w:r>
    </w:p>
    <w:p>
      <w:pPr>
        <w:spacing w:before="0" w:after="160"/>
        <w:jc w:val="center"/>
      </w:pPr>
      <w:r>
        <w:rPr>
          <w:i/>
          <w:iCs/>
          <w:color w:val="2563EB"/>
          <w:sz w:val="28"/>
          <w:szCs w:val="28"/>
        </w:rPr>
        <w:t xml:space="preserve">DESIGN_DECISIONS.md</w:t>
      </w:r>
    </w:p>
    <w:p>
      <w:pPr>
        <w:spacing w:before="0" w:after="1200"/>
        <w:jc w:val="center"/>
      </w:pPr>
      <w:r>
        <w:rPr>
          <w:color w:val="6B7280"/>
          <w:sz w:val="22"/>
          <w:szCs w:val="22"/>
        </w:rPr>
        <w:t xml:space="preserve">varanasisaikrishna12  |  Go 1.21+  |  March 2026</w:t>
      </w:r>
    </w:p>
    <w:p>
      <w:r>
        <w:br w:type="page"/>
      </w:r>
    </w:p>
    <w:p>
      <w:pPr>
        <w:pStyle w:val="Heading1"/>
        <w:spacing w:before="320" w:after="100"/>
      </w:pPr>
      <w:r>
        <w:rPr>
          <w:b/>
          <w:bCs/>
          <w:color w:val="1E3A5F"/>
          <w:sz w:val="30"/>
          <w:szCs w:val="30"/>
        </w:rPr>
        <w:t xml:space="preserve">1. System Overview</w:t>
      </w:r>
    </w:p>
    <w:p>
      <w:pPr>
        <w:spacing w:before="60" w:after="60"/>
      </w:pPr>
      <w:r>
        <w:rPr>
          <w:sz w:val="22"/>
          <w:szCs w:val="22"/>
        </w:rPr>
        <w:t xml:space="preserve">This service tracks 10 mutual fund schemes across 5 AMCs (ICICI Prudential, HDFC, Axis, SBI, Kotak Mahindra) in two categories — Equity Mid Cap Direct Growth and Equity Small Cap Direct Growth. It ingests daily NAV data from mfapi.in, computes rolling performance analytics, and serves fast ranking and analytics queries via HTTP API.</w:t>
      </w:r>
    </w:p>
    <w:p>
      <w:pPr>
        <w:spacing w:before="120" w:after="80"/>
      </w:pPr>
    </w:p>
    <w:p>
      <w:pPr>
        <w:pStyle w:val="Heading2"/>
        <w:spacing w:before="200" w:after="80"/>
      </w:pPr>
      <w:r>
        <w:rPr>
          <w:b/>
          <w:bCs/>
          <w:color w:val="2563EB"/>
          <w:sz w:val="24"/>
          <w:szCs w:val="24"/>
        </w:rPr>
        <w:t xml:space="preserve">1.1 Tracked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000"/>
        <w:gridCol w:w="15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Scheme Code</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Fund Name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AMC</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Category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120381</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ICICI Prudential MidCap Fund - Direct Growth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ICICI Prudential</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Mid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120591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ICICI Prudential Smallcap Fund - Direct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ICICI Prudential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Small Cap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118989</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HDFC Mid Cap Fund - Direct Growth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HDFC</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Mid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130503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HDFC Small Cap Fund - Direct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HDFC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Small Cap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120505</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Axis Midcap Fund - Direct Growth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Axis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Mid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125354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Axis Small Cap Fund - Direct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Axis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Small Cap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119716</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SBI MIDCAP FUND - Direct Growth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SBI</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Mid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125497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SBI Small Cap Fund - Direct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SBI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Small Cap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119775</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Kotak Midcap Fund - Direct Growth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Kotak Mahindra</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Mid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120164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Kotak Small Cap Fund - Direct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Kotak Mahindra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Small Cap</w:t>
            </w:r>
          </w:p>
        </w:tc>
      </w:tr>
    </w:tbl>
    <w:p>
      <w:pPr>
        <w:spacing w:before="120" w:after="80"/>
      </w:pPr>
    </w:p>
    <w:p>
      <w:pPr>
        <w:pStyle w:val="Heading2"/>
        <w:spacing w:before="200" w:after="80"/>
      </w:pPr>
      <w:r>
        <w:rPr>
          <w:b/>
          <w:bCs/>
          <w:color w:val="2563EB"/>
          <w:sz w:val="24"/>
          <w:szCs w:val="24"/>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Component</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Choice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Language</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Go 1.21+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Time-series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TimescaleDB (PostgreSQL extension)</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Cache / State</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Redis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HTTP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Gin</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Logger</w:t>
            </w:r>
          </w:p>
        </w:tc>
        <w:tc>
          <w:tcPr>
            <w:tcW w:type="dxa" w:w="6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Zap (structured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DB Driver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pgx/v5 (CopyFrom for bulk inserts)</w:t>
            </w:r>
          </w:p>
        </w:tc>
      </w:tr>
    </w:tbl>
    <w:p>
      <w:pPr>
        <w:spacing w:before="160" w:after="80"/>
      </w:pPr>
    </w:p>
    <w:p>
      <w:pPr>
        <w:pStyle w:val="Heading1"/>
        <w:spacing w:before="320" w:after="100"/>
      </w:pPr>
      <w:r>
        <w:rPr>
          <w:b/>
          <w:bCs/>
          <w:color w:val="1E3A5F"/>
          <w:sz w:val="30"/>
          <w:szCs w:val="30"/>
        </w:rPr>
        <w:t xml:space="preserve">2. Rate Limiting Strategy &amp; Proof of Correctness</w:t>
      </w:r>
    </w:p>
    <w:p>
      <w:pPr>
        <w:pStyle w:val="Heading2"/>
        <w:spacing w:before="200" w:after="80"/>
      </w:pPr>
      <w:r>
        <w:rPr>
          <w:b/>
          <w:bCs/>
          <w:color w:val="2563EB"/>
          <w:sz w:val="24"/>
          <w:szCs w:val="24"/>
        </w:rPr>
        <w:t xml:space="preserve">1.1 Algorithm</w:t>
      </w:r>
    </w:p>
    <w:p>
      <w:pPr>
        <w:spacing w:before="60" w:after="60"/>
      </w:pPr>
      <w:r>
        <w:rPr>
          <w:sz w:val="22"/>
          <w:szCs w:val="22"/>
        </w:rPr>
        <w:t xml:space="preserve">Three fixed-window token buckets stored in Redis, checked and decremented atomically via a single Lua script on every request to mfapi.in.</w:t>
      </w:r>
    </w:p>
    <w:p>
      <w:pPr>
        <w:spacing w:before="80" w:after="40"/>
      </w:pPr>
    </w:p>
    <w:p>
      <w:pPr>
        <w:shd w:fill="F3F4F6" w:val="clear"/>
        <w:spacing w:before="40" w:after="40"/>
        <w:ind w:left="360"/>
      </w:pPr>
      <w:r>
        <w:rPr>
          <w:rFonts w:ascii="Courier New" w:cs="Courier New" w:eastAsia="Courier New" w:hAnsi="Courier New"/>
          <w:color w:val="1F2937"/>
          <w:sz w:val="20"/>
          <w:szCs w:val="20"/>
        </w:rPr>
        <w:t xml:space="preserve">Keys:  ratelimit:per_second  (TTL = 1s,    tokens = 2)</w:t>
      </w:r>
    </w:p>
    <w:p>
      <w:pPr>
        <w:shd w:fill="F3F4F6" w:val="clear"/>
        <w:spacing w:before="40" w:after="40"/>
        <w:ind w:left="360"/>
      </w:pPr>
      <w:r>
        <w:rPr>
          <w:rFonts w:ascii="Courier New" w:cs="Courier New" w:eastAsia="Courier New" w:hAnsi="Courier New"/>
          <w:color w:val="1F2937"/>
          <w:sz w:val="20"/>
          <w:szCs w:val="20"/>
        </w:rPr>
        <w:t xml:space="preserve">       ratelimit:per_minute  (TTL = 60s,   tokens = 50)</w:t>
      </w:r>
    </w:p>
    <w:p>
      <w:pPr>
        <w:shd w:fill="F3F4F6" w:val="clear"/>
        <w:spacing w:before="40" w:after="40"/>
        <w:ind w:left="360"/>
      </w:pPr>
      <w:r>
        <w:rPr>
          <w:rFonts w:ascii="Courier New" w:cs="Courier New" w:eastAsia="Courier New" w:hAnsi="Courier New"/>
          <w:color w:val="1F2937"/>
          <w:sz w:val="20"/>
          <w:szCs w:val="20"/>
        </w:rPr>
        <w:t xml:space="preserve">       ratelimit:per_minute  (TTL = 3600s, tokens = 300)</w:t>
      </w:r>
    </w:p>
    <w:p>
      <w:pPr>
        <w:spacing w:before="80" w:after="40"/>
      </w:pPr>
    </w:p>
    <w:p>
      <w:pPr>
        <w:spacing w:before="60" w:after="60"/>
      </w:pPr>
      <w:r>
        <w:rPr>
          <w:sz w:val="22"/>
          <w:szCs w:val="22"/>
        </w:rPr>
        <w:t xml:space="preserve">The Lua script runs atomically on Redis:</w:t>
      </w:r>
    </w:p>
    <w:p>
      <w:pPr>
        <w:shd w:fill="F3F4F6" w:val="clear"/>
        <w:spacing w:before="40" w:after="40"/>
        <w:ind w:left="360"/>
      </w:pPr>
      <w:r>
        <w:rPr>
          <w:rFonts w:ascii="Courier New" w:cs="Courier New" w:eastAsia="Courier New" w:hAnsi="Courier New"/>
          <w:color w:val="1F2937"/>
          <w:sz w:val="20"/>
          <w:szCs w:val="20"/>
        </w:rPr>
        <w:t xml:space="preserve">1. GET all three keys</w:t>
      </w:r>
    </w:p>
    <w:p>
      <w:pPr>
        <w:shd w:fill="F3F4F6" w:val="clear"/>
        <w:spacing w:before="40" w:after="40"/>
        <w:ind w:left="360"/>
      </w:pPr>
      <w:r>
        <w:rPr>
          <w:rFonts w:ascii="Courier New" w:cs="Courier New" w:eastAsia="Courier New" w:hAnsi="Courier New"/>
          <w:color w:val="1F2937"/>
          <w:sz w:val="20"/>
          <w:szCs w:val="20"/>
        </w:rPr>
        <w:t xml:space="preserve">2. If any key is nil → SET key=limit EX ttl  (new window, full bucket)</w:t>
      </w:r>
    </w:p>
    <w:p>
      <w:pPr>
        <w:shd w:fill="F3F4F6" w:val="clear"/>
        <w:spacing w:before="40" w:after="40"/>
        <w:ind w:left="360"/>
      </w:pPr>
      <w:r>
        <w:rPr>
          <w:rFonts w:ascii="Courier New" w:cs="Courier New" w:eastAsia="Courier New" w:hAnsi="Courier New"/>
          <w:color w:val="1F2937"/>
          <w:sz w:val="20"/>
          <w:szCs w:val="20"/>
        </w:rPr>
        <w:t xml:space="preserve">3. If any bucket &lt;= 0 → return denied</w:t>
      </w:r>
    </w:p>
    <w:p>
      <w:pPr>
        <w:shd w:fill="F3F4F6" w:val="clear"/>
        <w:spacing w:before="40" w:after="40"/>
        <w:ind w:left="360"/>
      </w:pPr>
      <w:r>
        <w:rPr>
          <w:rFonts w:ascii="Courier New" w:cs="Courier New" w:eastAsia="Courier New" w:hAnsi="Courier New"/>
          <w:color w:val="1F2937"/>
          <w:sz w:val="20"/>
          <w:szCs w:val="20"/>
        </w:rPr>
        <w:t xml:space="preserve">4. DECRBY all three by 1 → return allowed</w:t>
      </w:r>
    </w:p>
    <w:p>
      <w:pPr>
        <w:spacing w:before="80" w:after="40"/>
      </w:pPr>
    </w:p>
    <w:p>
      <w:pPr>
        <w:spacing w:before="60" w:after="60"/>
      </w:pPr>
      <w:r>
        <w:rPr>
          <w:sz w:val="22"/>
          <w:szCs w:val="22"/>
        </w:rPr>
        <w:t xml:space="preserve">On denial the Go caller sleeps based on which bucket was exhausted, then retries:</w:t>
      </w:r>
    </w:p>
    <w:p>
      <w:pPr>
        <w:shd w:fill="F3F4F6" w:val="clear"/>
        <w:spacing w:before="40" w:after="40"/>
        <w:ind w:left="360"/>
      </w:pPr>
      <w:r>
        <w:rPr>
          <w:rFonts w:ascii="Courier New" w:cs="Courier New" w:eastAsia="Courier New" w:hAnsi="Courier New"/>
          <w:color w:val="1F2937"/>
          <w:sz w:val="20"/>
          <w:szCs w:val="20"/>
        </w:rPr>
        <w:t xml:space="preserve">per_second exhausted → sleep 500ms</w:t>
      </w:r>
    </w:p>
    <w:p>
      <w:pPr>
        <w:shd w:fill="F3F4F6" w:val="clear"/>
        <w:spacing w:before="40" w:after="40"/>
        <w:ind w:left="360"/>
      </w:pPr>
      <w:r>
        <w:rPr>
          <w:rFonts w:ascii="Courier New" w:cs="Courier New" w:eastAsia="Courier New" w:hAnsi="Courier New"/>
          <w:color w:val="1F2937"/>
          <w:sz w:val="20"/>
          <w:szCs w:val="20"/>
        </w:rPr>
        <w:t xml:space="preserve">per_minute exhausted → sleep 5s</w:t>
      </w:r>
    </w:p>
    <w:p>
      <w:pPr>
        <w:shd w:fill="F3F4F6" w:val="clear"/>
        <w:spacing w:before="40" w:after="40"/>
        <w:ind w:left="360"/>
      </w:pPr>
      <w:r>
        <w:rPr>
          <w:rFonts w:ascii="Courier New" w:cs="Courier New" w:eastAsia="Courier New" w:hAnsi="Courier New"/>
          <w:color w:val="1F2937"/>
          <w:sz w:val="20"/>
          <w:szCs w:val="20"/>
        </w:rPr>
        <w:t xml:space="preserve">per_hour exhausted   → sleep 5 minutes</w:t>
      </w:r>
    </w:p>
    <w:p>
      <w:pPr>
        <w:spacing w:before="120" w:after="80"/>
      </w:pPr>
    </w:p>
    <w:p>
      <w:pPr>
        <w:pStyle w:val="Heading2"/>
        <w:spacing w:before="200" w:after="80"/>
      </w:pPr>
      <w:r>
        <w:rPr>
          <w:b/>
          <w:bCs/>
          <w:color w:val="2563EB"/>
          <w:sz w:val="24"/>
          <w:szCs w:val="24"/>
        </w:rPr>
        <w:t xml:space="preserve">1.2 Coordinating Three Concurrent Limits</w:t>
      </w:r>
    </w:p>
    <w:p>
      <w:pPr>
        <w:spacing w:before="60" w:after="60"/>
      </w:pPr>
      <w:r>
        <w:rPr>
          <w:sz w:val="22"/>
          <w:szCs w:val="22"/>
        </w:rPr>
        <w:t xml:space="preserve">All three limits are checked in a single atomic Lua script call. This means:</w:t>
      </w:r>
    </w:p>
    <w:p>
      <w:pPr>
        <w:pStyle w:val="ListParagraph"/>
        <w:numPr>
          <w:ilvl w:val="0"/>
          <w:numId w:val="2"/>
        </w:numPr>
        <w:spacing w:before="40" w:after="40"/>
      </w:pPr>
      <w:r>
        <w:rPr>
          <w:sz w:val="22"/>
          <w:szCs w:val="22"/>
        </w:rPr>
        <w:t xml:space="preserve">One Redis round trip checks and decrements per_second + per_minute + per_hour simultaneously</w:t>
      </w:r>
    </w:p>
    <w:p>
      <w:pPr>
        <w:pStyle w:val="ListParagraph"/>
        <w:numPr>
          <w:ilvl w:val="0"/>
          <w:numId w:val="2"/>
        </w:numPr>
        <w:spacing w:before="40" w:after="40"/>
      </w:pPr>
      <w:r>
        <w:rPr>
          <w:sz w:val="22"/>
          <w:szCs w:val="22"/>
        </w:rPr>
        <w:t xml:space="preserve">A request is only allowed if ALL THREE buckets have tokens remaining</w:t>
      </w:r>
    </w:p>
    <w:p>
      <w:pPr>
        <w:pStyle w:val="ListParagraph"/>
        <w:numPr>
          <w:ilvl w:val="0"/>
          <w:numId w:val="2"/>
        </w:numPr>
        <w:spacing w:before="40" w:after="40"/>
      </w:pPr>
      <w:r>
        <w:rPr>
          <w:sz w:val="22"/>
          <w:szCs w:val="22"/>
        </w:rPr>
        <w:t xml:space="preserve">No two goroutines can read the same non-zero count and both proceed — Lua script execution is atomic on Redis</w:t>
      </w:r>
    </w:p>
    <w:p>
      <w:pPr>
        <w:pStyle w:val="ListParagraph"/>
        <w:numPr>
          <w:ilvl w:val="0"/>
          <w:numId w:val="2"/>
        </w:numPr>
        <w:spacing w:before="40" w:after="40"/>
      </w:pPr>
      <w:r>
        <w:rPr>
          <w:sz w:val="22"/>
          <w:szCs w:val="22"/>
        </w:rPr>
        <w:t xml:space="preserve">A request allowed by per_second but blocked by per_minute is correctly denied and waited</w:t>
      </w:r>
    </w:p>
    <w:p>
      <w:pPr>
        <w:spacing w:before="120" w:after="80"/>
      </w:pPr>
    </w:p>
    <w:p>
      <w:pPr>
        <w:pStyle w:val="Heading2"/>
        <w:spacing w:before="200" w:after="80"/>
      </w:pPr>
      <w:r>
        <w:rPr>
          <w:b/>
          <w:bCs/>
          <w:color w:val="2563EB"/>
          <w:sz w:val="24"/>
          <w:szCs w:val="24"/>
        </w:rPr>
        <w:t xml:space="preserve">1.3 Proof of Correctness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Test</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What It Proves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TestPerSecondLimit</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3rd request waited 1.006s — per_second bucket blocks correctly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TestPerMinuteLimit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50 requests consumed, remaining=0 — per_minute bucket counts correctly</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TestConcurrentAccess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10 goroutines all acquired tokens — atomic Lua prevents double-spend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TestStatePersistence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remaining=49 after Go process restart — state survives in Redis</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TestNoSlidingWindow</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TTL=57s after 3s wait — window not reset on DECRBY, fixed window confirmed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TestFirstEverStart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Full bucket on fresh Redis — nil key correctly initialised to limit</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TestWindowExpiry</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Fresh bucket after key deletion — natural TTL expiry creates new window</w:t>
            </w:r>
          </w:p>
        </w:tc>
      </w:tr>
    </w:tbl>
    <w:p>
      <w:pPr>
        <w:spacing w:before="160" w:after="80"/>
      </w:pPr>
    </w:p>
    <w:p>
      <w:pPr>
        <w:pStyle w:val="Heading1"/>
        <w:spacing w:before="320" w:after="100"/>
      </w:pPr>
      <w:r>
        <w:rPr>
          <w:b/>
          <w:bCs/>
          <w:color w:val="1E3A5F"/>
          <w:sz w:val="30"/>
          <w:szCs w:val="30"/>
        </w:rPr>
        <w:t xml:space="preserve">3. Backfill Orchestration Within Quota</w:t>
      </w:r>
    </w:p>
    <w:p>
      <w:pPr>
        <w:pStyle w:val="Heading2"/>
        <w:spacing w:before="200" w:after="80"/>
      </w:pPr>
      <w:r>
        <w:rPr>
          <w:b/>
          <w:bCs/>
          <w:color w:val="2563EB"/>
          <w:sz w:val="24"/>
          <w:szCs w:val="24"/>
        </w:rPr>
        <w:t xml:space="preserve">2.1 Strategy</w:t>
      </w:r>
    </w:p>
    <w:p>
      <w:pPr>
        <w:spacing w:before="60" w:after="60"/>
      </w:pPr>
      <w:r>
        <w:rPr>
          <w:sz w:val="22"/>
          <w:szCs w:val="22"/>
        </w:rPr>
        <w:t xml:space="preserve">Each scheme's full NAV history is fetched in a single HTTP request to mfapi.in/mf/{code} — the API returns all historical data in one response. So backfilling 10 schemes requires exactly 10 requests, well within the 300/hour limit.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Constraint</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Our Usage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300 requests/hour</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10 requests for full backfill — 3.3% of hourly quota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50 requests/minute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10 requests spread across ~40 seconds — never hits minute limit</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2 requests/second</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Sequential fetch with rate limiter — max 2 concurrent</w:t>
            </w:r>
          </w:p>
        </w:tc>
      </w:tr>
    </w:tbl>
    <w:p>
      <w:pPr>
        <w:spacing w:before="120" w:after="80"/>
      </w:pPr>
    </w:p>
    <w:p>
      <w:pPr>
        <w:pStyle w:val="Heading2"/>
        <w:spacing w:before="200" w:after="80"/>
      </w:pPr>
      <w:r>
        <w:rPr>
          <w:b/>
          <w:bCs/>
          <w:color w:val="2563EB"/>
          <w:sz w:val="24"/>
          <w:szCs w:val="24"/>
        </w:rPr>
        <w:t xml:space="preserve">2.2 Incremental Sync</w:t>
      </w:r>
    </w:p>
    <w:p>
      <w:pPr>
        <w:spacing w:before="60" w:after="60"/>
      </w:pPr>
      <w:r>
        <w:rPr>
          <w:sz w:val="22"/>
          <w:szCs w:val="22"/>
        </w:rPr>
        <w:t xml:space="preserve">After backfill, sync_state stores last_nav_date per scheme. On subsequent syncs, the full history is still fetched in one request (mfapi.in has no incremental endpoint) but only points after last_nav_date are written to DB. This keeps daily syncs at 10 requests regardless of history length.</w:t>
      </w:r>
    </w:p>
    <w:p>
      <w:pPr>
        <w:spacing w:before="120" w:after="80"/>
      </w:pPr>
    </w:p>
    <w:p>
      <w:pPr>
        <w:pStyle w:val="Heading2"/>
        <w:spacing w:before="200" w:after="80"/>
      </w:pPr>
      <w:r>
        <w:rPr>
          <w:b/>
          <w:bCs/>
          <w:color w:val="2563EB"/>
          <w:sz w:val="24"/>
          <w:szCs w:val="24"/>
        </w:rPr>
        <w:t xml:space="preserve">2.3 Resumability After Crash</w:t>
      </w:r>
    </w:p>
    <w:p>
      <w:pPr>
        <w:pStyle w:val="ListParagraph"/>
        <w:numPr>
          <w:ilvl w:val="0"/>
          <w:numId w:val="2"/>
        </w:numPr>
        <w:spacing w:before="40" w:after="40"/>
      </w:pPr>
      <w:r>
        <w:rPr>
          <w:sz w:val="22"/>
          <w:szCs w:val="22"/>
        </w:rPr>
        <w:t xml:space="preserve">sync_state table records backfill_status per scheme: pending / in_progress / complete / error</w:t>
      </w:r>
    </w:p>
    <w:p>
      <w:pPr>
        <w:pStyle w:val="ListParagraph"/>
        <w:numPr>
          <w:ilvl w:val="0"/>
          <w:numId w:val="2"/>
        </w:numPr>
        <w:spacing w:before="40" w:after="40"/>
      </w:pPr>
      <w:r>
        <w:rPr>
          <w:sz w:val="22"/>
          <w:szCs w:val="22"/>
        </w:rPr>
        <w:t xml:space="preserve">sync:in_progress Redis key tracks the scheme currently being processed</w:t>
      </w:r>
    </w:p>
    <w:p>
      <w:pPr>
        <w:pStyle w:val="ListParagraph"/>
        <w:numPr>
          <w:ilvl w:val="0"/>
          <w:numId w:val="2"/>
        </w:numPr>
        <w:spacing w:before="40" w:after="40"/>
      </w:pPr>
      <w:r>
        <w:rPr>
          <w:sz w:val="22"/>
          <w:szCs w:val="22"/>
        </w:rPr>
        <w:t xml:space="preserve">On restart: sync:in_progress scheme is re-queued first, then all pending/error schemes resume</w:t>
      </w:r>
    </w:p>
    <w:p>
      <w:pPr>
        <w:pStyle w:val="ListParagraph"/>
        <w:numPr>
          <w:ilvl w:val="0"/>
          <w:numId w:val="2"/>
        </w:numPr>
        <w:spacing w:before="40" w:after="40"/>
      </w:pPr>
      <w:r>
        <w:rPr>
          <w:sz w:val="22"/>
          <w:szCs w:val="22"/>
        </w:rPr>
        <w:t xml:space="preserve">Schemes with error_count &gt;= 3 are skipped to prevent infinite retry loops</w:t>
      </w:r>
    </w:p>
    <w:p>
      <w:pPr>
        <w:pStyle w:val="ListParagraph"/>
        <w:numPr>
          <w:ilvl w:val="0"/>
          <w:numId w:val="2"/>
        </w:numPr>
        <w:spacing w:before="40" w:after="40"/>
      </w:pPr>
      <w:r>
        <w:rPr>
          <w:sz w:val="22"/>
          <w:szCs w:val="22"/>
        </w:rPr>
        <w:t xml:space="preserve">Pipeline resumes exactly where it left off — no duplicate fetches, no data loss</w:t>
      </w:r>
    </w:p>
    <w:p>
      <w:pPr>
        <w:spacing w:before="160" w:after="80"/>
      </w:pPr>
    </w:p>
    <w:p>
      <w:pPr>
        <w:pStyle w:val="Heading1"/>
        <w:spacing w:before="320" w:after="100"/>
      </w:pPr>
      <w:r>
        <w:rPr>
          <w:b/>
          <w:bCs/>
          <w:color w:val="1E3A5F"/>
          <w:sz w:val="30"/>
          <w:szCs w:val="30"/>
        </w:rPr>
        <w:t xml:space="preserve">4. Storage Schema for Time-Series NAV Data</w:t>
      </w:r>
    </w:p>
    <w:p>
      <w:pPr>
        <w:pStyle w:val="Heading2"/>
        <w:spacing w:before="200" w:after="80"/>
      </w:pPr>
      <w:r>
        <w:rPr>
          <w:b/>
          <w:bCs/>
          <w:color w:val="2563EB"/>
          <w:sz w:val="24"/>
          <w:szCs w:val="24"/>
        </w:rPr>
        <w:t xml:space="preserve">3.1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00"/>
        <w:gridCol w:w="4400"/>
      </w:tblGrid>
      <w:tr>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Table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Purpose</w:t>
            </w:r>
          </w:p>
        </w:tc>
        <w:tc>
          <w:tcPr>
            <w:tcW w:type="dxa" w:w="4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Key Design Choice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funds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Fund metadata + latest NAV</w:t>
            </w:r>
          </w:p>
        </w:tc>
        <w:tc>
          <w:tcPr>
            <w:tcW w:type="dxa" w:w="4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current_nav and nav_date columns store latest values — avoids hypertable scan on every GET /funds/:code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nav_data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Full NAV history (hypertable)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TimescaleDB hypertable partitioned by nav_date. Index on (scheme_code, nav_date DESC). CopyFrom for bulk inserts.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analytics_results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Pre-computed analytics JSON</w:t>
            </w:r>
          </w:p>
        </w:tc>
        <w:tc>
          <w:tcPr>
            <w:tcW w:type="dxa" w:w="4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PRIMARY KEY (scheme_code, win_window). JSONB column for flexible schema evolution.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sync_state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Pipeline progress per scheme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backfill_status CHECK constraint. error_count limits retries to 3.</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tracked_schemes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Active scheme codes</w:t>
            </w:r>
          </w:p>
        </w:tc>
        <w:tc>
          <w:tcPr>
            <w:tcW w:type="dxa" w:w="4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Source of truth. .env seeds it, POST /schemes/add grows it. LoadSchemeCodes always reads from DB.</w:t>
            </w:r>
          </w:p>
        </w:tc>
      </w:tr>
    </w:tbl>
    <w:p>
      <w:pPr>
        <w:spacing w:before="120" w:after="80"/>
      </w:pPr>
    </w:p>
    <w:p>
      <w:pPr>
        <w:pStyle w:val="Heading2"/>
        <w:spacing w:before="200" w:after="80"/>
      </w:pPr>
      <w:r>
        <w:rPr>
          <w:b/>
          <w:bCs/>
          <w:color w:val="2563EB"/>
          <w:sz w:val="24"/>
          <w:szCs w:val="24"/>
        </w:rPr>
        <w:t xml:space="preserve">3.2 Why TimescaleDB</w:t>
      </w:r>
    </w:p>
    <w:p>
      <w:pPr>
        <w:pStyle w:val="ListParagraph"/>
        <w:numPr>
          <w:ilvl w:val="0"/>
          <w:numId w:val="2"/>
        </w:numPr>
        <w:spacing w:before="40" w:after="40"/>
      </w:pPr>
      <w:r>
        <w:rPr>
          <w:sz w:val="22"/>
          <w:szCs w:val="22"/>
        </w:rPr>
        <w:t xml:space="preserve">Hypertable partitioning by nav_date makes time-range queries scan only relevant chunks</w:t>
      </w:r>
    </w:p>
    <w:p>
      <w:pPr>
        <w:pStyle w:val="ListParagraph"/>
        <w:numPr>
          <w:ilvl w:val="0"/>
          <w:numId w:val="2"/>
        </w:numPr>
        <w:spacing w:before="40" w:after="40"/>
      </w:pPr>
      <w:r>
        <w:rPr>
          <w:sz w:val="22"/>
          <w:szCs w:val="22"/>
        </w:rPr>
        <w:t xml:space="preserve">Full PostgreSQL compatibility — standard SQL, pgx driver, existing tooling</w:t>
      </w:r>
    </w:p>
    <w:p>
      <w:pPr>
        <w:pStyle w:val="ListParagraph"/>
        <w:numPr>
          <w:ilvl w:val="0"/>
          <w:numId w:val="2"/>
        </w:numPr>
        <w:spacing w:before="40" w:after="40"/>
      </w:pPr>
      <w:r>
        <w:rPr>
          <w:sz w:val="22"/>
          <w:szCs w:val="22"/>
        </w:rPr>
        <w:t xml:space="preserve">Automatic chunk management — no manual partitioning needed</w:t>
      </w:r>
    </w:p>
    <w:p>
      <w:pPr>
        <w:pStyle w:val="ListParagraph"/>
        <w:numPr>
          <w:ilvl w:val="0"/>
          <w:numId w:val="2"/>
        </w:numPr>
        <w:spacing w:before="40" w:after="40"/>
      </w:pPr>
      <w:r>
        <w:rPr>
          <w:sz w:val="22"/>
          <w:szCs w:val="22"/>
        </w:rPr>
        <w:t xml:space="preserve">Primary key (scheme_code, nav_date) prevents duplicate NAV entries on re-sync</w:t>
      </w:r>
    </w:p>
    <w:p>
      <w:pPr>
        <w:spacing w:before="120" w:after="80"/>
      </w:pPr>
    </w:p>
    <w:p>
      <w:pPr>
        <w:pStyle w:val="Heading2"/>
        <w:spacing w:before="200" w:after="80"/>
      </w:pPr>
      <w:r>
        <w:rPr>
          <w:b/>
          <w:bCs/>
          <w:color w:val="2563EB"/>
          <w:sz w:val="24"/>
          <w:szCs w:val="24"/>
        </w:rPr>
        <w:t xml:space="preserve">3.3 Why current_nav in funds table</w:t>
      </w:r>
    </w:p>
    <w:p>
      <w:pPr>
        <w:spacing w:before="60" w:after="60"/>
      </w:pPr>
      <w:r>
        <w:rPr>
          <w:sz w:val="22"/>
          <w:szCs w:val="22"/>
        </w:rPr>
        <w:t xml:space="preserve">Originally GET /funds/:code queried nav_data with ORDER BY nav_date DESC LIMIT 1. TimescaleDB scanned multiple time-based chunks to find the latest row, taking 263ms on first call. Storing current_nav and nav_date directly in the funds table (updated on every sync) reduces this to a single primary-key lookup — consistently ~5ms.</w:t>
      </w:r>
    </w:p>
    <w:p>
      <w:pPr>
        <w:spacing w:before="160" w:after="80"/>
      </w:pPr>
    </w:p>
    <w:p>
      <w:pPr>
        <w:pStyle w:val="Heading1"/>
        <w:spacing w:before="320" w:after="100"/>
      </w:pPr>
      <w:r>
        <w:rPr>
          <w:b/>
          <w:bCs/>
          <w:color w:val="1E3A5F"/>
          <w:sz w:val="30"/>
          <w:szCs w:val="30"/>
        </w:rPr>
        <w:t xml:space="preserve">5. Pre-computation vs On-demand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Decision</w:t>
            </w:r>
          </w:p>
        </w:tc>
        <w:tc>
          <w:tcPr>
            <w:tcW w:type="dxa" w:w="5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Reasoning</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Analytics pre-computed at sync time</w:t>
            </w:r>
          </w:p>
        </w:tc>
        <w:tc>
          <w:tcPr>
            <w:tcW w:type="dxa" w:w="5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Rolling returns/CAGR/drawdown require scanning all NAV points. No incremental formula exists for median or percentiles — full recompute is unavoidable. Pre-computing once at sync time and caching in Redis/DB means all analytics queries are served in ~5ms regardless of data size.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Rankings pre-computed at sync time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Rankings are derived from analytics — sorting 5 funds is trivial but doing it on every request wastes a DB round trip. Pre-computing all 16 combinations (2 categories × 4 windows × 2 sort_by) after analytics are done stores them in Redis. GET /funds/rank serves in ~2ms from Redis.</w:t>
            </w:r>
          </w:p>
        </w:tc>
      </w:tr>
      <w:tr>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current_nav in funds table (not computed on demand)</w:t>
            </w:r>
          </w:p>
        </w:tc>
        <w:tc>
          <w:tcPr>
            <w:tcW w:type="dxa" w:w="5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See section 3.3. Single PK lookup vs multi-chunk hypertable scan.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GET /funds/:code — no cache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Single PK lookup on funds table is already ~5ms. Adding Redis cache adds complexity with no meaningful gain.</w:t>
            </w:r>
          </w:p>
        </w:tc>
      </w:tr>
    </w:tbl>
    <w:p>
      <w:pPr>
        <w:spacing w:before="120" w:after="80"/>
      </w:pPr>
    </w:p>
    <w:p>
      <w:pPr>
        <w:pStyle w:val="Heading2"/>
        <w:spacing w:before="200" w:after="80"/>
      </w:pPr>
      <w:r>
        <w:rPr>
          <w:b/>
          <w:bCs/>
          <w:color w:val="2563EB"/>
          <w:sz w:val="24"/>
          <w:szCs w:val="24"/>
        </w:rPr>
        <w:t xml:space="preserve">4.1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Endpoint</w:t>
            </w:r>
          </w:p>
        </w:tc>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Response Time</w:t>
            </w:r>
          </w:p>
        </w:tc>
      </w:tr>
      <w:tr>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GET /funds/rank?category=...&amp;window=3Y&amp;sort_by=median_return</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2.3ms (Redis pre-computed)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GET /funds/rank?category=...&amp;window=3Y&amp;sort_by=max_drawdown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2.74ms (Redis pre-computed)</w:t>
            </w:r>
          </w:p>
        </w:tc>
      </w:tr>
      <w:tr>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GET /funds/:code/analytics?window=1Y</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6.4ms (Redis cached)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GET /funds/:code/analytics?window=3Y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3.9ms (Redis cached)</w:t>
            </w:r>
          </w:p>
        </w:tc>
      </w:tr>
      <w:tr>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GET /funds/:code</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5ms (TimescaleDB funds table PK lookup)</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GET /funds/999999 (not found)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7.5ms</w:t>
            </w:r>
          </w:p>
        </w:tc>
      </w:tr>
      <w:tr>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GET /funds/rank (cache miss fallback)</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~60ms (DB batch query + sort + Redis warm)</w:t>
            </w:r>
          </w:p>
        </w:tc>
      </w:tr>
    </w:tbl>
    <w:p>
      <w:pPr>
        <w:spacing w:before="160" w:after="80"/>
      </w:pPr>
    </w:p>
    <w:p>
      <w:pPr>
        <w:pStyle w:val="Heading1"/>
        <w:spacing w:before="320" w:after="100"/>
      </w:pPr>
      <w:r>
        <w:rPr>
          <w:b/>
          <w:bCs/>
          <w:color w:val="1E3A5F"/>
          <w:sz w:val="30"/>
          <w:szCs w:val="30"/>
        </w:rPr>
        <w:t xml:space="preserve">6. Handling Schemes with Insufficient History</w:t>
      </w:r>
    </w:p>
    <w:p>
      <w:pPr>
        <w:spacing w:before="60" w:after="60"/>
      </w:pPr>
      <w:r>
        <w:rPr>
          <w:sz w:val="22"/>
          <w:szCs w:val="22"/>
        </w:rPr>
        <w:t xml:space="preserve">For each window (1Y/3Y/5Y/10Y), analytics.Compute() checks whether at least one valid rolling period exists within the 30-day tolerance window. If not, it returns an error and the pipeline skips writing analytics_results for that window.</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Scenario</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Behaviour</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Fund has &lt; 1Y of data, window=1Y</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No rolling periods found. Error logged at DEBUG. No analytics_results row written. API returns 404 with message to run /sync/trigger.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Fund has 2Y of data, window=3Y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Same — insufficient history for 3Y window. 1Y window still computed and served.</w:t>
            </w:r>
          </w:p>
        </w:tc>
      </w:tr>
      <w:tr>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Holiday/weekend gaps in NAV data</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30-day tolerance on start date search. Binary search finds closest available NAV point within 30 days of target date. Gaps up to 30 days are handled transparently.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Scheme inception mid-year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inception_date set from navPoints[0].Date after chronological reversal. First valid rolling period computed from first available NAV point.</w:t>
            </w:r>
          </w:p>
        </w:tc>
      </w:tr>
    </w:tbl>
    <w:p>
      <w:pPr>
        <w:spacing w:before="120" w:after="80"/>
      </w:pPr>
    </w:p>
    <w:p>
      <w:pPr>
        <w:spacing w:before="60" w:after="60"/>
      </w:pPr>
      <w:r>
        <w:rPr>
          <w:sz w:val="22"/>
          <w:szCs w:val="22"/>
        </w:rPr>
        <w:t xml:space="preserve">Test verification: TestInsufficientHistory uses 91 days of data for a 1Y window (needs 365 days). Target start date is 274 days before earliest available data — well outside 30-day tolerance. Error returned correctly: "insufficient history for 1Y window: need 365 days, have 91".</w:t>
      </w:r>
    </w:p>
    <w:p>
      <w:pPr>
        <w:spacing w:before="160" w:after="80"/>
      </w:pPr>
    </w:p>
    <w:p>
      <w:pPr>
        <w:pStyle w:val="Heading1"/>
        <w:spacing w:before="320" w:after="100"/>
      </w:pPr>
      <w:r>
        <w:rPr>
          <w:b/>
          <w:bCs/>
          <w:color w:val="1E3A5F"/>
          <w:sz w:val="30"/>
          <w:szCs w:val="30"/>
        </w:rPr>
        <w:t xml:space="preserve">7. Design Choices — Your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Area</w:t>
            </w:r>
          </w:p>
        </w:tc>
        <w:tc>
          <w:tcPr>
            <w:tcW w:type="dxa" w:w="6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sz w:val="21"/>
                <w:szCs w:val="21"/>
              </w:rPr>
              <w:t xml:space="preserve">Choice &amp; Reasoning</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Rate limiter algorithm</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Fixed-window token bucket via Redis Lua script. Atomic check+decrement of all three buckets in one round trip. No sliding window — simpler, O(1) Redis ops, TTL anchored to first request. Sufficient for this use case where a small burst at window boundary is acceptable. Survives Go process restarts because state is in Redis not in-process.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Backfill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Sequential fetch — one HTTP request per scheme returns full history. mfapi.in has no incremental endpoint so full fetch is unavoidable. With 10 schemes and 300/hour limit, sequential backfill uses 10 requests (3.3% of quota). No need for complex scheduling or batching. Incremental sync filters client-side after comparing against last_nav_date in sync_state.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Storage choice</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TimescaleDB for time-series NAV data — hypertable partitioning makes range queries efficient, standard PostgreSQL compatibility means no new tooling. Redis for pre-computed results — sub-2ms reads under any load, protects TimescaleDB from repeated read pressure. latest NAV stored in funds table (not queried from nav_data) to avoid hypertable chunk scans on hot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Caching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Two-layer: TimescaleDB as source of truth, Redis as serving layer. Analytics and rankings pre-computed at sync time and stored in Redis with 25hr TTL (refreshed daily by sync). Cache miss falls back to DB batch query, recomputes, warms Redis. GET /funds/:code skips Redis entirely — single PK lookup on funds table is already fast enough.</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Failure handling</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sz w:val="21"/>
                <w:szCs w:val="21"/>
              </w:rPr>
              <w:t xml:space="preserve">Rate limiter: exponential-style wait based on which bucket is exhausted. Pipeline crash recovery: sync:in_progress Redis key identifies interrupted scheme, sync_state table identifies all incomplete work. Schemes failing 3+ times are skipped. Analytics failures per-window are non-fatal — scheme is still marked complete for other windows. Graceful HTTP shutdown on SIGINT/SIGTERM with 5s timeout.</w:t>
            </w:r>
          </w:p>
        </w:tc>
      </w:tr>
    </w:tbl>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Mutual Fund Analytics — Design Decisions  |  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E3A5F"/>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2026-03-16T19:47:35.763Z</dcterms:created>
  <dcterms:modified xsi:type="dcterms:W3CDTF">2026-03-16T19:47:35.766Z</dcterms:modified>
</cp:coreProperties>
</file>

<file path=docProps/custom.xml><?xml version="1.0" encoding="utf-8"?>
<Properties xmlns="http://schemas.openxmlformats.org/officeDocument/2006/custom-properties" xmlns:vt="http://schemas.openxmlformats.org/officeDocument/2006/docPropsVTypes"/>
</file>