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825" w:rsidRPr="002D0549" w:rsidRDefault="005D4825" w:rsidP="005D4825">
      <w:pPr>
        <w:shd w:val="clear" w:color="auto" w:fill="FFFFFF"/>
        <w:bidi/>
        <w:spacing w:after="100" w:afterAutospacing="1"/>
        <w:jc w:val="center"/>
        <w:outlineLvl w:val="3"/>
        <w:rPr>
          <w:rFonts w:ascii="Open Sans" w:hAnsi="Open Sans" w:cs="B Nazanin"/>
          <w:b/>
          <w:bCs/>
          <w:color w:val="92D050"/>
          <w:sz w:val="40"/>
          <w:szCs w:val="40"/>
          <w:lang w:bidi="fa-IR"/>
        </w:rPr>
      </w:pPr>
      <w:r w:rsidRPr="002D0549">
        <w:rPr>
          <w:rFonts w:ascii="inherit" w:hAnsi="inherit" w:cs="B Nazanin"/>
          <w:b/>
          <w:bCs/>
          <w:color w:val="92D050"/>
          <w:sz w:val="32"/>
          <w:szCs w:val="40"/>
          <w:rtl/>
          <w:lang w:bidi="fa-IR"/>
        </w:rPr>
        <w:t>متن توضیحات کلی پیرامون پروژه</w:t>
      </w:r>
    </w:p>
    <w:p w:rsidR="00876125" w:rsidRPr="005D4825" w:rsidRDefault="00B45165">
      <w:pPr>
        <w:rPr>
          <w:rFonts w:cs="B Nazanin"/>
          <w:b/>
          <w:bCs/>
        </w:rPr>
      </w:pPr>
      <w:r w:rsidRPr="005D4825">
        <w:rPr>
          <w:rFonts w:cs="B Nazanin"/>
          <w:b/>
          <w:bCs/>
        </w:rPr>
        <w:tab/>
      </w:r>
    </w:p>
    <w:p w:rsidR="00876125" w:rsidRPr="005D4825" w:rsidRDefault="005D4825" w:rsidP="005D4825">
      <w:pPr>
        <w:bidi/>
        <w:rPr>
          <w:rFonts w:cs="B Nazanin"/>
          <w:rtl/>
          <w:lang w:bidi="fa-IR"/>
        </w:rPr>
      </w:pPr>
      <w:r w:rsidRPr="005D4825">
        <w:rPr>
          <w:rFonts w:cs="B Nazanin"/>
          <w:b/>
          <w:bCs/>
        </w:rPr>
        <w:t xml:space="preserve"> </w:t>
      </w:r>
      <w:r w:rsidRPr="002D0549">
        <w:rPr>
          <w:rFonts w:cs="B Nazanin" w:hint="cs"/>
          <w:b/>
          <w:bCs/>
          <w:color w:val="00B050"/>
          <w:rtl/>
          <w:lang w:bidi="fa-IR"/>
        </w:rPr>
        <w:t>تهیه کننده:</w:t>
      </w:r>
      <w:r w:rsidRPr="005D4825">
        <w:rPr>
          <w:rFonts w:cs="B Nazanin" w:hint="cs"/>
          <w:b/>
          <w:bCs/>
          <w:rtl/>
          <w:lang w:bidi="fa-IR"/>
        </w:rPr>
        <w:t xml:space="preserve"> آریا وارسته نژاد </w:t>
      </w:r>
      <w:r w:rsidR="00876125" w:rsidRPr="005D4825">
        <w:rPr>
          <w:rFonts w:cs="B Nazanin"/>
        </w:rPr>
        <w:tab/>
      </w:r>
      <w:r w:rsidR="00876125" w:rsidRPr="005D4825">
        <w:rPr>
          <w:rFonts w:cs="B Nazanin"/>
        </w:rPr>
        <w:tab/>
      </w:r>
      <w:r w:rsidRPr="005D4825">
        <w:rPr>
          <w:rFonts w:cs="B Nazanin"/>
        </w:rPr>
        <w:tab/>
      </w:r>
      <w:r w:rsidRPr="005D4825">
        <w:rPr>
          <w:rFonts w:cs="B Nazanin"/>
        </w:rPr>
        <w:tab/>
      </w:r>
      <w:r w:rsidRPr="005D4825">
        <w:rPr>
          <w:rFonts w:cs="B Nazanin"/>
        </w:rPr>
        <w:tab/>
      </w:r>
      <w:r w:rsidR="00876125" w:rsidRPr="005D4825">
        <w:rPr>
          <w:rFonts w:cs="B Nazanin"/>
        </w:rPr>
        <w:tab/>
      </w:r>
      <w:r w:rsidRPr="002D0549">
        <w:rPr>
          <w:rFonts w:cs="B Nazanin" w:hint="cs"/>
          <w:b/>
          <w:bCs/>
          <w:color w:val="00B050"/>
          <w:rtl/>
          <w:lang w:bidi="fa-IR"/>
        </w:rPr>
        <w:t>تاریخ:</w:t>
      </w:r>
      <w:r w:rsidRPr="005D4825">
        <w:rPr>
          <w:rFonts w:cs="B Nazanin" w:hint="cs"/>
          <w:b/>
          <w:bCs/>
          <w:rtl/>
          <w:lang w:bidi="fa-IR"/>
        </w:rPr>
        <w:t xml:space="preserve"> 3/2/1398</w:t>
      </w:r>
      <w:r w:rsidR="00B45165" w:rsidRPr="005D4825">
        <w:rPr>
          <w:rFonts w:cs="B Nazanin" w:hint="cs"/>
          <w:rtl/>
          <w:lang w:bidi="fa-IR"/>
        </w:rPr>
        <w:t xml:space="preserve"> </w:t>
      </w:r>
    </w:p>
    <w:p w:rsidR="00876125" w:rsidRPr="005D4825" w:rsidRDefault="00876125">
      <w:pPr>
        <w:rPr>
          <w:rFonts w:cs="B Nazanin"/>
        </w:rPr>
      </w:pPr>
    </w:p>
    <w:p w:rsidR="00876125" w:rsidRPr="002D0549" w:rsidRDefault="005D4825" w:rsidP="005D4825">
      <w:pPr>
        <w:bidi/>
        <w:rPr>
          <w:rFonts w:cs="B Nazanin"/>
          <w:b/>
          <w:bCs/>
          <w:color w:val="00B050"/>
          <w:sz w:val="32"/>
          <w:szCs w:val="32"/>
        </w:rPr>
      </w:pPr>
      <w:r w:rsidRPr="002D0549">
        <w:rPr>
          <w:rFonts w:cs="B Nazanin" w:hint="cs"/>
          <w:b/>
          <w:bCs/>
          <w:color w:val="00B050"/>
          <w:sz w:val="32"/>
          <w:szCs w:val="32"/>
          <w:rtl/>
        </w:rPr>
        <w:t>هدف:</w:t>
      </w:r>
    </w:p>
    <w:p w:rsidR="00B45165" w:rsidRPr="005D4825" w:rsidRDefault="00B45165" w:rsidP="00B45165">
      <w:pPr>
        <w:bidi/>
        <w:ind w:firstLine="720"/>
        <w:jc w:val="lowKashida"/>
        <w:rPr>
          <w:rFonts w:cs="B Nazanin"/>
          <w:rtl/>
          <w:lang w:bidi="fa-IR"/>
        </w:rPr>
      </w:pPr>
      <w:r w:rsidRPr="005D4825">
        <w:rPr>
          <w:rFonts w:cs="B Nazanin"/>
          <w:rtl/>
          <w:lang w:bidi="fa-IR"/>
        </w:rPr>
        <w:t>نصب، راه انداز</w:t>
      </w:r>
      <w:r w:rsidRPr="005D4825">
        <w:rPr>
          <w:rFonts w:cs="B Nazanin" w:hint="cs"/>
          <w:rtl/>
          <w:lang w:bidi="fa-IR"/>
        </w:rPr>
        <w:t>ی</w:t>
      </w:r>
      <w:r w:rsidRPr="005D4825">
        <w:rPr>
          <w:rFonts w:cs="B Nazanin"/>
          <w:rtl/>
          <w:lang w:bidi="fa-IR"/>
        </w:rPr>
        <w:t xml:space="preserve"> و بهره بردار</w:t>
      </w:r>
      <w:r w:rsidRPr="005D4825">
        <w:rPr>
          <w:rFonts w:cs="B Nazanin" w:hint="cs"/>
          <w:rtl/>
          <w:lang w:bidi="fa-IR"/>
        </w:rPr>
        <w:t>ی</w:t>
      </w:r>
      <w:r w:rsidRPr="005D4825">
        <w:rPr>
          <w:rFonts w:cs="B Nazanin"/>
          <w:rtl/>
          <w:lang w:bidi="fa-IR"/>
        </w:rPr>
        <w:t xml:space="preserve"> از </w:t>
      </w:r>
      <w:r w:rsidRPr="005D4825">
        <w:rPr>
          <w:rFonts w:cs="B Nazanin" w:hint="cs"/>
          <w:rtl/>
          <w:lang w:bidi="fa-IR"/>
        </w:rPr>
        <w:t>ی</w:t>
      </w:r>
      <w:r w:rsidRPr="005D4825">
        <w:rPr>
          <w:rFonts w:cs="B Nazanin" w:hint="eastAsia"/>
          <w:rtl/>
          <w:lang w:bidi="fa-IR"/>
        </w:rPr>
        <w:t>ک</w:t>
      </w:r>
      <w:r w:rsidRPr="005D4825">
        <w:rPr>
          <w:rFonts w:cs="B Nazanin"/>
          <w:rtl/>
          <w:lang w:bidi="fa-IR"/>
        </w:rPr>
        <w:t xml:space="preserve"> سامانه پ</w:t>
      </w:r>
      <w:r w:rsidRPr="005D4825">
        <w:rPr>
          <w:rFonts w:cs="B Nazanin" w:hint="cs"/>
          <w:rtl/>
          <w:lang w:bidi="fa-IR"/>
        </w:rPr>
        <w:t>ی</w:t>
      </w:r>
      <w:r w:rsidRPr="005D4825">
        <w:rPr>
          <w:rFonts w:cs="B Nazanin" w:hint="eastAsia"/>
          <w:rtl/>
          <w:lang w:bidi="fa-IR"/>
        </w:rPr>
        <w:t>ام</w:t>
      </w:r>
      <w:r w:rsidRPr="005D4825">
        <w:rPr>
          <w:rFonts w:cs="B Nazanin"/>
          <w:rtl/>
          <w:lang w:bidi="fa-IR"/>
        </w:rPr>
        <w:t xml:space="preserve"> رسان الکترون</w:t>
      </w:r>
      <w:r w:rsidRPr="005D4825">
        <w:rPr>
          <w:rFonts w:cs="B Nazanin" w:hint="cs"/>
          <w:rtl/>
          <w:lang w:bidi="fa-IR"/>
        </w:rPr>
        <w:t>ی</w:t>
      </w:r>
      <w:r w:rsidRPr="005D4825">
        <w:rPr>
          <w:rFonts w:cs="B Nazanin" w:hint="eastAsia"/>
          <w:rtl/>
          <w:lang w:bidi="fa-IR"/>
        </w:rPr>
        <w:t>ک</w:t>
      </w:r>
      <w:r w:rsidRPr="005D4825">
        <w:rPr>
          <w:rFonts w:cs="B Nazanin" w:hint="cs"/>
          <w:rtl/>
          <w:lang w:bidi="fa-IR"/>
        </w:rPr>
        <w:t>ی در سطح ملی و با رویکرد توسعه بین المللی به گونه ای که از نظر سرعت و اطمینان عملکرد رضایت بخشی داشته باشد.</w:t>
      </w:r>
    </w:p>
    <w:p w:rsidR="00B45165" w:rsidRPr="005D4825" w:rsidRDefault="00B45165" w:rsidP="00B45165">
      <w:pPr>
        <w:bidi/>
        <w:ind w:firstLine="720"/>
        <w:jc w:val="lowKashida"/>
        <w:rPr>
          <w:rFonts w:cs="B Nazanin"/>
          <w:rtl/>
          <w:lang w:bidi="fa-IR"/>
        </w:rPr>
      </w:pPr>
      <w:r w:rsidRPr="005D4825">
        <w:rPr>
          <w:rFonts w:cs="B Nazanin" w:hint="cs"/>
          <w:rtl/>
          <w:lang w:bidi="fa-IR"/>
        </w:rPr>
        <w:t>سامانه ای که بتواند با نمونه های مشابه خارجی خود از نظر کیفیت و امکانات رقابت کند و بتواند با روش های غیر قهری در جامعه مقبولیت بدست آورده و فراگیر گردد.</w:t>
      </w:r>
    </w:p>
    <w:p w:rsidR="00876125" w:rsidRPr="005D4825" w:rsidRDefault="00876125" w:rsidP="00B45165">
      <w:pPr>
        <w:jc w:val="lowKashida"/>
        <w:rPr>
          <w:rFonts w:cs="B Nazanin"/>
        </w:rPr>
      </w:pPr>
    </w:p>
    <w:p w:rsidR="00876125" w:rsidRPr="002D0549" w:rsidRDefault="005D4825" w:rsidP="005D4825">
      <w:pPr>
        <w:bidi/>
        <w:rPr>
          <w:rFonts w:cs="B Nazanin"/>
          <w:b/>
          <w:bCs/>
          <w:color w:val="00B050"/>
          <w:sz w:val="32"/>
          <w:szCs w:val="32"/>
          <w:rtl/>
          <w:lang w:bidi="fa-IR"/>
        </w:rPr>
      </w:pPr>
      <w:r w:rsidRPr="002D0549">
        <w:rPr>
          <w:rFonts w:cs="B Nazanin" w:hint="cs"/>
          <w:b/>
          <w:bCs/>
          <w:color w:val="00B050"/>
          <w:sz w:val="32"/>
          <w:szCs w:val="32"/>
          <w:rtl/>
          <w:lang w:bidi="fa-IR"/>
        </w:rPr>
        <w:t>محدوده:</w:t>
      </w:r>
    </w:p>
    <w:p w:rsidR="00A31363" w:rsidRPr="00A31363" w:rsidRDefault="00A31363" w:rsidP="002E1E21">
      <w:pPr>
        <w:numPr>
          <w:ilvl w:val="1"/>
          <w:numId w:val="5"/>
        </w:numPr>
        <w:bidi/>
        <w:rPr>
          <w:rFonts w:cs="B Nazanin"/>
          <w:rtl/>
          <w:lang w:bidi="fa-IR"/>
        </w:rPr>
      </w:pPr>
      <w:r w:rsidRPr="00A31363">
        <w:rPr>
          <w:rFonts w:cs="B Nazanin" w:hint="cs"/>
          <w:rtl/>
          <w:lang w:bidi="fa-IR"/>
        </w:rPr>
        <w:t>ساخت کلی برنامه و پشتیبانی از آن در سال های بعدی در محدوده این پروژه قرار دارد، اما تبلیغات و تشویق مردم به استفاده از آن در محدوده این پروژه قرار ندارد.</w:t>
      </w:r>
    </w:p>
    <w:p w:rsidR="00A31363" w:rsidRPr="00A31363" w:rsidRDefault="00A31363" w:rsidP="002E1E21">
      <w:pPr>
        <w:numPr>
          <w:ilvl w:val="1"/>
          <w:numId w:val="5"/>
        </w:num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به روز رسانی تجهیزات شبکه و زیرساخت های سخت افزاری و همینطور دیتابیس ها در خارج از محدوده این پر.ژه قرار دارد.</w:t>
      </w:r>
    </w:p>
    <w:p w:rsidR="005D4825" w:rsidRPr="005D4825" w:rsidRDefault="005D4825" w:rsidP="005D4825">
      <w:pPr>
        <w:bidi/>
        <w:rPr>
          <w:rFonts w:cs="B Nazanin"/>
          <w:b/>
          <w:bCs/>
          <w:rtl/>
          <w:lang w:bidi="fa-IR"/>
        </w:rPr>
      </w:pPr>
    </w:p>
    <w:p w:rsidR="005D4825" w:rsidRPr="002D0549" w:rsidRDefault="005D4825" w:rsidP="005D4825">
      <w:pPr>
        <w:bidi/>
        <w:rPr>
          <w:rFonts w:cs="B Nazanin"/>
          <w:b/>
          <w:bCs/>
          <w:color w:val="00B050"/>
          <w:sz w:val="32"/>
          <w:szCs w:val="32"/>
          <w:rtl/>
          <w:lang w:bidi="fa-IR"/>
        </w:rPr>
      </w:pPr>
      <w:r w:rsidRPr="002D0549">
        <w:rPr>
          <w:rFonts w:cs="B Nazanin" w:hint="cs"/>
          <w:b/>
          <w:bCs/>
          <w:color w:val="00B050"/>
          <w:sz w:val="32"/>
          <w:szCs w:val="32"/>
          <w:rtl/>
          <w:lang w:bidi="fa-IR"/>
        </w:rPr>
        <w:t>مفروضات:</w:t>
      </w:r>
    </w:p>
    <w:p w:rsidR="00A31363" w:rsidRPr="00E01C4B" w:rsidRDefault="00A31363" w:rsidP="002E1E21">
      <w:pPr>
        <w:numPr>
          <w:ilvl w:val="1"/>
          <w:numId w:val="2"/>
        </w:numPr>
        <w:bidi/>
        <w:rPr>
          <w:rFonts w:cs="B Nazanin"/>
          <w:rtl/>
          <w:lang w:bidi="fa-IR"/>
        </w:rPr>
      </w:pPr>
      <w:r w:rsidRPr="00E01C4B">
        <w:rPr>
          <w:rFonts w:cs="B Nazanin" w:hint="cs"/>
          <w:rtl/>
          <w:lang w:bidi="fa-IR"/>
        </w:rPr>
        <w:t>در صورت کنار کشیدن هر یک از طرفین پروژه بایستی جریمه پرداخت شود.</w:t>
      </w:r>
    </w:p>
    <w:p w:rsidR="00A31363" w:rsidRPr="00E01C4B" w:rsidRDefault="00A31363" w:rsidP="002E1E21">
      <w:pPr>
        <w:numPr>
          <w:ilvl w:val="1"/>
          <w:numId w:val="2"/>
        </w:numPr>
        <w:bidi/>
        <w:rPr>
          <w:rFonts w:cs="B Nazanin"/>
          <w:rtl/>
          <w:lang w:bidi="fa-IR"/>
        </w:rPr>
      </w:pPr>
      <w:r w:rsidRPr="00E01C4B">
        <w:rPr>
          <w:rFonts w:cs="B Nazanin" w:hint="cs"/>
          <w:rtl/>
          <w:lang w:bidi="fa-IR"/>
        </w:rPr>
        <w:t>تمامی دستگاه های دولتی دیگر بایستی همکاری های لازم را داشته باشند.</w:t>
      </w:r>
    </w:p>
    <w:p w:rsidR="00A31363" w:rsidRPr="00E01C4B" w:rsidRDefault="00E01C4B" w:rsidP="002E1E21">
      <w:pPr>
        <w:numPr>
          <w:ilvl w:val="1"/>
          <w:numId w:val="2"/>
        </w:numPr>
        <w:bidi/>
        <w:rPr>
          <w:rFonts w:cs="B Nazanin"/>
          <w:rtl/>
          <w:lang w:bidi="fa-IR"/>
        </w:rPr>
      </w:pPr>
      <w:r w:rsidRPr="00E01C4B">
        <w:rPr>
          <w:rFonts w:cs="B Nazanin" w:hint="cs"/>
          <w:rtl/>
          <w:lang w:bidi="fa-IR"/>
        </w:rPr>
        <w:t xml:space="preserve">قیمت دلار که در تهیه تجهیزات و ملزومات از خارج از کشور اهمیت دارد از 160000 ریال بالاتر نرود. در آن صورت بایستی هزینه مابه التفاوت از سوی وزارت به بودجه مصوب پروژه اضافه گردد. </w:t>
      </w:r>
    </w:p>
    <w:p w:rsidR="005D4825" w:rsidRDefault="005D4825" w:rsidP="005D4825">
      <w:pPr>
        <w:bidi/>
        <w:rPr>
          <w:rFonts w:cs="B Nazanin"/>
          <w:b/>
          <w:bCs/>
          <w:rtl/>
          <w:lang w:bidi="fa-IR"/>
        </w:rPr>
      </w:pPr>
    </w:p>
    <w:p w:rsidR="002D0549" w:rsidRPr="005D4825" w:rsidRDefault="002D0549" w:rsidP="002D0549">
      <w:pPr>
        <w:bidi/>
        <w:rPr>
          <w:rFonts w:cs="B Nazanin"/>
          <w:b/>
          <w:bCs/>
          <w:rtl/>
          <w:lang w:bidi="fa-IR"/>
        </w:rPr>
      </w:pPr>
    </w:p>
    <w:p w:rsidR="005D4825" w:rsidRPr="002D0549" w:rsidRDefault="005D4825" w:rsidP="005D4825">
      <w:pPr>
        <w:bidi/>
        <w:rPr>
          <w:rFonts w:cs="B Nazanin"/>
          <w:b/>
          <w:bCs/>
          <w:color w:val="00B050"/>
          <w:sz w:val="32"/>
          <w:szCs w:val="32"/>
          <w:rtl/>
          <w:lang w:bidi="fa-IR"/>
        </w:rPr>
      </w:pPr>
      <w:r w:rsidRPr="002D0549">
        <w:rPr>
          <w:rFonts w:cs="B Nazanin" w:hint="cs"/>
          <w:b/>
          <w:bCs/>
          <w:color w:val="00B050"/>
          <w:sz w:val="32"/>
          <w:szCs w:val="32"/>
          <w:rtl/>
          <w:lang w:bidi="fa-IR"/>
        </w:rPr>
        <w:t>هزینه ها:</w:t>
      </w:r>
    </w:p>
    <w:p w:rsidR="00E1082E" w:rsidRDefault="00E1082E" w:rsidP="002E1E21">
      <w:pPr>
        <w:numPr>
          <w:ilvl w:val="0"/>
          <w:numId w:val="3"/>
        </w:numPr>
        <w:bidi/>
        <w:jc w:val="lowKashida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تمامی هزینه های مقرر شده از طرف وزارت ارتباطات و فناوری اطلاعات پرداخت میشود اما در ابتدا تنها 30% از هزینه ها به صورت یکجا داده میشود. و باقی بودجه در 6 قسط به دانشکده داده خواهد شد.</w:t>
      </w:r>
    </w:p>
    <w:p w:rsidR="00E1082E" w:rsidRDefault="00E1082E" w:rsidP="002E1E21">
      <w:pPr>
        <w:numPr>
          <w:ilvl w:val="0"/>
          <w:numId w:val="3"/>
        </w:numPr>
        <w:bidi/>
        <w:jc w:val="lowKashida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صورتی که دانشکده مهندسی کامپیوتر بتواند از خارج حامی های مالی </w:t>
      </w:r>
      <w:r w:rsidR="00F82CDF">
        <w:rPr>
          <w:rFonts w:cs="B Nazanin" w:hint="cs"/>
          <w:rtl/>
          <w:lang w:bidi="fa-IR"/>
        </w:rPr>
        <w:t>جذب کند میتواند از سرمایه گذاری های خارجی استفاده کند اما در نهایت تمامی حقوق مادی و معنوی متعلق به وزارت ارتباطات و فناوری اطلاعات ایران است.</w:t>
      </w:r>
    </w:p>
    <w:p w:rsidR="00F82CDF" w:rsidRDefault="00F82CDF" w:rsidP="002E1E21">
      <w:pPr>
        <w:numPr>
          <w:ilvl w:val="0"/>
          <w:numId w:val="3"/>
        </w:numPr>
        <w:bidi/>
        <w:jc w:val="lowKashida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بودجه برای تامین هزینه های لازم برای مواد و ملزومات، ابزار و تجهیزات و دستمزد نیرو های انسانی است. در زیر نحوه تخصیص بودجه به قسمت های گونانون به صورت جزئی تر آورده شده است.</w:t>
      </w:r>
    </w:p>
    <w:p w:rsidR="00F82CDF" w:rsidRDefault="00F82CDF" w:rsidP="00F82CDF">
      <w:pPr>
        <w:bidi/>
        <w:ind w:firstLine="720"/>
        <w:jc w:val="lowKashida"/>
        <w:rPr>
          <w:rFonts w:cs="B Nazanin"/>
          <w:rtl/>
          <w:lang w:bidi="fa-IR"/>
        </w:rPr>
      </w:pPr>
    </w:p>
    <w:tbl>
      <w:tblPr>
        <w:bidiVisual/>
        <w:tblW w:w="0" w:type="auto"/>
        <w:tblBorders>
          <w:top w:val="single" w:sz="2" w:space="0" w:color="B2A1C7"/>
          <w:bottom w:val="single" w:sz="2" w:space="0" w:color="B2A1C7"/>
          <w:insideH w:val="single" w:sz="2" w:space="0" w:color="B2A1C7"/>
          <w:insideV w:val="single" w:sz="2" w:space="0" w:color="B2A1C7"/>
        </w:tblBorders>
        <w:tblLook w:val="04A0" w:firstRow="1" w:lastRow="0" w:firstColumn="1" w:lastColumn="0" w:noHBand="0" w:noVBand="1"/>
      </w:tblPr>
      <w:tblGrid>
        <w:gridCol w:w="3985"/>
        <w:gridCol w:w="1250"/>
        <w:gridCol w:w="2617"/>
      </w:tblGrid>
      <w:tr w:rsidR="002E1E21" w:rsidRPr="00C829CD" w:rsidTr="002E1E21">
        <w:trPr>
          <w:trHeight w:val="568"/>
        </w:trPr>
        <w:tc>
          <w:tcPr>
            <w:tcW w:w="3985" w:type="dxa"/>
            <w:tcBorders>
              <w:top w:val="nil"/>
              <w:bottom w:val="single" w:sz="12" w:space="0" w:color="B2A1C7"/>
              <w:right w:val="nil"/>
            </w:tcBorders>
            <w:shd w:val="clear" w:color="auto" w:fill="FFFFFF"/>
          </w:tcPr>
          <w:p w:rsidR="00C829CD" w:rsidRPr="002E1E21" w:rsidRDefault="00C829CD" w:rsidP="002E1E2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2E1E21">
              <w:rPr>
                <w:rFonts w:cs="B Nazanin" w:hint="cs"/>
                <w:b/>
                <w:bCs/>
                <w:rtl/>
                <w:lang w:bidi="fa-IR"/>
              </w:rPr>
              <w:t>گروه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2" w:space="0" w:color="B2A1C7"/>
              <w:right w:val="nil"/>
            </w:tcBorders>
            <w:shd w:val="clear" w:color="auto" w:fill="FFFFFF"/>
          </w:tcPr>
          <w:p w:rsidR="00C829CD" w:rsidRPr="002E1E21" w:rsidRDefault="00C829CD" w:rsidP="002E1E2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2E1E21">
              <w:rPr>
                <w:rFonts w:cs="B Nazanin" w:hint="cs"/>
                <w:b/>
                <w:bCs/>
                <w:rtl/>
                <w:lang w:bidi="fa-IR"/>
              </w:rPr>
              <w:t>درصد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12" w:space="0" w:color="B2A1C7"/>
            </w:tcBorders>
            <w:shd w:val="clear" w:color="auto" w:fill="FFFFFF"/>
          </w:tcPr>
          <w:p w:rsidR="00C829CD" w:rsidRPr="002E1E21" w:rsidRDefault="00C829CD" w:rsidP="002E1E2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2E1E21">
              <w:rPr>
                <w:rFonts w:cs="B Nazanin" w:hint="cs"/>
                <w:b/>
                <w:bCs/>
                <w:rtl/>
                <w:lang w:bidi="fa-IR"/>
              </w:rPr>
              <w:t>بودجه</w:t>
            </w:r>
          </w:p>
        </w:tc>
      </w:tr>
      <w:tr w:rsidR="002E1E21" w:rsidRPr="00C829CD" w:rsidTr="002E1E21">
        <w:trPr>
          <w:trHeight w:val="552"/>
        </w:trPr>
        <w:tc>
          <w:tcPr>
            <w:tcW w:w="3985" w:type="dxa"/>
            <w:shd w:val="clear" w:color="auto" w:fill="E5DFEC"/>
          </w:tcPr>
          <w:p w:rsidR="00E01C4B" w:rsidRPr="002E1E21" w:rsidRDefault="00E01C4B" w:rsidP="002E1E21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2E1E21">
              <w:rPr>
                <w:rFonts w:cs="B Nazanin" w:hint="cs"/>
                <w:b/>
                <w:bCs/>
                <w:rtl/>
                <w:lang w:bidi="fa-IR"/>
              </w:rPr>
              <w:t>مواد و ملزومات</w:t>
            </w:r>
          </w:p>
        </w:tc>
        <w:tc>
          <w:tcPr>
            <w:tcW w:w="1250" w:type="dxa"/>
            <w:shd w:val="clear" w:color="auto" w:fill="E5DFEC"/>
          </w:tcPr>
          <w:p w:rsidR="00E01C4B" w:rsidRPr="002E1E21" w:rsidRDefault="00E01C4B" w:rsidP="002E1E21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E1E21">
              <w:rPr>
                <w:rFonts w:cs="B Nazanin" w:hint="cs"/>
                <w:rtl/>
                <w:lang w:bidi="fa-IR"/>
              </w:rPr>
              <w:t>35%</w:t>
            </w:r>
          </w:p>
        </w:tc>
        <w:tc>
          <w:tcPr>
            <w:tcW w:w="2617" w:type="dxa"/>
            <w:shd w:val="clear" w:color="auto" w:fill="E5DFEC"/>
          </w:tcPr>
          <w:p w:rsidR="00E01C4B" w:rsidRPr="002E1E21" w:rsidRDefault="00E01C4B" w:rsidP="002E1E21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E1E21">
              <w:rPr>
                <w:rFonts w:cs="B Nazanin" w:hint="cs"/>
                <w:rtl/>
                <w:lang w:bidi="fa-IR"/>
              </w:rPr>
              <w:t>1050000000ريال</w:t>
            </w:r>
          </w:p>
        </w:tc>
      </w:tr>
      <w:tr w:rsidR="00E01C4B" w:rsidRPr="00C829CD" w:rsidTr="002E1E21">
        <w:trPr>
          <w:trHeight w:val="552"/>
        </w:trPr>
        <w:tc>
          <w:tcPr>
            <w:tcW w:w="3985" w:type="dxa"/>
            <w:shd w:val="clear" w:color="auto" w:fill="auto"/>
          </w:tcPr>
          <w:p w:rsidR="00E01C4B" w:rsidRPr="002E1E21" w:rsidRDefault="00E01C4B" w:rsidP="002E1E21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2E1E21">
              <w:rPr>
                <w:rFonts w:cs="B Nazanin" w:hint="cs"/>
                <w:b/>
                <w:bCs/>
                <w:rtl/>
                <w:lang w:bidi="fa-IR"/>
              </w:rPr>
              <w:t>ابزار و تجهیزات</w:t>
            </w:r>
          </w:p>
        </w:tc>
        <w:tc>
          <w:tcPr>
            <w:tcW w:w="1250" w:type="dxa"/>
            <w:shd w:val="clear" w:color="auto" w:fill="auto"/>
          </w:tcPr>
          <w:p w:rsidR="00E01C4B" w:rsidRPr="002E1E21" w:rsidRDefault="00E01C4B" w:rsidP="002E1E21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E1E21">
              <w:rPr>
                <w:rFonts w:cs="B Nazanin" w:hint="cs"/>
                <w:rtl/>
                <w:lang w:bidi="fa-IR"/>
              </w:rPr>
              <w:t>30%</w:t>
            </w:r>
          </w:p>
        </w:tc>
        <w:tc>
          <w:tcPr>
            <w:tcW w:w="2617" w:type="dxa"/>
            <w:shd w:val="clear" w:color="auto" w:fill="auto"/>
          </w:tcPr>
          <w:p w:rsidR="00E01C4B" w:rsidRPr="002E1E21" w:rsidRDefault="00E01C4B" w:rsidP="002E1E21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E1E21">
              <w:rPr>
                <w:rFonts w:cs="B Nazanin" w:hint="cs"/>
                <w:rtl/>
                <w:lang w:bidi="fa-IR"/>
              </w:rPr>
              <w:t>9000000000 ريال</w:t>
            </w:r>
          </w:p>
        </w:tc>
      </w:tr>
      <w:tr w:rsidR="002E1E21" w:rsidRPr="00C829CD" w:rsidTr="002E1E21">
        <w:trPr>
          <w:trHeight w:val="568"/>
        </w:trPr>
        <w:tc>
          <w:tcPr>
            <w:tcW w:w="3985" w:type="dxa"/>
            <w:shd w:val="clear" w:color="auto" w:fill="E5DFEC"/>
          </w:tcPr>
          <w:p w:rsidR="00E01C4B" w:rsidRPr="002E1E21" w:rsidRDefault="00E01C4B" w:rsidP="002E1E21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2E1E21">
              <w:rPr>
                <w:rFonts w:cs="B Nazanin" w:hint="cs"/>
                <w:b/>
                <w:bCs/>
                <w:rtl/>
                <w:lang w:bidi="fa-IR"/>
              </w:rPr>
              <w:t>نیروی انسانی</w:t>
            </w:r>
          </w:p>
        </w:tc>
        <w:tc>
          <w:tcPr>
            <w:tcW w:w="1250" w:type="dxa"/>
            <w:shd w:val="clear" w:color="auto" w:fill="E5DFEC"/>
          </w:tcPr>
          <w:p w:rsidR="00E01C4B" w:rsidRPr="002E1E21" w:rsidRDefault="00E01C4B" w:rsidP="002E1E21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E1E21">
              <w:rPr>
                <w:rFonts w:cs="B Nazanin" w:hint="cs"/>
                <w:rtl/>
                <w:lang w:bidi="fa-IR"/>
              </w:rPr>
              <w:t>35%</w:t>
            </w:r>
          </w:p>
        </w:tc>
        <w:tc>
          <w:tcPr>
            <w:tcW w:w="2617" w:type="dxa"/>
            <w:shd w:val="clear" w:color="auto" w:fill="E5DFEC"/>
          </w:tcPr>
          <w:p w:rsidR="00E01C4B" w:rsidRPr="002E1E21" w:rsidRDefault="00E01C4B" w:rsidP="002E1E21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E1E21">
              <w:rPr>
                <w:rFonts w:cs="B Nazanin" w:hint="cs"/>
                <w:rtl/>
                <w:lang w:bidi="fa-IR"/>
              </w:rPr>
              <w:t>1050000000ريال</w:t>
            </w:r>
          </w:p>
        </w:tc>
      </w:tr>
    </w:tbl>
    <w:p w:rsidR="00F82CDF" w:rsidRPr="005D4825" w:rsidRDefault="00F82CDF" w:rsidP="00F82CDF">
      <w:pPr>
        <w:bidi/>
        <w:rPr>
          <w:rFonts w:cs="B Nazanin"/>
          <w:b/>
          <w:bCs/>
          <w:rtl/>
          <w:lang w:bidi="fa-IR"/>
        </w:rPr>
      </w:pPr>
    </w:p>
    <w:p w:rsidR="005D4825" w:rsidRPr="002D0549" w:rsidRDefault="005D4825" w:rsidP="005D4825">
      <w:pPr>
        <w:bidi/>
        <w:rPr>
          <w:rFonts w:cs="B Nazanin"/>
          <w:b/>
          <w:bCs/>
          <w:color w:val="00B050"/>
          <w:sz w:val="32"/>
          <w:szCs w:val="32"/>
          <w:rtl/>
          <w:lang w:bidi="fa-IR"/>
        </w:rPr>
      </w:pPr>
      <w:r w:rsidRPr="002D0549">
        <w:rPr>
          <w:rFonts w:cs="B Nazanin" w:hint="cs"/>
          <w:b/>
          <w:bCs/>
          <w:color w:val="00B050"/>
          <w:sz w:val="32"/>
          <w:szCs w:val="32"/>
          <w:rtl/>
          <w:lang w:bidi="fa-IR"/>
        </w:rPr>
        <w:t>زمان بندی:</w:t>
      </w:r>
    </w:p>
    <w:p w:rsidR="00D35D55" w:rsidRDefault="00D35D55" w:rsidP="00D35D55">
      <w:pPr>
        <w:bidi/>
        <w:rPr>
          <w:rFonts w:cs="B Nazanin"/>
          <w:b/>
          <w:bCs/>
          <w:rtl/>
          <w:lang w:bidi="fa-IR"/>
        </w:rPr>
      </w:pPr>
    </w:p>
    <w:p w:rsidR="00D35D55" w:rsidRPr="00D35D55" w:rsidRDefault="00D35D55" w:rsidP="00D35D55">
      <w:pPr>
        <w:bidi/>
        <w:ind w:firstLine="720"/>
        <w:jc w:val="lowKashida"/>
        <w:rPr>
          <w:rFonts w:cs="B Nazanin"/>
          <w:rtl/>
          <w:lang w:bidi="fa-IR"/>
        </w:rPr>
      </w:pPr>
      <w:r w:rsidRPr="00D35D55">
        <w:rPr>
          <w:rFonts w:cs="B Nazanin" w:hint="cs"/>
          <w:rtl/>
          <w:lang w:bidi="fa-IR"/>
        </w:rPr>
        <w:t>پس از گذشت 4 ماه از شروع مهلت پروژه انتظار میرود که اولین نسخه از آن آزاد شود و پس از آن در هر 2 ماه یک بار یک ورژن از سیستم مطالبه میشود و در صورتی که ورژن ها مطالبات را مرتفع نکنند دانشکده جریمه متحمل خواهد شد.</w:t>
      </w:r>
    </w:p>
    <w:p w:rsidR="00876125" w:rsidRPr="00D35D55" w:rsidRDefault="00876125">
      <w:pPr>
        <w:rPr>
          <w:rFonts w:cs="B Nazanin"/>
          <w:i/>
          <w:iCs/>
        </w:rPr>
      </w:pPr>
    </w:p>
    <w:p w:rsidR="00876125" w:rsidRPr="005D4825" w:rsidRDefault="00876125">
      <w:pPr>
        <w:rPr>
          <w:rFonts w:cs="B Nazanin"/>
        </w:rPr>
      </w:pPr>
      <w:bookmarkStart w:id="0" w:name="_GoBack"/>
    </w:p>
    <w:bookmarkEnd w:id="0"/>
    <w:p w:rsidR="00876125" w:rsidRPr="005D4825" w:rsidRDefault="00876125">
      <w:pPr>
        <w:rPr>
          <w:rFonts w:cs="B Nazanin"/>
          <w:b/>
          <w:bCs/>
        </w:rPr>
      </w:pPr>
    </w:p>
    <w:sectPr w:rsidR="00876125" w:rsidRPr="005D48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30EF1"/>
    <w:multiLevelType w:val="hybridMultilevel"/>
    <w:tmpl w:val="AFA4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425B0"/>
    <w:multiLevelType w:val="hybridMultilevel"/>
    <w:tmpl w:val="FA7C0C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03F70"/>
    <w:multiLevelType w:val="hybridMultilevel"/>
    <w:tmpl w:val="B98CABA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2C5F3C"/>
    <w:multiLevelType w:val="hybridMultilevel"/>
    <w:tmpl w:val="A470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16185"/>
    <w:multiLevelType w:val="hybridMultilevel"/>
    <w:tmpl w:val="D6E6F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0845"/>
    <w:rsid w:val="00200845"/>
    <w:rsid w:val="002D0549"/>
    <w:rsid w:val="002E1E21"/>
    <w:rsid w:val="005D4825"/>
    <w:rsid w:val="00761F2F"/>
    <w:rsid w:val="00876125"/>
    <w:rsid w:val="00A31363"/>
    <w:rsid w:val="00B45165"/>
    <w:rsid w:val="00C829CD"/>
    <w:rsid w:val="00D35D55"/>
    <w:rsid w:val="00E01C4B"/>
    <w:rsid w:val="00E1082E"/>
    <w:rsid w:val="00F8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A1619"/>
  <w15:docId w15:val="{924229B1-A3E3-4EF9-9F8C-9EA3E93B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5D4825"/>
    <w:pPr>
      <w:spacing w:before="100" w:beforeAutospacing="1" w:after="100" w:afterAutospacing="1"/>
      <w:outlineLvl w:val="3"/>
    </w:pPr>
    <w:rPr>
      <w:b/>
      <w:bCs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character" w:customStyle="1" w:styleId="Heading4Char">
    <w:name w:val="Heading 4 Char"/>
    <w:link w:val="Heading4"/>
    <w:uiPriority w:val="9"/>
    <w:rsid w:val="005D4825"/>
    <w:rPr>
      <w:b/>
      <w:bCs/>
      <w:sz w:val="24"/>
      <w:szCs w:val="24"/>
      <w:lang w:bidi="fa-IR"/>
    </w:rPr>
  </w:style>
  <w:style w:type="table" w:styleId="TableGrid">
    <w:name w:val="Table Grid"/>
    <w:basedOn w:val="TableNormal"/>
    <w:rsid w:val="00F82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2D0549"/>
    <w:tblPr>
      <w:tblStyleRowBandSize w:val="1"/>
      <w:tblStyleColBandSize w:val="1"/>
      <w:tblBorders>
        <w:top w:val="single" w:sz="2" w:space="0" w:color="B2A1C7"/>
        <w:bottom w:val="single" w:sz="2" w:space="0" w:color="B2A1C7"/>
        <w:insideH w:val="single" w:sz="2" w:space="0" w:color="B2A1C7"/>
        <w:insideV w:val="single" w:sz="2" w:space="0" w:color="B2A1C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B2A1C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 Description</vt:lpstr>
    </vt:vector>
  </TitlesOfParts>
  <Company>Augsburg College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 Description</dc:title>
  <dc:subject/>
  <dc:creator>IT Department</dc:creator>
  <cp:keywords/>
  <dc:description/>
  <cp:lastModifiedBy>Arya</cp:lastModifiedBy>
  <cp:revision>8</cp:revision>
  <dcterms:created xsi:type="dcterms:W3CDTF">2009-03-16T16:34:00Z</dcterms:created>
  <dcterms:modified xsi:type="dcterms:W3CDTF">2019-05-01T19:02:00Z</dcterms:modified>
</cp:coreProperties>
</file>