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487" w:type="dxa"/>
        <w:tblInd w:w="82" w:type="dxa"/>
        <w:tblBorders>
          <w:top w:val="single" w:sz="4" w:space="0" w:color="auto"/>
          <w:bottom w:val="double" w:sz="4" w:space="0" w:color="auto"/>
        </w:tblBorders>
        <w:tblLayout w:type="fixed"/>
        <w:tblCellMar>
          <w:left w:w="58" w:type="dxa"/>
          <w:right w:w="43" w:type="dxa"/>
        </w:tblCellMar>
        <w:tblLook w:val="04A0"/>
      </w:tblPr>
      <w:tblGrid>
        <w:gridCol w:w="648"/>
        <w:gridCol w:w="1369"/>
        <w:gridCol w:w="1369"/>
        <w:gridCol w:w="1369"/>
        <w:gridCol w:w="2732"/>
      </w:tblGrid>
      <w:tr w:rsidR="00EC3842" w:rsidRPr="00E861BB" w:rsidTr="00E41BE0">
        <w:trPr>
          <w:trHeight w:val="600"/>
        </w:trPr>
        <w:tc>
          <w:tcPr>
            <w:tcW w:w="64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jc w:val="center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Sex</w:t>
            </w:r>
          </w:p>
        </w:tc>
        <w:tc>
          <w:tcPr>
            <w:tcW w:w="136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jc w:val="center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Age (y)</w:t>
            </w:r>
          </w:p>
        </w:tc>
        <w:tc>
          <w:tcPr>
            <w:tcW w:w="136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jc w:val="center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PMI (h)</w:t>
            </w:r>
          </w:p>
        </w:tc>
        <w:tc>
          <w:tcPr>
            <w:tcW w:w="136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jc w:val="center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Brain Weight (g)</w:t>
            </w:r>
          </w:p>
        </w:tc>
        <w:tc>
          <w:tcPr>
            <w:tcW w:w="273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jc w:val="center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Cause of death</w:t>
            </w:r>
          </w:p>
        </w:tc>
      </w:tr>
      <w:tr w:rsidR="00EC3842" w:rsidRPr="00E861BB" w:rsidTr="00E41BE0">
        <w:trPr>
          <w:trHeight w:val="330"/>
        </w:trPr>
        <w:tc>
          <w:tcPr>
            <w:tcW w:w="7487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i/>
                <w:color w:val="000000"/>
              </w:rPr>
            </w:pPr>
            <w:r w:rsidRPr="00E861BB">
              <w:rPr>
                <w:rFonts w:eastAsia="맑은 고딕" w:cs="Arial"/>
                <w:i/>
                <w:color w:val="000000"/>
              </w:rPr>
              <w:t>Normal subjects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71.10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7.75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1204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Sudden cardiac death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75.78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48.75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1210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Pneumonia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87.38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27.0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1398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Not determined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69.97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23.0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1166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Hypostatic Pneumonia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83.65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26.0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1157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Pulmonary Embolus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tcBorders>
              <w:bottom w:val="nil"/>
            </w:tcBorders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77.57</w:t>
            </w:r>
          </w:p>
        </w:tc>
        <w:tc>
          <w:tcPr>
            <w:tcW w:w="1369" w:type="dxa"/>
            <w:tcBorders>
              <w:bottom w:val="nil"/>
            </w:tcBorders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18.0</w:t>
            </w:r>
          </w:p>
        </w:tc>
        <w:tc>
          <w:tcPr>
            <w:tcW w:w="1369" w:type="dxa"/>
            <w:tcBorders>
              <w:bottom w:val="nil"/>
            </w:tcBorders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1272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Respiratory arrest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Av.</w:t>
            </w:r>
          </w:p>
        </w:tc>
        <w:tc>
          <w:tcPr>
            <w:tcW w:w="1369" w:type="dxa"/>
            <w:tcBorders>
              <w:top w:val="nil"/>
              <w:bottom w:val="nil"/>
            </w:tcBorders>
            <w:shd w:val="clear" w:color="auto" w:fill="auto"/>
          </w:tcPr>
          <w:p w:rsidR="00EC3842" w:rsidRPr="00E861BB" w:rsidRDefault="00EC3842" w:rsidP="00E41BE0">
            <w:pPr>
              <w:pBdr>
                <w:top w:val="single" w:sz="4" w:space="1" w:color="auto"/>
                <w:bottom w:val="double" w:sz="4" w:space="1" w:color="auto"/>
              </w:pBd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77.6 ± 6.9</w:t>
            </w:r>
          </w:p>
        </w:tc>
        <w:tc>
          <w:tcPr>
            <w:tcW w:w="1369" w:type="dxa"/>
            <w:tcBorders>
              <w:top w:val="nil"/>
              <w:bottom w:val="nil"/>
            </w:tcBorders>
            <w:shd w:val="clear" w:color="auto" w:fill="auto"/>
          </w:tcPr>
          <w:p w:rsidR="00EC3842" w:rsidRPr="00E861BB" w:rsidRDefault="00EC3842" w:rsidP="00E41BE0">
            <w:pPr>
              <w:pBdr>
                <w:top w:val="single" w:sz="4" w:space="1" w:color="auto"/>
                <w:bottom w:val="double" w:sz="4" w:space="1" w:color="auto"/>
              </w:pBd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25.1 ± 13.6</w:t>
            </w:r>
          </w:p>
        </w:tc>
        <w:tc>
          <w:tcPr>
            <w:tcW w:w="1369" w:type="dxa"/>
            <w:tcBorders>
              <w:top w:val="nil"/>
              <w:bottom w:val="nil"/>
            </w:tcBorders>
            <w:shd w:val="clear" w:color="auto" w:fill="auto"/>
          </w:tcPr>
          <w:p w:rsidR="00EC3842" w:rsidRPr="00E861BB" w:rsidRDefault="00EC3842" w:rsidP="00E41BE0">
            <w:pPr>
              <w:pBdr>
                <w:top w:val="single" w:sz="4" w:space="1" w:color="auto"/>
                <w:bottom w:val="double" w:sz="4" w:space="1" w:color="auto"/>
              </w:pBd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1235 ± 90</w:t>
            </w:r>
          </w:p>
        </w:tc>
        <w:tc>
          <w:tcPr>
            <w:tcW w:w="2732" w:type="dxa"/>
            <w:shd w:val="clear" w:color="auto" w:fill="auto"/>
            <w:noWrap/>
            <w:vAlign w:val="center"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</w:p>
        </w:tc>
      </w:tr>
      <w:tr w:rsidR="00EC3842" w:rsidRPr="00E861BB" w:rsidTr="00E41BE0">
        <w:trPr>
          <w:trHeight w:val="330"/>
        </w:trPr>
        <w:tc>
          <w:tcPr>
            <w:tcW w:w="7487" w:type="dxa"/>
            <w:gridSpan w:val="5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i/>
                <w:color w:val="000000"/>
              </w:rPr>
            </w:pPr>
            <w:r w:rsidRPr="00E861BB">
              <w:rPr>
                <w:rFonts w:eastAsia="맑은 고딕" w:cs="Arial"/>
                <w:i/>
                <w:color w:val="000000"/>
              </w:rPr>
              <w:t>AD cases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84.79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35.58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1187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Dementia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82.06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41.25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1100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Not determined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78.51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7.5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990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Alzheimer’s disease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89.51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19.5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1040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Not determined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71.33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27.0</w:t>
            </w:r>
          </w:p>
        </w:tc>
        <w:tc>
          <w:tcPr>
            <w:tcW w:w="1369" w:type="dxa"/>
            <w:shd w:val="clear" w:color="auto" w:fill="auto"/>
            <w:hideMark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1140</w:t>
            </w:r>
          </w:p>
        </w:tc>
        <w:tc>
          <w:tcPr>
            <w:tcW w:w="2732" w:type="dxa"/>
            <w:shd w:val="clear" w:color="auto" w:fill="auto"/>
            <w:noWrap/>
            <w:vAlign w:val="center"/>
            <w:hideMark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Not determined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F</w:t>
            </w:r>
          </w:p>
        </w:tc>
        <w:tc>
          <w:tcPr>
            <w:tcW w:w="1369" w:type="dxa"/>
            <w:tcBorders>
              <w:bottom w:val="nil"/>
            </w:tcBorders>
            <w:shd w:val="clear" w:color="auto" w:fill="auto"/>
          </w:tcPr>
          <w:p w:rsidR="00EC3842" w:rsidRPr="00E861BB" w:rsidRDefault="00EC3842" w:rsidP="00E41BE0">
            <w:pPr>
              <w:tabs>
                <w:tab w:val="decimal" w:pos="530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90.18</w:t>
            </w:r>
          </w:p>
        </w:tc>
        <w:tc>
          <w:tcPr>
            <w:tcW w:w="1369" w:type="dxa"/>
            <w:tcBorders>
              <w:bottom w:val="nil"/>
            </w:tcBorders>
            <w:shd w:val="clear" w:color="auto" w:fill="auto"/>
          </w:tcPr>
          <w:p w:rsidR="00EC3842" w:rsidRPr="00E861BB" w:rsidRDefault="00EC3842" w:rsidP="00E41BE0">
            <w:pPr>
              <w:tabs>
                <w:tab w:val="decimal" w:pos="511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20.5</w:t>
            </w:r>
          </w:p>
        </w:tc>
        <w:tc>
          <w:tcPr>
            <w:tcW w:w="1369" w:type="dxa"/>
            <w:tcBorders>
              <w:bottom w:val="nil"/>
            </w:tcBorders>
            <w:shd w:val="clear" w:color="auto" w:fill="auto"/>
          </w:tcPr>
          <w:p w:rsidR="00EC3842" w:rsidRPr="00E861BB" w:rsidRDefault="00EC3842" w:rsidP="00E41BE0">
            <w:pPr>
              <w:tabs>
                <w:tab w:val="decimal" w:pos="582"/>
              </w:tabs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1097</w:t>
            </w:r>
          </w:p>
        </w:tc>
        <w:tc>
          <w:tcPr>
            <w:tcW w:w="2732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EC3842" w:rsidRPr="00E861BB" w:rsidRDefault="00EC3842" w:rsidP="00E41BE0">
            <w:pPr>
              <w:spacing w:before="100" w:beforeAutospacing="1" w:after="100" w:afterAutospacing="1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Pneumonia, septicæmia</w:t>
            </w:r>
          </w:p>
        </w:tc>
      </w:tr>
      <w:tr w:rsidR="00EC3842" w:rsidRPr="00E861BB" w:rsidTr="00E41BE0">
        <w:trPr>
          <w:trHeight w:val="330"/>
        </w:trPr>
        <w:tc>
          <w:tcPr>
            <w:tcW w:w="648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EC3842" w:rsidRPr="00E861BB" w:rsidRDefault="00EC3842" w:rsidP="00E41BE0">
            <w:pPr>
              <w:spacing w:before="100" w:beforeAutospacing="1" w:after="120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Av.</w:t>
            </w:r>
          </w:p>
        </w:tc>
        <w:tc>
          <w:tcPr>
            <w:tcW w:w="1369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:rsidR="00EC3842" w:rsidRPr="00E861BB" w:rsidRDefault="00EC3842" w:rsidP="00E41BE0">
            <w:pPr>
              <w:pBdr>
                <w:top w:val="single" w:sz="4" w:space="1" w:color="auto"/>
                <w:bottom w:val="double" w:sz="4" w:space="0" w:color="auto"/>
              </w:pBdr>
              <w:spacing w:before="0" w:after="120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82.7 ± 7.1</w:t>
            </w:r>
          </w:p>
        </w:tc>
        <w:tc>
          <w:tcPr>
            <w:tcW w:w="1369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:rsidR="00EC3842" w:rsidRPr="00E861BB" w:rsidRDefault="00EC3842" w:rsidP="00E41BE0">
            <w:pPr>
              <w:pBdr>
                <w:top w:val="single" w:sz="4" w:space="1" w:color="auto"/>
                <w:bottom w:val="double" w:sz="4" w:space="0" w:color="auto"/>
              </w:pBdr>
              <w:spacing w:before="0" w:after="120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25.2 ± 12.1</w:t>
            </w:r>
          </w:p>
        </w:tc>
        <w:tc>
          <w:tcPr>
            <w:tcW w:w="1369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:rsidR="00EC3842" w:rsidRPr="00E861BB" w:rsidRDefault="00EC3842" w:rsidP="00E41BE0">
            <w:pPr>
              <w:pBdr>
                <w:top w:val="single" w:sz="4" w:space="1" w:color="auto"/>
                <w:bottom w:val="double" w:sz="4" w:space="0" w:color="auto"/>
              </w:pBdr>
              <w:spacing w:before="0" w:after="120"/>
              <w:ind w:firstLine="0"/>
              <w:rPr>
                <w:rFonts w:eastAsia="맑은 고딕" w:cs="Arial"/>
                <w:color w:val="000000"/>
              </w:rPr>
            </w:pPr>
            <w:r w:rsidRPr="00E861BB">
              <w:rPr>
                <w:rFonts w:eastAsia="맑은 고딕" w:cs="Arial"/>
                <w:color w:val="000000"/>
              </w:rPr>
              <w:t>1092 ± 70</w:t>
            </w:r>
          </w:p>
        </w:tc>
        <w:tc>
          <w:tcPr>
            <w:tcW w:w="273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EC3842" w:rsidRPr="00E861BB" w:rsidRDefault="00EC3842" w:rsidP="00E41BE0">
            <w:pPr>
              <w:spacing w:before="100" w:beforeAutospacing="1" w:after="120"/>
              <w:ind w:firstLine="0"/>
              <w:rPr>
                <w:rFonts w:eastAsia="맑은 고딕" w:cs="Arial"/>
                <w:color w:val="000000"/>
              </w:rPr>
            </w:pPr>
          </w:p>
        </w:tc>
      </w:tr>
    </w:tbl>
    <w:p w:rsidR="00EC3842" w:rsidRPr="0031032E" w:rsidRDefault="00EC3842" w:rsidP="00EC3842">
      <w:pPr>
        <w:wordWrap/>
        <w:autoSpaceDE/>
        <w:autoSpaceDN/>
        <w:spacing w:before="0" w:line="240" w:lineRule="auto"/>
        <w:ind w:firstLine="0"/>
        <w:jc w:val="left"/>
        <w:rPr>
          <w:rFonts w:cs="Arial"/>
          <w:lang w:val="en-AU"/>
        </w:rPr>
      </w:pPr>
    </w:p>
    <w:p w:rsidR="00AD4D4E" w:rsidRDefault="00F81A58"/>
    <w:sectPr w:rsidR="00AD4D4E" w:rsidSect="00FB5905">
      <w:headerReference w:type="even" r:id="rId6"/>
      <w:headerReference w:type="default" r:id="rId7"/>
      <w:headerReference w:type="first" r:id="rId8"/>
      <w:pgSz w:w="11906" w:h="16838"/>
      <w:pgMar w:top="1080" w:right="1080" w:bottom="720" w:left="1440" w:header="720" w:footer="72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A58" w:rsidRDefault="00F81A58" w:rsidP="007E28BD">
      <w:pPr>
        <w:spacing w:before="0" w:line="240" w:lineRule="auto"/>
      </w:pPr>
      <w:r>
        <w:separator/>
      </w:r>
    </w:p>
  </w:endnote>
  <w:endnote w:type="continuationSeparator" w:id="0">
    <w:p w:rsidR="00F81A58" w:rsidRDefault="00F81A58" w:rsidP="007E28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A58" w:rsidRDefault="00F81A58" w:rsidP="007E28BD">
      <w:pPr>
        <w:spacing w:before="0" w:line="240" w:lineRule="auto"/>
      </w:pPr>
      <w:r>
        <w:separator/>
      </w:r>
    </w:p>
  </w:footnote>
  <w:footnote w:type="continuationSeparator" w:id="0">
    <w:p w:rsidR="00F81A58" w:rsidRDefault="00F81A58" w:rsidP="007E28B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BCC" w:rsidRDefault="00EC3842">
    <w:pPr>
      <w:pStyle w:val="a3"/>
    </w:pPr>
    <w:r>
      <w:tab/>
      <w:t>Chang et al.</w:t>
    </w:r>
    <w:r>
      <w:tab/>
    </w:r>
    <w:r w:rsidR="007E28BD">
      <w:rPr>
        <w:rStyle w:val="a5"/>
      </w:rPr>
      <w:fldChar w:fldCharType="begin"/>
    </w:r>
    <w:r>
      <w:rPr>
        <w:rStyle w:val="a5"/>
      </w:rPr>
      <w:instrText xml:space="preserve"> PAGE </w:instrText>
    </w:r>
    <w:r w:rsidR="007E28BD">
      <w:rPr>
        <w:rStyle w:val="a5"/>
      </w:rPr>
      <w:fldChar w:fldCharType="separate"/>
    </w:r>
    <w:r>
      <w:rPr>
        <w:rStyle w:val="a5"/>
        <w:noProof/>
      </w:rPr>
      <w:t>24</w:t>
    </w:r>
    <w:r w:rsidR="007E28BD">
      <w:rPr>
        <w:rStyle w:val="a5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BCC" w:rsidRDefault="00EC3842">
    <w:pPr>
      <w:pStyle w:val="a3"/>
    </w:pPr>
    <w:r>
      <w:tab/>
      <w:t>Synaptic Proteome in AD</w:t>
    </w:r>
    <w:r>
      <w:tab/>
    </w:r>
    <w:r w:rsidR="007E28BD">
      <w:rPr>
        <w:rStyle w:val="a5"/>
      </w:rPr>
      <w:fldChar w:fldCharType="begin"/>
    </w:r>
    <w:r>
      <w:rPr>
        <w:rStyle w:val="a5"/>
      </w:rPr>
      <w:instrText xml:space="preserve"> PAGE </w:instrText>
    </w:r>
    <w:r w:rsidR="007E28BD">
      <w:rPr>
        <w:rStyle w:val="a5"/>
      </w:rPr>
      <w:fldChar w:fldCharType="separate"/>
    </w:r>
    <w:r w:rsidR="00F81A58">
      <w:rPr>
        <w:rStyle w:val="a5"/>
        <w:noProof/>
      </w:rPr>
      <w:t>1</w:t>
    </w:r>
    <w:r w:rsidR="007E28BD">
      <w:rPr>
        <w:rStyle w:val="a5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BCC" w:rsidRPr="00590314" w:rsidRDefault="00EC3842" w:rsidP="006026FA">
    <w:pPr>
      <w:pStyle w:val="a3"/>
      <w:tabs>
        <w:tab w:val="clear" w:pos="4680"/>
      </w:tabs>
      <w:rPr>
        <w:i/>
      </w:rPr>
    </w:pPr>
    <w:r>
      <w:tab/>
    </w:r>
    <w:r>
      <w:rPr>
        <w:i/>
      </w:rPr>
      <w:t>Target Journal: Alzheimer’s and Dementia? [IF 5.902]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842"/>
    <w:rsid w:val="00214C51"/>
    <w:rsid w:val="007E28BD"/>
    <w:rsid w:val="00A20D41"/>
    <w:rsid w:val="00DC562B"/>
    <w:rsid w:val="00EC3842"/>
    <w:rsid w:val="00F568C3"/>
    <w:rsid w:val="00F8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842"/>
    <w:pPr>
      <w:wordWrap w:val="0"/>
      <w:autoSpaceDE w:val="0"/>
      <w:autoSpaceDN w:val="0"/>
      <w:spacing w:before="120" w:line="480" w:lineRule="exact"/>
      <w:ind w:firstLine="720"/>
      <w:jc w:val="both"/>
    </w:pPr>
    <w:rPr>
      <w:rFonts w:ascii="Arial" w:hAnsi="Arial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842"/>
    <w:pPr>
      <w:keepNext/>
      <w:keepLines/>
      <w:spacing w:before="480"/>
      <w:ind w:firstLine="0"/>
      <w:outlineLvl w:val="3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EC3842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C3842"/>
    <w:pPr>
      <w:tabs>
        <w:tab w:val="center" w:pos="4680"/>
        <w:tab w:val="right" w:pos="9360"/>
      </w:tabs>
      <w:snapToGrid w:val="0"/>
      <w:spacing w:before="0"/>
      <w:ind w:firstLine="0"/>
      <w:jc w:val="left"/>
    </w:pPr>
  </w:style>
  <w:style w:type="character" w:customStyle="1" w:styleId="Char">
    <w:name w:val="머리글 Char"/>
    <w:basedOn w:val="a0"/>
    <w:link w:val="a3"/>
    <w:uiPriority w:val="99"/>
    <w:rsid w:val="00EC3842"/>
    <w:rPr>
      <w:rFonts w:ascii="Arial" w:hAnsi="Arial"/>
      <w:sz w:val="24"/>
    </w:rPr>
  </w:style>
  <w:style w:type="paragraph" w:styleId="a4">
    <w:name w:val="footer"/>
    <w:basedOn w:val="a"/>
    <w:link w:val="Char0"/>
    <w:uiPriority w:val="99"/>
    <w:unhideWhenUsed/>
    <w:rsid w:val="00EC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3842"/>
    <w:rPr>
      <w:rFonts w:ascii="Arial" w:hAnsi="Arial"/>
      <w:sz w:val="24"/>
    </w:rPr>
  </w:style>
  <w:style w:type="character" w:styleId="a5">
    <w:name w:val="page number"/>
    <w:basedOn w:val="a0"/>
    <w:uiPriority w:val="99"/>
    <w:semiHidden/>
    <w:unhideWhenUsed/>
    <w:rsid w:val="00EC3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장윤경</dc:creator>
  <cp:lastModifiedBy>장윤경</cp:lastModifiedBy>
  <cp:revision>2</cp:revision>
  <dcterms:created xsi:type="dcterms:W3CDTF">2011-12-28T14:08:00Z</dcterms:created>
  <dcterms:modified xsi:type="dcterms:W3CDTF">2011-12-28T14:10:00Z</dcterms:modified>
</cp:coreProperties>
</file>