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0" w:before="80"/>
      </w:pPr>
      <w:r>
        <w:t xml:space="preserve"/>
      </w:r>
    </w:p>
    <w:p>
      <w:pPr>
        <w:spacing w:after="0" w:before="80"/>
      </w:pPr>
      <w:r>
        <w:t xml:space="preserve"/>
      </w:r>
    </w:p>
    <w:p>
      <w:pPr>
        <w:spacing w:after="0" w:before="80"/>
      </w:pPr>
      <w:r>
        <w:t xml:space="preserve"/>
      </w:r>
    </w:p>
    <w:p>
      <w:pPr>
        <w:spacing w:after="80" w:before="0"/>
        <w:jc w:val="center"/>
      </w:pPr>
      <w:r>
        <w:rPr>
          <w:rFonts w:ascii="Arial" w:cs="Arial" w:eastAsia="Arial" w:hAnsi="Arial"/>
          <w:b/>
          <w:bCs/>
          <w:color w:val="1F4E79"/>
          <w:sz w:val="60"/>
          <w:szCs w:val="60"/>
        </w:rPr>
        <w:t xml:space="preserve">RETAIL POS BILLING &amp;</w:t>
      </w:r>
    </w:p>
    <w:p>
      <w:pPr>
        <w:spacing w:after="160" w:before="0"/>
        <w:jc w:val="center"/>
      </w:pPr>
      <w:r>
        <w:rPr>
          <w:rFonts w:ascii="Arial" w:cs="Arial" w:eastAsia="Arial" w:hAnsi="Arial"/>
          <w:b/>
          <w:bCs/>
          <w:color w:val="1F4E79"/>
          <w:sz w:val="60"/>
          <w:szCs w:val="60"/>
        </w:rPr>
        <w:t xml:space="preserve">STORE MANAGEMENT SYSTEM</w:t>
      </w:r>
    </w:p>
    <w:p>
      <w:pPr>
        <w:pBdr>
          <w:bottom w:val="single" w:color="2E75B6" w:sz="6"/>
        </w:pBdr>
        <w:spacing w:after="200" w:before="0"/>
        <w:jc w:val="center"/>
      </w:pPr>
      <w:r>
        <w:rPr>
          <w:rFonts w:ascii="Arial" w:cs="Arial" w:eastAsia="Arial" w:hAnsi="Arial"/>
          <w:b/>
          <w:bCs/>
          <w:color w:val="2E75B6"/>
          <w:sz w:val="40"/>
          <w:szCs w:val="40"/>
        </w:rPr>
        <w:t xml:space="preserve">HIGH-LEVEL DESIGN DOCUMENT</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Document Title</w:t>
            </w:r>
          </w:p>
        </w:tc>
        <w:tc>
          <w:tcPr>
            <w:tcW w:type="dxa" w:w="6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High-Level Design – Retail POS Billing &amp; Store Management</w:t>
            </w:r>
          </w:p>
        </w:tc>
      </w:tr>
      <w:tr>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Version</w:t>
            </w:r>
          </w:p>
        </w:tc>
        <w:tc>
          <w:tcPr>
            <w:tcW w:type="dxa" w:w="6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1.0</w:t>
            </w:r>
          </w:p>
        </w:tc>
      </w:tr>
      <w:tr>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Status</w:t>
            </w:r>
          </w:p>
        </w:tc>
        <w:tc>
          <w:tcPr>
            <w:tcW w:type="dxa" w:w="6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Final</w:t>
            </w:r>
          </w:p>
        </w:tc>
      </w:tr>
      <w:tr>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6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April 2026</w:t>
            </w:r>
          </w:p>
        </w:tc>
      </w:tr>
      <w:tr>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Technology Stack</w:t>
            </w:r>
          </w:p>
        </w:tc>
        <w:tc>
          <w:tcPr>
            <w:tcW w:type="dxa" w:w="6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.NET 8 ASP.NET Core, SQL Server, RabbitMQ, Ocelot</w:t>
            </w:r>
          </w:p>
        </w:tc>
      </w:tr>
      <w:tr>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Architecture Style</w:t>
            </w:r>
          </w:p>
        </w:tc>
        <w:tc>
          <w:tcPr>
            <w:tcW w:type="dxa" w:w="6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Microservices with Event-Driven Communication</w:t>
            </w:r>
          </w:p>
        </w:tc>
      </w:tr>
    </w:tbl>
    <w:p>
      <w:r>
        <w:br w:type="page"/>
      </w:r>
    </w:p>
    <w:p>
      <w:pPr>
        <w:pStyle w:val="Heading1"/>
        <w:shd w:fill="1F4E79" w:val="clear"/>
        <w:spacing w:after="160" w:before="320"/>
      </w:pPr>
      <w:r>
        <w:rPr>
          <w:rFonts w:ascii="Arial" w:cs="Arial" w:eastAsia="Arial" w:hAnsi="Arial"/>
          <w:b/>
          <w:bCs/>
          <w:color w:val="FFFFFF"/>
          <w:sz w:val="32"/>
          <w:szCs w:val="32"/>
        </w:rPr>
        <w:t xml:space="preserve">1. Introduction</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1.1 Purpose</w:t>
      </w:r>
    </w:p>
    <w:p>
      <w:pPr>
        <w:spacing w:after="60" w:before="60"/>
      </w:pPr>
      <w:r>
        <w:rPr>
          <w:rFonts w:ascii="Arial" w:cs="Arial" w:eastAsia="Arial" w:hAnsi="Arial"/>
          <w:sz w:val="22"/>
          <w:szCs w:val="22"/>
        </w:rPr>
        <w:t xml:space="preserve">This High-Level Design (HLD) document describes the system architecture, component interactions, technology stack, and deployment topology for the Retail POS Billing &amp; Store Management System. It provides architects, developers, and stakeholders with a comprehensive overview of the solution built on a microservices platform using .NET 8.</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1.2 Scope</w:t>
      </w:r>
    </w:p>
    <w:p>
      <w:pPr>
        <w:spacing w:after="60" w:before="60"/>
      </w:pPr>
      <w:r>
        <w:rPr>
          <w:rFonts w:ascii="Arial" w:cs="Arial" w:eastAsia="Arial" w:hAnsi="Arial"/>
          <w:sz w:val="22"/>
          <w:szCs w:val="22"/>
        </w:rPr>
        <w:t xml:space="preserve">The system covers the following functional domains:</w:t>
      </w:r>
    </w:p>
    <w:p>
      <w:pPr>
        <w:pStyle w:val="ListParagraph"/>
        <w:numPr>
          <w:ilvl w:val="0"/>
          <w:numId w:val="2"/>
        </w:numPr>
        <w:spacing w:after="40" w:before="40"/>
      </w:pPr>
      <w:r>
        <w:rPr>
          <w:rFonts w:ascii="Arial" w:cs="Arial" w:eastAsia="Arial" w:hAnsi="Arial"/>
          <w:sz w:val="22"/>
          <w:szCs w:val="22"/>
        </w:rPr>
        <w:t xml:space="preserve">User Authentication and Authorization (JWT with RBAC and fine-grained permission claims)</w:t>
      </w:r>
    </w:p>
    <w:p>
      <w:pPr>
        <w:pStyle w:val="ListParagraph"/>
        <w:numPr>
          <w:ilvl w:val="0"/>
          <w:numId w:val="2"/>
        </w:numPr>
        <w:spacing w:after="40" w:before="40"/>
      </w:pPr>
      <w:r>
        <w:rPr>
          <w:rFonts w:ascii="Arial" w:cs="Arial" w:eastAsia="Arial" w:hAnsi="Arial"/>
          <w:sz w:val="22"/>
          <w:szCs w:val="22"/>
        </w:rPr>
        <w:t xml:space="preserve">Product Catalog and Inventory Management with multi-store isolation</w:t>
      </w:r>
    </w:p>
    <w:p>
      <w:pPr>
        <w:pStyle w:val="ListParagraph"/>
        <w:numPr>
          <w:ilvl w:val="0"/>
          <w:numId w:val="2"/>
        </w:numPr>
        <w:spacing w:after="40" w:before="40"/>
      </w:pPr>
      <w:r>
        <w:rPr>
          <w:rFonts w:ascii="Arial" w:cs="Arial" w:eastAsia="Arial" w:hAnsi="Arial"/>
          <w:sz w:val="22"/>
          <w:szCs w:val="22"/>
        </w:rPr>
        <w:t xml:space="preserve">POS Billing Lifecycle: create, start payment, hold/resume, finalize, cancel, and multi-step refund</w:t>
      </w:r>
    </w:p>
    <w:p>
      <w:pPr>
        <w:pStyle w:val="ListParagraph"/>
        <w:numPr>
          <w:ilvl w:val="0"/>
          <w:numId w:val="2"/>
        </w:numPr>
        <w:spacing w:after="40" w:before="40"/>
      </w:pPr>
      <w:r>
        <w:rPr>
          <w:rFonts w:ascii="Arial" w:cs="Arial" w:eastAsia="Arial" w:hAnsi="Arial"/>
          <w:sz w:val="22"/>
          <w:szCs w:val="22"/>
        </w:rPr>
        <w:t xml:space="preserve">Store Management with admin-controlled store CRUD</w:t>
      </w:r>
    </w:p>
    <w:p>
      <w:pPr>
        <w:pStyle w:val="ListParagraph"/>
        <w:numPr>
          <w:ilvl w:val="0"/>
          <w:numId w:val="2"/>
        </w:numPr>
        <w:spacing w:after="40" w:before="40"/>
      </w:pPr>
      <w:r>
        <w:rPr>
          <w:rFonts w:ascii="Arial" w:cs="Arial" w:eastAsia="Arial" w:hAnsi="Arial"/>
          <w:sz w:val="22"/>
          <w:szCs w:val="22"/>
        </w:rPr>
        <w:t xml:space="preserve">Admin Dashboard, Cross-service Reporting, and Analytics</w:t>
      </w:r>
    </w:p>
    <w:p>
      <w:pPr>
        <w:pStyle w:val="ListParagraph"/>
        <w:numPr>
          <w:ilvl w:val="0"/>
          <w:numId w:val="2"/>
        </w:numPr>
        <w:spacing w:after="40" w:before="40"/>
      </w:pPr>
      <w:r>
        <w:rPr>
          <w:rFonts w:ascii="Arial" w:cs="Arial" w:eastAsia="Arial" w:hAnsi="Arial"/>
          <w:sz w:val="22"/>
          <w:szCs w:val="22"/>
        </w:rPr>
        <w:t xml:space="preserve">OTP-based Email Notifications for registration and password reset</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1.3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w:t>
            </w:r>
          </w:p>
        </w:tc>
        <w:tc>
          <w:tcPr>
            <w:tcW w:type="dxa" w:w="7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Point of Sale – the digital location where retail transactions are completed</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RBAC</w:t>
            </w:r>
          </w:p>
        </w:tc>
        <w:tc>
          <w:tcPr>
            <w:tcW w:type="dxa" w:w="7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Role-Based Access Control – permissions assigned at the role level and embedded in JWT</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JWT</w:t>
            </w:r>
          </w:p>
        </w:tc>
        <w:tc>
          <w:tcPr>
            <w:tcW w:type="dxa" w:w="7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 Web Token – compact, URL-safe token for claims-based identity</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OTP</w:t>
            </w:r>
          </w:p>
        </w:tc>
        <w:tc>
          <w:tcPr>
            <w:tcW w:type="dxa" w:w="7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One-Time Password – 6-digit time-limited code sent via email for secure verification</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MQ</w:t>
            </w:r>
          </w:p>
        </w:tc>
        <w:tc>
          <w:tcPr>
            <w:tcW w:type="dxa" w:w="7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Message Queue – asynchronous messaging middleware (RabbitMQ)</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DLX/DLQ</w:t>
            </w:r>
          </w:p>
        </w:tc>
        <w:tc>
          <w:tcPr>
            <w:tcW w:type="dxa" w:w="7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Dead-Letter Exchange/Queue – RabbitMQ constructs for failed message handling</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EF Core</w:t>
            </w:r>
          </w:p>
        </w:tc>
        <w:tc>
          <w:tcPr>
            <w:tcW w:type="dxa" w:w="7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Entity Framework Core – .NET ORM for SQL Server database interactions</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SKU</w:t>
            </w:r>
          </w:p>
        </w:tc>
        <w:tc>
          <w:tcPr>
            <w:tcW w:type="dxa" w:w="7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Stock Keeping Unit – unique product identifier for inventory tracking</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RowVersion</w:t>
            </w:r>
          </w:p>
        </w:tc>
        <w:tc>
          <w:tcPr>
            <w:tcW w:type="dxa" w:w="7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SQL Server rowversion column used as EF Core optimistic concurrency token</w:t>
            </w:r>
          </w:p>
        </w:tc>
      </w:tr>
    </w:tbl>
    <w:p>
      <w:r>
        <w:br w:type="page"/>
      </w:r>
    </w:p>
    <w:p>
      <w:pPr>
        <w:pStyle w:val="Heading1"/>
        <w:shd w:fill="1F4E79" w:val="clear"/>
        <w:spacing w:after="160" w:before="320"/>
      </w:pPr>
      <w:r>
        <w:rPr>
          <w:rFonts w:ascii="Arial" w:cs="Arial" w:eastAsia="Arial" w:hAnsi="Arial"/>
          <w:b/>
          <w:bCs/>
          <w:color w:val="FFFFFF"/>
          <w:sz w:val="32"/>
          <w:szCs w:val="32"/>
        </w:rPr>
        <w:t xml:space="preserve">2. System Overview</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2.1 System Context</w:t>
      </w:r>
    </w:p>
    <w:p>
      <w:pPr>
        <w:spacing w:after="60" w:before="60"/>
      </w:pPr>
      <w:r>
        <w:rPr>
          <w:rFonts w:ascii="Arial" w:cs="Arial" w:eastAsia="Arial" w:hAnsi="Arial"/>
          <w:sz w:val="22"/>
          <w:szCs w:val="22"/>
        </w:rPr>
        <w:t xml:space="preserve">The Retail POS system enables store operators to manage products, process customer bills, collect payments, and generate analytical reports. Three primary user types interact with the system: Cashiers who create bills and process transactions; Store Managers who oversee billing operations and initiate refunds; and Administrators who manage stores, users, product catalogs, and system-wide configurations.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2E75B6" w:sz="12"/>
              <w:bottom w:val="single" w:color="BDD7EE" w:sz="1"/>
              <w:right w:val="single" w:color="BDD7EE" w:sz="1"/>
            </w:tcBorders>
            <w:shd w:fill="EBF3FB" w:val="clear"/>
            <w:tcMar>
              <w:top w:type="dxa" w:w="100"/>
              <w:left w:type="dxa" w:w="160"/>
              <w:bottom w:type="dxa" w:w="100"/>
              <w:right w:type="dxa" w:w="160"/>
            </w:tcMar>
          </w:tcPr>
          <w:p>
            <w:pPr>
              <w:spacing w:after="40" w:before="60"/>
            </w:pPr>
            <w:r>
              <w:rPr>
                <w:rFonts w:ascii="Arial" w:cs="Arial" w:eastAsia="Arial" w:hAnsi="Arial"/>
                <w:b/>
                <w:bCs/>
                <w:color w:val="1F4E79"/>
                <w:sz w:val="22"/>
                <w:szCs w:val="22"/>
              </w:rPr>
              <w:t xml:space="preserve">Key Design Principle</w:t>
            </w:r>
          </w:p>
          <w:p>
            <w:pPr>
              <w:spacing w:after="60" w:before="0"/>
            </w:pPr>
            <w:r>
              <w:rPr>
                <w:rFonts w:ascii="Arial" w:cs="Arial" w:eastAsia="Arial" w:hAnsi="Arial"/>
                <w:sz w:val="20"/>
                <w:szCs w:val="20"/>
              </w:rPr>
              <w:t xml:space="preserve">The system is architected as a distributed microservices platform. Each service owns its dedicated SQL Server database, ensuring no shared data stores and complete service autonomy. Synchronous inter-service communication uses typed HttpClient; asynchronous workflows use RabbitMQ topic exchanges with Dead-Letter Queue support.</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2.2 Microservices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6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Gateway (Ocelot)</w:t>
            </w:r>
          </w:p>
        </w:tc>
        <w:tc>
          <w:tcPr>
            <w:tcW w:type="dxa" w:w="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5000</w:t>
            </w:r>
          </w:p>
        </w:tc>
        <w:tc>
          <w:tcPr>
            <w:tcW w:type="dxa" w:w="61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Single entry point; routes all client requests to downstream services via ocelot.json path mappings</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5001</w:t>
            </w:r>
          </w:p>
        </w:tc>
        <w:tc>
          <w:tcPr>
            <w:tcW w:type="dxa" w:w="61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User registration (OTP-verified), JWT generation with permission claims, RBAC, role/status management</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5002</w:t>
            </w:r>
          </w:p>
        </w:tc>
        <w:tc>
          <w:tcPr>
            <w:tcW w:type="dxa" w:w="61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 CRUD, category &amp; tax management, stock reservation and deduction via RabbitMQ events</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5003</w:t>
            </w:r>
          </w:p>
        </w:tc>
        <w:tc>
          <w:tcPr>
            <w:tcW w:type="dxa" w:w="61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Full bill lifecycle, payment processing, refund workflow, receipts, dashboard and sales analytics</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5004</w:t>
            </w:r>
          </w:p>
        </w:tc>
        <w:tc>
          <w:tcPr>
            <w:tcW w:type="dxa" w:w="61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Store CRUD, user management mirror, cross-service aggregated reporting and dashboard</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NotificationService</w:t>
            </w:r>
          </w:p>
        </w:tc>
        <w:tc>
          <w:tcPr>
            <w:tcW w:type="dxa" w:w="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5005</w:t>
            </w:r>
          </w:p>
        </w:tc>
        <w:tc>
          <w:tcPr>
            <w:tcW w:type="dxa" w:w="61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OTP email generation and HMAC-SHA256-based verification; notification event consumer</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2.3 User Roles and Permissions</w:t>
      </w:r>
    </w:p>
    <w:p>
      <w:pPr>
        <w:spacing w:after="60" w:before="60"/>
      </w:pPr>
      <w:r>
        <w:rPr>
          <w:rFonts w:ascii="Arial" w:cs="Arial" w:eastAsia="Arial" w:hAnsi="Arial"/>
          <w:sz w:val="22"/>
          <w:szCs w:val="22"/>
        </w:rPr>
        <w:t xml:space="preserve">The system implements fine-grained permission-based authorization. Users are assigned a single Role; Roles carry multiple Permissions. Permissions are embedded as individual 'permission' claims in the JWT and enforced at each endpoint via ASP.NET Core policy-based authorization.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Assigned Permissions (Key Examples)</w:t>
            </w:r>
          </w:p>
        </w:tc>
      </w:tr>
      <w:tr>
        <w:tc>
          <w:tcPr>
            <w:tcW w:type="dxa" w:w="1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w:t>
            </w:r>
          </w:p>
        </w:tc>
        <w:tc>
          <w:tcPr>
            <w:tcW w:type="dxa" w:w="7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MANAGE_USERS, MANAGE_STORES, VIEW_REPORTS, APPROVE_RETURN, CREATE/UPDATE/DELETE/VIEW_PRODUCT, CREATE/VIEW/CANCEL/REFUND/MARK_PAID_BILL, EXPORT_BILL</w:t>
            </w:r>
          </w:p>
        </w:tc>
      </w:tr>
      <w:tr>
        <w:tc>
          <w:tcPr>
            <w:tcW w:type="dxa" w:w="1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Manager</w:t>
            </w:r>
          </w:p>
        </w:tc>
        <w:tc>
          <w:tcPr>
            <w:tcW w:type="dxa" w:w="7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VIEW_BILL, CANCEL_BILL, REFUND_BILL, APPROVE_RETURN, VIEW_REPORTS, VIEW_PRODUCT, UPDATE_PRODUCT</w:t>
            </w:r>
          </w:p>
        </w:tc>
      </w:tr>
      <w:tr>
        <w:tc>
          <w:tcPr>
            <w:tcW w:type="dxa" w:w="1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Cashier</w:t>
            </w:r>
          </w:p>
        </w:tc>
        <w:tc>
          <w:tcPr>
            <w:tcW w:type="dxa" w:w="7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CREATE_BILL, VIEW_BILL, PROCESS_PAYMENT, MARK_PAID_BILL, CREATE_PRODUCT, VIEW_PRODUCT</w:t>
            </w:r>
          </w:p>
        </w:tc>
      </w:tr>
    </w:tbl>
    <w:p>
      <w:r>
        <w:br w:type="page"/>
      </w:r>
    </w:p>
    <w:p>
      <w:pPr>
        <w:pStyle w:val="Heading1"/>
        <w:shd w:fill="1F4E79" w:val="clear"/>
        <w:spacing w:after="160" w:before="320"/>
      </w:pPr>
      <w:r>
        <w:rPr>
          <w:rFonts w:ascii="Arial" w:cs="Arial" w:eastAsia="Arial" w:hAnsi="Arial"/>
          <w:b/>
          <w:bCs/>
          <w:color w:val="FFFFFF"/>
          <w:sz w:val="32"/>
          <w:szCs w:val="32"/>
        </w:rPr>
        <w:t xml:space="preserve">3. Architecture</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3.1 Architecture Style</w:t>
      </w:r>
    </w:p>
    <w:p>
      <w:pPr>
        <w:spacing w:after="60" w:before="60"/>
      </w:pPr>
      <w:r>
        <w:rPr>
          <w:rFonts w:ascii="Arial" w:cs="Arial" w:eastAsia="Arial" w:hAnsi="Arial"/>
          <w:sz w:val="22"/>
          <w:szCs w:val="22"/>
        </w:rPr>
        <w:t xml:space="preserve">The system follows a Microservices Architecture with the following structural characteristics:</w:t>
      </w:r>
    </w:p>
    <w:p>
      <w:pPr>
        <w:pStyle w:val="ListParagraph"/>
        <w:numPr>
          <w:ilvl w:val="0"/>
          <w:numId w:val="2"/>
        </w:numPr>
        <w:spacing w:after="40" w:before="40"/>
      </w:pPr>
      <w:r>
        <w:rPr>
          <w:rFonts w:ascii="Arial" w:cs="Arial" w:eastAsia="Arial" w:hAnsi="Arial"/>
          <w:sz w:val="22"/>
          <w:szCs w:val="22"/>
        </w:rPr>
        <w:t xml:space="preserve">Service Independence: Each microservice has its own dedicated SQL Server database, ensuring no shared data stores and full service autonomy.</w:t>
      </w:r>
    </w:p>
    <w:p>
      <w:pPr>
        <w:pStyle w:val="ListParagraph"/>
        <w:numPr>
          <w:ilvl w:val="0"/>
          <w:numId w:val="2"/>
        </w:numPr>
        <w:spacing w:after="40" w:before="40"/>
      </w:pPr>
      <w:r>
        <w:rPr>
          <w:rFonts w:ascii="Arial" w:cs="Arial" w:eastAsia="Arial" w:hAnsi="Arial"/>
          <w:sz w:val="22"/>
          <w:szCs w:val="22"/>
        </w:rPr>
        <w:t xml:space="preserve">API Gateway Pattern: All external traffic passes through the Ocelot API Gateway, which provides centralized path-based routing with explicit HTTP method filtering.</w:t>
      </w:r>
    </w:p>
    <w:p>
      <w:pPr>
        <w:pStyle w:val="ListParagraph"/>
        <w:numPr>
          <w:ilvl w:val="0"/>
          <w:numId w:val="2"/>
        </w:numPr>
        <w:spacing w:after="40" w:before="40"/>
      </w:pPr>
      <w:r>
        <w:rPr>
          <w:rFonts w:ascii="Arial" w:cs="Arial" w:eastAsia="Arial" w:hAnsi="Arial"/>
          <w:sz w:val="22"/>
          <w:szCs w:val="22"/>
        </w:rPr>
        <w:t xml:space="preserve">Event-Driven Messaging: Asynchronous business events (user created, bill created/completed/cancelled) are published to a RabbitMQ topic exchange and consumed by subscriber services.</w:t>
      </w:r>
    </w:p>
    <w:p>
      <w:pPr>
        <w:pStyle w:val="ListParagraph"/>
        <w:numPr>
          <w:ilvl w:val="0"/>
          <w:numId w:val="2"/>
        </w:numPr>
        <w:spacing w:after="40" w:before="40"/>
      </w:pPr>
      <w:r>
        <w:rPr>
          <w:rFonts w:ascii="Arial" w:cs="Arial" w:eastAsia="Arial" w:hAnsi="Arial"/>
          <w:sz w:val="22"/>
          <w:szCs w:val="22"/>
        </w:rPr>
        <w:t xml:space="preserve">Idempotent Consumers: RabbitMQ consumers use a ProcessedMessage table to de-duplicate events by MessageId, preventing duplicate side effects on redelivery.</w:t>
      </w:r>
    </w:p>
    <w:p>
      <w:pPr>
        <w:pStyle w:val="ListParagraph"/>
        <w:numPr>
          <w:ilvl w:val="0"/>
          <w:numId w:val="2"/>
        </w:numPr>
        <w:spacing w:after="40" w:before="40"/>
      </w:pPr>
      <w:r>
        <w:rPr>
          <w:rFonts w:ascii="Arial" w:cs="Arial" w:eastAsia="Arial" w:hAnsi="Arial"/>
          <w:sz w:val="22"/>
          <w:szCs w:val="22"/>
        </w:rPr>
        <w:t xml:space="preserve">Repository Pattern: Each service implements the Repository pattern to abstract database access from business logic services.</w:t>
      </w:r>
    </w:p>
    <w:p>
      <w:pPr>
        <w:pStyle w:val="ListParagraph"/>
        <w:numPr>
          <w:ilvl w:val="0"/>
          <w:numId w:val="2"/>
        </w:numPr>
        <w:spacing w:after="40" w:before="40"/>
      </w:pPr>
      <w:r>
        <w:rPr>
          <w:rFonts w:ascii="Arial" w:cs="Arial" w:eastAsia="Arial" w:hAnsi="Arial"/>
          <w:sz w:val="22"/>
          <w:szCs w:val="22"/>
        </w:rPr>
        <w:t xml:space="preserve">Layered Architecture: Controller → Service Layer → Repository → EF Core DbContext per service.</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3.2 Logical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Client Tier</w:t>
            </w:r>
          </w:p>
        </w:tc>
        <w:tc>
          <w:tcPr>
            <w:tcW w:type="dxa" w:w="69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Browser / Mobile App / POS Terminal</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Gateway Tier</w:t>
            </w:r>
          </w:p>
        </w:tc>
        <w:tc>
          <w:tcPr>
            <w:tcW w:type="dxa" w:w="69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API Gateway (Ocelot) :5000 — routes requests to downstream services via ocelot.json</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Service Tier</w:t>
            </w:r>
          </w:p>
        </w:tc>
        <w:tc>
          <w:tcPr>
            <w:tcW w:type="dxa" w:w="69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AuthService :5001 | ProductService :5002 | BillingService :5003 | AdminService :5004 | NotificationService :5005</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Messaging Tier</w:t>
            </w:r>
          </w:p>
        </w:tc>
        <w:tc>
          <w:tcPr>
            <w:tcW w:type="dxa" w:w="69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RabbitMQ — topic exchange 'app.exchange', DLX 'app.dlx', Dead-Letter Queue</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Tier</w:t>
            </w:r>
          </w:p>
        </w:tc>
        <w:tc>
          <w:tcPr>
            <w:tcW w:type="dxa" w:w="69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AuthDB | ProductDB | BillingDB | AdminDB | NotificationDB (separate SQL Server databases per service)</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3.3 Synchronous Communication (HTTP)</w:t>
      </w:r>
    </w:p>
    <w:p>
      <w:pPr>
        <w:spacing w:after="60" w:before="60"/>
      </w:pPr>
      <w:r>
        <w:rPr>
          <w:rFonts w:ascii="Arial" w:cs="Arial" w:eastAsia="Arial" w:hAnsi="Arial"/>
          <w:sz w:val="22"/>
          <w:szCs w:val="22"/>
        </w:rPr>
        <w:t xml:space="preserve">Services communicate synchronously via typed HttpClient instances registered at startup with base URLs sourced from ServiceUrls configuration. The following inter-service HTTP calls exist in the codebase:</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300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Caller Service</w:t>
            </w:r>
          </w:p>
        </w:tc>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Service</w:t>
            </w:r>
          </w:p>
        </w:tc>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 Called</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NotificationService</w:t>
            </w:r>
          </w:p>
        </w:tc>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 /api/otp/send</w:t>
            </w:r>
          </w:p>
        </w:tc>
        <w:tc>
          <w:tcPr>
            <w:tcW w:type="dxa" w:w="3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Send OTP email during registration and password reset</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NotificationService</w:t>
            </w:r>
          </w:p>
        </w:tc>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POST /api/otp/verify</w:t>
            </w:r>
          </w:p>
        </w:tc>
        <w:tc>
          <w:tcPr>
            <w:tcW w:type="dxa" w:w="3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Verify OTP code entered by the user</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/api/products/{id}</w:t>
            </w:r>
          </w:p>
        </w:tc>
        <w:tc>
          <w:tcPr>
            <w:tcW w:type="dxa" w:w="3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Fetch product price, tax %, refund policy per bill item</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POST /api/products/{id}/increase-stock</w:t>
            </w:r>
          </w:p>
        </w:tc>
        <w:tc>
          <w:tcPr>
            <w:tcW w:type="dxa" w:w="3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Restore inventory when refund is approved</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Internal HTTP (AuthClient)</w:t>
            </w:r>
          </w:p>
        </w:tc>
        <w:tc>
          <w:tcPr>
            <w:tcW w:type="dxa" w:w="3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Sync identity data; manage user roles and status</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Internal HTTP</w:t>
            </w:r>
          </w:p>
        </w:tc>
        <w:tc>
          <w:tcPr>
            <w:tcW w:type="dxa" w:w="3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Pull sales data for aggregated admin reports</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3.4 Asynchronous Communication (RabbitMQ Events)</w:t>
      </w:r>
    </w:p>
    <w:p>
      <w:pPr>
        <w:spacing w:after="60" w:before="60"/>
      </w:pPr>
      <w:r>
        <w:rPr>
          <w:rFonts w:ascii="Arial" w:cs="Arial" w:eastAsia="Arial" w:hAnsi="Arial"/>
          <w:sz w:val="22"/>
          <w:szCs w:val="22"/>
        </w:rPr>
        <w:t xml:space="preserve">All services connect to a shared RabbitMQ broker using a topic exchange named 'app.exchange'. Events carry a MessageId (UUID) for idempotency and a CorrelationId for distributed tracing. The Dead-Letter Exchange (app.dlx) captures messages that fail after exhausting retries.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Routing Key</w:t>
            </w:r>
          </w:p>
        </w:tc>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3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&amp; Effect</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user.created</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3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OTP verified → AdminService stores user mirror in AdminDB</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user.role.updated</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3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Admin changes a user's role → AdminService syncs the mirror</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user.status.updated</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3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 activates/deactivates user → AdminService syncs mirror; tokens revoked</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bill.created</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3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New bill saved → ProductService reserves stock for each item</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bill.completed</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3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 finalized after payment → ProductService deducts reserved stock</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bill.cancelled</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3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 cancelled at AwaitingPayment → ProductService releases reserved stock</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store.created</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AdminService (internal)</w:t>
            </w:r>
          </w:p>
        </w:tc>
        <w:tc>
          <w:tcPr>
            <w:tcW w:type="dxa" w:w="3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New store created by admin → downstream services notified</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store.deactivated</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3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Store deactivated → ProductService soft-deletes all store products</w:t>
            </w:r>
          </w:p>
        </w:tc>
      </w:tr>
    </w:tbl>
    <w:p>
      <w:r>
        <w:br w:type="page"/>
      </w:r>
    </w:p>
    <w:p>
      <w:pPr>
        <w:pStyle w:val="Heading1"/>
        <w:shd w:fill="1F4E79" w:val="clear"/>
        <w:spacing w:after="160" w:before="320"/>
      </w:pPr>
      <w:r>
        <w:rPr>
          <w:rFonts w:ascii="Arial" w:cs="Arial" w:eastAsia="Arial" w:hAnsi="Arial"/>
          <w:b/>
          <w:bCs/>
          <w:color w:val="FFFFFF"/>
          <w:sz w:val="32"/>
          <w:szCs w:val="32"/>
        </w:rPr>
        <w:t xml:space="preserve">4.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Runtime</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.NET 8 / ASP.NET Core Web API</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All 5 microservices and the API Gateway</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ORM</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Entity Framework Core 8.x</w:t>
            </w:r>
          </w:p>
        </w:tc>
        <w:tc>
          <w:tcPr>
            <w:tcW w:type="dxa" w:w="4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Code-first with SQL Server provider; migrations per service</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Database</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Microsoft SQL Server</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One isolated database per microservice</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API Gateway</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Ocelot</w:t>
            </w:r>
          </w:p>
        </w:tc>
        <w:tc>
          <w:tcPr>
            <w:tcW w:type="dxa" w:w="4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Path-based routing defined in ocelot.json; no auth at gateway level</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Message Broker</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RabbitMQ</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Topic exchange; IBasicConsumer pattern; DLX/DLQ for failed messages</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Authentication</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JWT Bearer (HMAC-SHA256)</w:t>
            </w:r>
          </w:p>
        </w:tc>
        <w:tc>
          <w:tcPr>
            <w:tcW w:type="dxa" w:w="4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Tokens include userId, email, role, storeId, permission claims; 120-min expiry</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Authorization</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ASP.NET Core Policy-Based Auth</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 PermissionHandler validates 'permission' claims from JWT</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Password Hashing</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BCrypt.Net-Next</w:t>
            </w:r>
          </w:p>
        </w:tc>
        <w:tc>
          <w:tcPr>
            <w:tcW w:type="dxa" w:w="4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Adaptive cost factor; min 8 chars, uppercase, special char required</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OTP Security</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HMAC-SHA256 + constant-time compare</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OTP hashed with keyed HMAC; CryptographicOperations.FixedTimeEquals prevents timing attacks</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Caching</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IMemoryCache</w:t>
            </w:r>
          </w:p>
        </w:tc>
        <w:tc>
          <w:tcPr>
            <w:tcW w:type="dxa" w:w="4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Stores pending registrations and password reset state (single-instance; replace with Redis for scale)</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Logging</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Serilog</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Rolling file (14-day retention) + console; UserEmail enriched via middleware</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API Documentation</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Swagger / Swashbuckle</w:t>
            </w:r>
          </w:p>
        </w:tc>
        <w:tc>
          <w:tcPr>
            <w:tcW w:type="dxa" w:w="4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JWT Bearer security definition; enabled in Development only</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Health Checks</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ASP.NET Core Health Checks</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SQL Server + RabbitMQ checks; blocks requests if unhealthy in Development</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HTTP Client</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IHttpClientFactory (typed clients)</w:t>
            </w:r>
          </w:p>
        </w:tc>
        <w:tc>
          <w:tcPr>
            <w:tcW w:type="dxa" w:w="4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Registered with base URLs and configurable timeouts</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Serialization</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System.Text.Json</w:t>
            </w:r>
          </w:p>
        </w:tc>
        <w:tc>
          <w:tcPr>
            <w:tcW w:type="dxa" w:w="4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Default ASP.NET Core serializer for all API responses</w:t>
            </w:r>
          </w:p>
        </w:tc>
      </w:tr>
    </w:tbl>
    <w:p>
      <w:r>
        <w:br w:type="page"/>
      </w:r>
    </w:p>
    <w:p>
      <w:pPr>
        <w:pStyle w:val="Heading1"/>
        <w:shd w:fill="1F4E79" w:val="clear"/>
        <w:spacing w:after="160" w:before="320"/>
      </w:pPr>
      <w:r>
        <w:rPr>
          <w:rFonts w:ascii="Arial" w:cs="Arial" w:eastAsia="Arial" w:hAnsi="Arial"/>
          <w:b/>
          <w:bCs/>
          <w:color w:val="FFFFFF"/>
          <w:sz w:val="32"/>
          <w:szCs w:val="32"/>
        </w:rPr>
        <w:t xml:space="preserve">5. Key Data Flows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5.1 User Registration with OTP Verification</w:t>
      </w:r>
    </w:p>
    <w:p>
      <w:pPr>
        <w:spacing w:after="60" w:before="60"/>
      </w:pPr>
      <w:r>
        <w:rPr>
          <w:rFonts w:ascii="Arial" w:cs="Arial" w:eastAsia="Arial" w:hAnsi="Arial"/>
          <w:sz w:val="22"/>
          <w:szCs w:val="22"/>
        </w:rPr>
        <w:t xml:space="preserve">Registration uses a two-step OTP email verification before committing the user account to the database:</w:t>
      </w:r>
    </w:p>
    <w:p>
      <w:pPr>
        <w:pStyle w:val="ListParagraph"/>
        <w:numPr>
          <w:ilvl w:val="0"/>
          <w:numId w:val="2"/>
        </w:numPr>
        <w:spacing w:after="40" w:before="40"/>
      </w:pPr>
      <w:r>
        <w:rPr>
          <w:rFonts w:ascii="Arial" w:cs="Arial" w:eastAsia="Arial" w:hAnsi="Arial"/>
          <w:sz w:val="22"/>
          <w:szCs w:val="22"/>
        </w:rPr>
        <w:t xml:space="preserve">Step 1: Client calls POST /api/auth/register with {name, email, password, storeId}</w:t>
      </w:r>
    </w:p>
    <w:p>
      <w:pPr>
        <w:pStyle w:val="ListParagraph"/>
        <w:numPr>
          <w:ilvl w:val="0"/>
          <w:numId w:val="2"/>
        </w:numPr>
        <w:spacing w:after="40" w:before="40"/>
      </w:pPr>
      <w:r>
        <w:rPr>
          <w:rFonts w:ascii="Arial" w:cs="Arial" w:eastAsia="Arial" w:hAnsi="Arial"/>
          <w:sz w:val="22"/>
          <w:szCs w:val="22"/>
        </w:rPr>
        <w:t xml:space="preserve">Step 2: AuthService validates email format and password strength; checks for existing user; calls NotificationService to send OTP email</w:t>
      </w:r>
    </w:p>
    <w:p>
      <w:pPr>
        <w:pStyle w:val="ListParagraph"/>
        <w:numPr>
          <w:ilvl w:val="0"/>
          <w:numId w:val="2"/>
        </w:numPr>
        <w:spacing w:after="40" w:before="40"/>
      </w:pPr>
      <w:r>
        <w:rPr>
          <w:rFonts w:ascii="Arial" w:cs="Arial" w:eastAsia="Arial" w:hAnsi="Arial"/>
          <w:sz w:val="22"/>
          <w:szCs w:val="22"/>
        </w:rPr>
        <w:t xml:space="preserve">Step 3: Registration payload is cached in IMemoryCache (keyed by email). No user record is created yet.</w:t>
      </w:r>
    </w:p>
    <w:p>
      <w:pPr>
        <w:pStyle w:val="ListParagraph"/>
        <w:numPr>
          <w:ilvl w:val="0"/>
          <w:numId w:val="2"/>
        </w:numPr>
        <w:spacing w:after="40" w:before="40"/>
      </w:pPr>
      <w:r>
        <w:rPr>
          <w:rFonts w:ascii="Arial" w:cs="Arial" w:eastAsia="Arial" w:hAnsi="Arial"/>
          <w:sz w:val="22"/>
          <w:szCs w:val="22"/>
        </w:rPr>
        <w:t xml:space="preserve">Step 4: Client calls POST /api/auth/verify-otp with {email, otp}</w:t>
      </w:r>
    </w:p>
    <w:p>
      <w:pPr>
        <w:pStyle w:val="ListParagraph"/>
        <w:numPr>
          <w:ilvl w:val="0"/>
          <w:numId w:val="2"/>
        </w:numPr>
        <w:spacing w:after="40" w:before="40"/>
      </w:pPr>
      <w:r>
        <w:rPr>
          <w:rFonts w:ascii="Arial" w:cs="Arial" w:eastAsia="Arial" w:hAnsi="Arial"/>
          <w:sz w:val="22"/>
          <w:szCs w:val="22"/>
        </w:rPr>
        <w:t xml:space="preserve">Step 5: AuthService verifies OTP via NotificationService; retrieves cached registration; creates User entity with default role 'Cashier'; BCrypt-hashes password; saves to AuthDB</w:t>
      </w:r>
    </w:p>
    <w:p>
      <w:pPr>
        <w:pStyle w:val="ListParagraph"/>
        <w:numPr>
          <w:ilvl w:val="0"/>
          <w:numId w:val="2"/>
        </w:numPr>
        <w:spacing w:after="40" w:before="40"/>
      </w:pPr>
      <w:r>
        <w:rPr>
          <w:rFonts w:ascii="Arial" w:cs="Arial" w:eastAsia="Arial" w:hAnsi="Arial"/>
          <w:sz w:val="22"/>
          <w:szCs w:val="22"/>
        </w:rPr>
        <w:t xml:space="preserve">Step 6: AuthService publishes user.created event to RabbitMQ</w:t>
      </w:r>
    </w:p>
    <w:p>
      <w:pPr>
        <w:pStyle w:val="ListParagraph"/>
        <w:numPr>
          <w:ilvl w:val="0"/>
          <w:numId w:val="2"/>
        </w:numPr>
        <w:spacing w:after="40" w:before="40"/>
      </w:pPr>
      <w:r>
        <w:rPr>
          <w:rFonts w:ascii="Arial" w:cs="Arial" w:eastAsia="Arial" w:hAnsi="Arial"/>
          <w:sz w:val="22"/>
          <w:szCs w:val="22"/>
        </w:rPr>
        <w:t xml:space="preserve">Step 7: AdminService consumes user.created and stores a user mirror in AdminDB for user management views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5.2 User Login and JWT Issuance</w:t>
      </w:r>
    </w:p>
    <w:p>
      <w:pPr>
        <w:pStyle w:val="ListParagraph"/>
        <w:numPr>
          <w:ilvl w:val="0"/>
          <w:numId w:val="2"/>
        </w:numPr>
        <w:spacing w:after="40" w:before="40"/>
      </w:pPr>
      <w:r>
        <w:rPr>
          <w:rFonts w:ascii="Arial" w:cs="Arial" w:eastAsia="Arial" w:hAnsi="Arial"/>
          <w:sz w:val="22"/>
          <w:szCs w:val="22"/>
        </w:rPr>
        <w:t xml:space="preserve">Step 1: Client calls POST /api/auth/login with {email, password}</w:t>
      </w:r>
    </w:p>
    <w:p>
      <w:pPr>
        <w:pStyle w:val="ListParagraph"/>
        <w:numPr>
          <w:ilvl w:val="0"/>
          <w:numId w:val="2"/>
        </w:numPr>
        <w:spacing w:after="40" w:before="40"/>
      </w:pPr>
      <w:r>
        <w:rPr>
          <w:rFonts w:ascii="Arial" w:cs="Arial" w:eastAsia="Arial" w:hAnsi="Arial"/>
          <w:sz w:val="22"/>
          <w:szCs w:val="22"/>
        </w:rPr>
        <w:t xml:space="preserve">Step 2: AuthService fetches user with Role and RolePermissions via eager loading; verifies IsActive; BCrypt-verifies password</w:t>
      </w:r>
    </w:p>
    <w:p>
      <w:pPr>
        <w:pStyle w:val="ListParagraph"/>
        <w:numPr>
          <w:ilvl w:val="0"/>
          <w:numId w:val="2"/>
        </w:numPr>
        <w:spacing w:after="40" w:before="40"/>
      </w:pPr>
      <w:r>
        <w:rPr>
          <w:rFonts w:ascii="Arial" w:cs="Arial" w:eastAsia="Arial" w:hAnsi="Arial"/>
          <w:sz w:val="22"/>
          <w:szCs w:val="22"/>
        </w:rPr>
        <w:t xml:space="preserve">Step 3: JwtService generates a signed JWT containing: NameIdentifier (userId), email, role, storeId, and individual 'permission' claims for each granted permission</w:t>
      </w:r>
    </w:p>
    <w:p>
      <w:pPr>
        <w:pStyle w:val="ListParagraph"/>
        <w:numPr>
          <w:ilvl w:val="0"/>
          <w:numId w:val="2"/>
        </w:numPr>
        <w:spacing w:after="40" w:before="40"/>
      </w:pPr>
      <w:r>
        <w:rPr>
          <w:rFonts w:ascii="Arial" w:cs="Arial" w:eastAsia="Arial" w:hAnsi="Arial"/>
          <w:sz w:val="22"/>
          <w:szCs w:val="22"/>
        </w:rPr>
        <w:t xml:space="preserve">Step 4: RefreshTokenService generates a refresh token stored in memory; token is set as HttpOnly cookie (Secure in non-Development)</w:t>
      </w:r>
    </w:p>
    <w:p>
      <w:pPr>
        <w:pStyle w:val="ListParagraph"/>
        <w:numPr>
          <w:ilvl w:val="0"/>
          <w:numId w:val="2"/>
        </w:numPr>
        <w:spacing w:after="40" w:before="40"/>
      </w:pPr>
      <w:r>
        <w:rPr>
          <w:rFonts w:ascii="Arial" w:cs="Arial" w:eastAsia="Arial" w:hAnsi="Arial"/>
          <w:sz w:val="22"/>
          <w:szCs w:val="22"/>
        </w:rPr>
        <w:t xml:space="preserve">Step 5: AuthResponse returned with token, email; full token data available via POST /api/auth/refresh using the cookie</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5.3 Bill Lifecycle and Stock Management</w:t>
      </w:r>
    </w:p>
    <w:p>
      <w:pPr>
        <w:spacing w:after="60" w:before="60"/>
      </w:pPr>
      <w:r>
        <w:rPr>
          <w:rFonts w:ascii="Arial" w:cs="Arial" w:eastAsia="Arial" w:hAnsi="Arial"/>
          <w:sz w:val="22"/>
          <w:szCs w:val="22"/>
        </w:rPr>
        <w:t xml:space="preserve">Bills progress through well-defined states. Each state transition is guarded by status validation. Stock effects are triggered by RabbitMQ events: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Bill Status</w:t>
            </w:r>
          </w:p>
        </w:tc>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Endpoint</w:t>
            </w:r>
          </w:p>
        </w:tc>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 Published</w:t>
            </w:r>
          </w:p>
        </w:tc>
        <w:tc>
          <w:tcPr>
            <w:tcW w:type="dxa" w:w="2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Stock Effect</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Pending</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 /api/bills</w:t>
            </w:r>
          </w:p>
        </w:tc>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bill.created</w:t>
            </w:r>
          </w:p>
        </w:tc>
        <w:tc>
          <w:tcPr>
            <w:tcW w:type="dxa" w:w="2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ProductService RESERVES stock (increments ReservedStock)</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AwaitingPayment</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POST /api/bills/{id}/start-payment</w:t>
            </w:r>
          </w:p>
        </w:tc>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(none)</w:t>
            </w:r>
          </w:p>
        </w:tc>
        <w:tc>
          <w:tcPr>
            <w:tcW w:type="dxa" w:w="2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 stock change</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Suspended</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 /api/bills/{id}/hold</w:t>
            </w:r>
          </w:p>
        </w:tc>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(none)</w:t>
            </w:r>
          </w:p>
        </w:tc>
        <w:tc>
          <w:tcPr>
            <w:tcW w:type="dxa" w:w="2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stock change</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AwaitingPayment</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POST /api/bills/{id}/resume</w:t>
            </w:r>
          </w:p>
        </w:tc>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(none)</w:t>
            </w:r>
          </w:p>
        </w:tc>
        <w:tc>
          <w:tcPr>
            <w:tcW w:type="dxa" w:w="2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 stock change</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Cancelled</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 /api/bills/{id}/cancel</w:t>
            </w:r>
          </w:p>
        </w:tc>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bill.cancelled</w:t>
            </w:r>
          </w:p>
        </w:tc>
        <w:tc>
          <w:tcPr>
            <w:tcW w:type="dxa" w:w="2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ProductService RELEASES reserved stock</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Finalized</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POST /api/bills/{id}/finalize</w:t>
            </w:r>
          </w:p>
        </w:tc>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bill.completed</w:t>
            </w:r>
          </w:p>
        </w:tc>
        <w:tc>
          <w:tcPr>
            <w:tcW w:type="dxa" w:w="2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ProductService DEDUCTS stock (decrements both Stock and ReservedStock)</w:t>
            </w:r>
          </w:p>
        </w:tc>
      </w:tr>
      <w:tr>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RefundRequested</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 /api/bills/{id}/refund</w:t>
            </w:r>
          </w:p>
        </w:tc>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(none)</w:t>
            </w:r>
          </w:p>
        </w:tc>
        <w:tc>
          <w:tcPr>
            <w:tcW w:type="dxa" w:w="2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Pending admin approval</w:t>
            </w:r>
          </w:p>
        </w:tc>
      </w:tr>
      <w:tr>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RefundApproved</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POST /api/bills/{id}/refund/approve</w:t>
            </w:r>
          </w:p>
        </w:tc>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(none, direct HTTP)</w:t>
            </w:r>
          </w:p>
        </w:tc>
        <w:tc>
          <w:tcPr>
            <w:tcW w:type="dxa" w:w="2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BillingService calls ProductService to INCREASE stock</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5.4 Optimistic Concurrency Control</w:t>
      </w:r>
    </w:p>
    <w:p>
      <w:pPr>
        <w:spacing w:after="60" w:before="60"/>
      </w:pPr>
      <w:r>
        <w:rPr>
          <w:rFonts w:ascii="Arial" w:cs="Arial" w:eastAsia="Arial" w:hAnsi="Arial"/>
          <w:sz w:val="22"/>
          <w:szCs w:val="22"/>
        </w:rPr>
        <w:t xml:space="preserve">Both Bill and Product entities carry a SQL Server rowversion (RowVersion byte[]) column mapped as an EF Core concurrency token. Concurrent update conflicts are surfaced as DbUpdateConcurrencyException. BillingService operations implement retry loops (up to 3 retries, 100ms delay) to resolve transient concurrency conflicts on high-throughput POS operations.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5.5 Idempotency in Event Consumers</w:t>
      </w:r>
    </w:p>
    <w:p>
      <w:pPr>
        <w:spacing w:after="60" w:before="60"/>
      </w:pPr>
      <w:r>
        <w:rPr>
          <w:rFonts w:ascii="Arial" w:cs="Arial" w:eastAsia="Arial" w:hAnsi="Arial"/>
          <w:sz w:val="22"/>
          <w:szCs w:val="22"/>
        </w:rPr>
        <w:t xml:space="preserve">RabbitMQ consumers in AdminService and ProductService guard against duplicate event processing using a ProcessedMessages table with a unique index on MessageId. Before executing any business logic, the consumer checks if the incoming MessageId already exists. If found, the event is acknowledged and discarded without side effects.</w:t>
      </w:r>
    </w:p>
    <w:p>
      <w:r>
        <w:br w:type="page"/>
      </w:r>
    </w:p>
    <w:p>
      <w:pPr>
        <w:pStyle w:val="Heading1"/>
        <w:shd w:fill="1F4E79" w:val="clear"/>
        <w:spacing w:after="160" w:before="320"/>
      </w:pPr>
      <w:r>
        <w:rPr>
          <w:rFonts w:ascii="Arial" w:cs="Arial" w:eastAsia="Arial" w:hAnsi="Arial"/>
          <w:b/>
          <w:bCs/>
          <w:color w:val="FFFFFF"/>
          <w:sz w:val="32"/>
          <w:szCs w:val="32"/>
        </w:rPr>
        <w:t xml:space="preserve">6. Service Descriptions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6.1 API Gateway (Ocelot)</w:t>
      </w:r>
    </w:p>
    <w:p>
      <w:pPr>
        <w:spacing w:after="60" w:before="60"/>
      </w:pPr>
      <w:r>
        <w:rPr>
          <w:rFonts w:ascii="Arial" w:cs="Arial" w:eastAsia="Arial" w:hAnsi="Arial"/>
          <w:sz w:val="22"/>
          <w:szCs w:val="22"/>
        </w:rPr>
        <w:t xml:space="preserve">The API Gateway is the sole external entry point, built on the Ocelot framework and configured via ocelot.json. All 50+ routes are mapped with explicit UpstreamPathTemplate, DownstreamPathTemplate, HTTP methods, and target host/port.</w:t>
      </w:r>
    </w:p>
    <w:p>
      <w:pPr>
        <w:pStyle w:val="ListParagraph"/>
        <w:numPr>
          <w:ilvl w:val="0"/>
          <w:numId w:val="2"/>
        </w:numPr>
        <w:spacing w:after="40" w:before="40"/>
      </w:pPr>
      <w:r>
        <w:rPr>
          <w:rFonts w:ascii="Arial" w:cs="Arial" w:eastAsia="Arial" w:hAnsi="Arial"/>
          <w:sz w:val="22"/>
          <w:szCs w:val="22"/>
        </w:rPr>
        <w:t xml:space="preserve">Base URL: http://localhost:5000</w:t>
      </w:r>
    </w:p>
    <w:p>
      <w:pPr>
        <w:pStyle w:val="ListParagraph"/>
        <w:numPr>
          <w:ilvl w:val="0"/>
          <w:numId w:val="2"/>
        </w:numPr>
        <w:spacing w:after="40" w:before="40"/>
      </w:pPr>
      <w:r>
        <w:rPr>
          <w:rFonts w:ascii="Arial" w:cs="Arial" w:eastAsia="Arial" w:hAnsi="Arial"/>
          <w:sz w:val="22"/>
          <w:szCs w:val="22"/>
        </w:rPr>
        <w:t xml:space="preserve">No JWT validation at gateway; authentication is delegated entirely to downstream services</w:t>
      </w:r>
    </w:p>
    <w:p>
      <w:pPr>
        <w:pStyle w:val="ListParagraph"/>
        <w:numPr>
          <w:ilvl w:val="0"/>
          <w:numId w:val="2"/>
        </w:numPr>
        <w:spacing w:after="40" w:before="40"/>
      </w:pPr>
      <w:r>
        <w:rPr>
          <w:rFonts w:ascii="Arial" w:cs="Arial" w:eastAsia="Arial" w:hAnsi="Arial"/>
          <w:sz w:val="22"/>
          <w:szCs w:val="22"/>
        </w:rPr>
        <w:t xml:space="preserve">Routes cover: AuthService (login, register, OTP, password, roles), ProductService (CRUD, stock, categories, taxes), BillingService (bills, payments, receipts, reports), AdminService (stores, users, dashboard, reports, catalog), NotificationService (OTP send/verify)</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6.2 AuthService</w:t>
      </w:r>
    </w:p>
    <w:p>
      <w:pPr>
        <w:spacing w:after="60" w:before="60"/>
      </w:pPr>
      <w:r>
        <w:rPr>
          <w:rFonts w:ascii="Arial" w:cs="Arial" w:eastAsia="Arial" w:hAnsi="Arial"/>
          <w:sz w:val="22"/>
          <w:szCs w:val="22"/>
        </w:rPr>
        <w:t xml:space="preserve">Manages all identity and access control. Key components include OTP-gated registration, BCrypt password hashing, JWT generation with multi-audience support, in-memory refresh token management, and RBAC permission policy enforcement.</w:t>
      </w:r>
    </w:p>
    <w:p>
      <w:pPr>
        <w:pStyle w:val="ListParagraph"/>
        <w:numPr>
          <w:ilvl w:val="0"/>
          <w:numId w:val="2"/>
        </w:numPr>
        <w:spacing w:after="40" w:before="40"/>
      </w:pPr>
      <w:r>
        <w:rPr>
          <w:rFonts w:ascii="Arial" w:cs="Arial" w:eastAsia="Arial" w:hAnsi="Arial"/>
          <w:sz w:val="22"/>
          <w:szCs w:val="22"/>
        </w:rPr>
        <w:t xml:space="preserve">JWT tokens: 120-minute expiry; HMAC-SHA256 signed; audiences: api-gateway, product-service, billing-service, admin-service, notification-service, auth-service</w:t>
      </w:r>
    </w:p>
    <w:p>
      <w:pPr>
        <w:pStyle w:val="ListParagraph"/>
        <w:numPr>
          <w:ilvl w:val="0"/>
          <w:numId w:val="2"/>
        </w:numPr>
        <w:spacing w:after="40" w:before="40"/>
      </w:pPr>
      <w:r>
        <w:rPr>
          <w:rFonts w:ascii="Arial" w:cs="Arial" w:eastAsia="Arial" w:hAnsi="Arial"/>
          <w:sz w:val="22"/>
          <w:szCs w:val="22"/>
        </w:rPr>
        <w:t xml:space="preserve">Refresh tokens: 7-day expiry; stored in ConcurrentDictionary (RefreshTokenService); delivered via HttpOnly cookie</w:t>
      </w:r>
    </w:p>
    <w:p>
      <w:pPr>
        <w:pStyle w:val="ListParagraph"/>
        <w:numPr>
          <w:ilvl w:val="0"/>
          <w:numId w:val="2"/>
        </w:numPr>
        <w:spacing w:after="40" w:before="40"/>
      </w:pPr>
      <w:r>
        <w:rPr>
          <w:rFonts w:ascii="Arial" w:cs="Arial" w:eastAsia="Arial" w:hAnsi="Arial"/>
          <w:sz w:val="22"/>
          <w:szCs w:val="22"/>
        </w:rPr>
        <w:t xml:space="preserve">DbSeeder seeds Roles (Admin, Manager, Cashier) and Permissions on first startup via MigrateAsync()</w:t>
      </w:r>
    </w:p>
    <w:p>
      <w:pPr>
        <w:pStyle w:val="ListParagraph"/>
        <w:numPr>
          <w:ilvl w:val="0"/>
          <w:numId w:val="2"/>
        </w:numPr>
        <w:spacing w:after="40" w:before="40"/>
      </w:pPr>
      <w:r>
        <w:rPr>
          <w:rFonts w:ascii="Arial" w:cs="Arial" w:eastAsia="Arial" w:hAnsi="Arial"/>
          <w:sz w:val="22"/>
          <w:szCs w:val="22"/>
        </w:rPr>
        <w:t xml:space="preserve">Password reset: OTP-verified, 3-attempt rate limit, all refresh tokens revoked on success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6.3 ProductService</w:t>
      </w:r>
    </w:p>
    <w:p>
      <w:pPr>
        <w:spacing w:after="60" w:before="60"/>
      </w:pPr>
      <w:r>
        <w:rPr>
          <w:rFonts w:ascii="Arial" w:cs="Arial" w:eastAsia="Arial" w:hAnsi="Arial"/>
          <w:sz w:val="22"/>
          <w:szCs w:val="22"/>
        </w:rPr>
        <w:t xml:space="preserve">Manages the product catalog, categories, tax configurations, and multi-store stock levels. Products are scoped to a StoreId enabling per-store catalog isolation.</w:t>
      </w:r>
    </w:p>
    <w:p>
      <w:pPr>
        <w:pStyle w:val="ListParagraph"/>
        <w:numPr>
          <w:ilvl w:val="0"/>
          <w:numId w:val="2"/>
        </w:numPr>
        <w:spacing w:after="40" w:before="40"/>
      </w:pPr>
      <w:r>
        <w:rPr>
          <w:rFonts w:ascii="Arial" w:cs="Arial" w:eastAsia="Arial" w:hAnsi="Arial"/>
          <w:sz w:val="22"/>
          <w:szCs w:val="22"/>
        </w:rPr>
        <w:t xml:space="preserve">Stock model: Stock (physical), ReservedStock (pending bills), AvailableStock = Stock - ReservedStock (computed, not persisted)</w:t>
      </w:r>
    </w:p>
    <w:p>
      <w:pPr>
        <w:pStyle w:val="ListParagraph"/>
        <w:numPr>
          <w:ilvl w:val="0"/>
          <w:numId w:val="2"/>
        </w:numPr>
        <w:spacing w:after="40" w:before="40"/>
      </w:pPr>
      <w:r>
        <w:rPr>
          <w:rFonts w:ascii="Arial" w:cs="Arial" w:eastAsia="Arial" w:hAnsi="Arial"/>
          <w:sz w:val="22"/>
          <w:szCs w:val="22"/>
        </w:rPr>
        <w:t xml:space="preserve">CancellingConsumer: handles bill.cancelled → releases ReservedStock</w:t>
      </w:r>
    </w:p>
    <w:p>
      <w:pPr>
        <w:pStyle w:val="ListParagraph"/>
        <w:numPr>
          <w:ilvl w:val="0"/>
          <w:numId w:val="2"/>
        </w:numPr>
        <w:spacing w:after="40" w:before="40"/>
      </w:pPr>
      <w:r>
        <w:rPr>
          <w:rFonts w:ascii="Arial" w:cs="Arial" w:eastAsia="Arial" w:hAnsi="Arial"/>
          <w:sz w:val="22"/>
          <w:szCs w:val="22"/>
        </w:rPr>
        <w:t xml:space="preserve">CompletingConsumer: handles bill.completed → deducts both Stock and ReservedStock</w:t>
      </w:r>
    </w:p>
    <w:p>
      <w:pPr>
        <w:pStyle w:val="ListParagraph"/>
        <w:numPr>
          <w:ilvl w:val="0"/>
          <w:numId w:val="2"/>
        </w:numPr>
        <w:spacing w:after="40" w:before="40"/>
      </w:pPr>
      <w:r>
        <w:rPr>
          <w:rFonts w:ascii="Arial" w:cs="Arial" w:eastAsia="Arial" w:hAnsi="Arial"/>
          <w:sz w:val="22"/>
          <w:szCs w:val="22"/>
        </w:rPr>
        <w:t xml:space="preserve">RabbitMqConsumerHostedService: IHostedService pattern for background event consumption</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6.4 BillingService</w:t>
      </w:r>
    </w:p>
    <w:p>
      <w:pPr>
        <w:spacing w:after="60" w:before="60"/>
      </w:pPr>
      <w:r>
        <w:rPr>
          <w:rFonts w:ascii="Arial" w:cs="Arial" w:eastAsia="Arial" w:hAnsi="Arial"/>
          <w:sz w:val="22"/>
          <w:szCs w:val="22"/>
        </w:rPr>
        <w:t xml:space="preserve">Core transactional service managing the complete bill lifecycle. Fetches product data from ProductService per HTTP, implements optimistic concurrency for concurrent POS operations, and manages a multi-step refund approval workflow with per-item refund window enforcement.</w:t>
      </w:r>
    </w:p>
    <w:p>
      <w:pPr>
        <w:pStyle w:val="ListParagraph"/>
        <w:numPr>
          <w:ilvl w:val="0"/>
          <w:numId w:val="2"/>
        </w:numPr>
        <w:spacing w:after="40" w:before="40"/>
      </w:pPr>
      <w:r>
        <w:rPr>
          <w:rFonts w:ascii="Arial" w:cs="Arial" w:eastAsia="Arial" w:hAnsi="Arial"/>
          <w:sz w:val="22"/>
          <w:szCs w:val="22"/>
        </w:rPr>
        <w:t xml:space="preserve">Bill number format: BILL-{yyyyMMdd}-{8-char UUID prefix uppercase}</w:t>
      </w:r>
    </w:p>
    <w:p>
      <w:pPr>
        <w:pStyle w:val="ListParagraph"/>
        <w:numPr>
          <w:ilvl w:val="0"/>
          <w:numId w:val="2"/>
        </w:numPr>
        <w:spacing w:after="40" w:before="40"/>
      </w:pPr>
      <w:r>
        <w:rPr>
          <w:rFonts w:ascii="Arial" w:cs="Arial" w:eastAsia="Arial" w:hAnsi="Arial"/>
          <w:sz w:val="22"/>
          <w:szCs w:val="22"/>
        </w:rPr>
        <w:t xml:space="preserve">Refund policy: configurable via appsettings.json (RefundWindowHours default 24h, AllowPartialRefund)</w:t>
      </w:r>
    </w:p>
    <w:p>
      <w:pPr>
        <w:pStyle w:val="ListParagraph"/>
        <w:numPr>
          <w:ilvl w:val="0"/>
          <w:numId w:val="2"/>
        </w:numPr>
        <w:spacing w:after="40" w:before="40"/>
      </w:pPr>
      <w:r>
        <w:rPr>
          <w:rFonts w:ascii="Arial" w:cs="Arial" w:eastAsia="Arial" w:hAnsi="Arial"/>
          <w:sz w:val="22"/>
          <w:szCs w:val="22"/>
        </w:rPr>
        <w:t xml:space="preserve">Single-item orders are automatically marked non-refundable regardless of product settings</w:t>
      </w:r>
    </w:p>
    <w:p>
      <w:pPr>
        <w:pStyle w:val="ListParagraph"/>
        <w:numPr>
          <w:ilvl w:val="0"/>
          <w:numId w:val="2"/>
        </w:numPr>
        <w:spacing w:after="40" w:before="40"/>
      </w:pPr>
      <w:r>
        <w:rPr>
          <w:rFonts w:ascii="Arial" w:cs="Arial" w:eastAsia="Arial" w:hAnsi="Arial"/>
          <w:sz w:val="22"/>
          <w:szCs w:val="22"/>
        </w:rPr>
        <w:t xml:space="preserve">Dashboard: computes 7-day revenue trend, today vs. yesterday comparison, average bill value</w:t>
      </w:r>
    </w:p>
    <w:p>
      <w:pPr>
        <w:pStyle w:val="ListParagraph"/>
        <w:numPr>
          <w:ilvl w:val="0"/>
          <w:numId w:val="2"/>
        </w:numPr>
        <w:spacing w:after="40" w:before="40"/>
      </w:pPr>
      <w:r>
        <w:rPr>
          <w:rFonts w:ascii="Arial" w:cs="Arial" w:eastAsia="Arial" w:hAnsi="Arial"/>
          <w:sz w:val="22"/>
          <w:szCs w:val="22"/>
        </w:rPr>
        <w:t xml:space="preserve">Receipt generation: available for Finalized, Refunded, PartiallyRefunded, and RefundApproved bills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6.5 AdminService</w:t>
      </w:r>
    </w:p>
    <w:p>
      <w:pPr>
        <w:spacing w:after="60" w:before="60"/>
      </w:pPr>
      <w:r>
        <w:rPr>
          <w:rFonts w:ascii="Arial" w:cs="Arial" w:eastAsia="Arial" w:hAnsi="Arial"/>
          <w:sz w:val="22"/>
          <w:szCs w:val="22"/>
        </w:rPr>
        <w:t xml:space="preserve">Provides system administration: store CRUD, user management via a local mirror synchronized from AuthService events, and cross-service analytics via HTTP aggregation from BillingService and ProductService.</w:t>
      </w:r>
    </w:p>
    <w:p>
      <w:pPr>
        <w:pStyle w:val="ListParagraph"/>
        <w:numPr>
          <w:ilvl w:val="0"/>
          <w:numId w:val="2"/>
        </w:numPr>
        <w:spacing w:after="40" w:before="40"/>
      </w:pPr>
      <w:r>
        <w:rPr>
          <w:rFonts w:ascii="Arial" w:cs="Arial" w:eastAsia="Arial" w:hAnsi="Arial"/>
          <w:sz w:val="22"/>
          <w:szCs w:val="22"/>
        </w:rPr>
        <w:t xml:space="preserve">StoreCreatedConsumerHostedService and UserCreatedConsumerHostedService consume RabbitMQ events for local data sync</w:t>
      </w:r>
    </w:p>
    <w:p>
      <w:pPr>
        <w:pStyle w:val="ListParagraph"/>
        <w:numPr>
          <w:ilvl w:val="0"/>
          <w:numId w:val="2"/>
        </w:numPr>
        <w:spacing w:after="40" w:before="40"/>
      </w:pPr>
      <w:r>
        <w:rPr>
          <w:rFonts w:ascii="Arial" w:cs="Arial" w:eastAsia="Arial" w:hAnsi="Arial"/>
          <w:sz w:val="22"/>
          <w:szCs w:val="22"/>
        </w:rPr>
        <w:t xml:space="preserve">AuthClient enables internal calls to AuthService for identity management operations</w:t>
      </w:r>
    </w:p>
    <w:p>
      <w:pPr>
        <w:pStyle w:val="ListParagraph"/>
        <w:numPr>
          <w:ilvl w:val="0"/>
          <w:numId w:val="2"/>
        </w:numPr>
        <w:spacing w:after="40" w:before="40"/>
      </w:pPr>
      <w:r>
        <w:rPr>
          <w:rFonts w:ascii="Arial" w:cs="Arial" w:eastAsia="Arial" w:hAnsi="Arial"/>
          <w:sz w:val="22"/>
          <w:szCs w:val="22"/>
        </w:rPr>
        <w:t xml:space="preserve">AdminReport entity stores generated reports with metadata for audit and history</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6.6 NotificationService</w:t>
      </w:r>
    </w:p>
    <w:p>
      <w:pPr>
        <w:spacing w:after="60" w:before="60"/>
      </w:pPr>
      <w:r>
        <w:rPr>
          <w:rFonts w:ascii="Arial" w:cs="Arial" w:eastAsia="Arial" w:hAnsi="Arial"/>
          <w:sz w:val="22"/>
          <w:szCs w:val="22"/>
        </w:rPr>
        <w:t xml:space="preserve">Handles OTP generation, HMAC-SHA256 hashing, and email delivery via SMTP. Cryptographic constant-time comparison prevents timing-based OTP enumeration attacks.</w:t>
      </w:r>
    </w:p>
    <w:p>
      <w:pPr>
        <w:pStyle w:val="ListParagraph"/>
        <w:numPr>
          <w:ilvl w:val="0"/>
          <w:numId w:val="2"/>
        </w:numPr>
        <w:spacing w:after="40" w:before="40"/>
      </w:pPr>
      <w:r>
        <w:rPr>
          <w:rFonts w:ascii="Arial" w:cs="Arial" w:eastAsia="Arial" w:hAnsi="Arial"/>
          <w:sz w:val="22"/>
          <w:szCs w:val="22"/>
        </w:rPr>
        <w:t xml:space="preserve">OTP validity: 5-minute window; marked IsUsed=true on successful verification</w:t>
      </w:r>
    </w:p>
    <w:p>
      <w:pPr>
        <w:pStyle w:val="ListParagraph"/>
        <w:numPr>
          <w:ilvl w:val="0"/>
          <w:numId w:val="2"/>
        </w:numPr>
        <w:spacing w:after="40" w:before="40"/>
      </w:pPr>
      <w:r>
        <w:rPr>
          <w:rFonts w:ascii="Arial" w:cs="Arial" w:eastAsia="Arial" w:hAnsi="Arial"/>
          <w:sz w:val="22"/>
          <w:szCs w:val="22"/>
        </w:rPr>
        <w:t xml:space="preserve">Rate limiting: 30-second cooldown between requests per email address</w:t>
      </w:r>
    </w:p>
    <w:p>
      <w:pPr>
        <w:pStyle w:val="ListParagraph"/>
        <w:numPr>
          <w:ilvl w:val="0"/>
          <w:numId w:val="2"/>
        </w:numPr>
        <w:spacing w:after="40" w:before="40"/>
      </w:pPr>
      <w:r>
        <w:rPr>
          <w:rFonts w:ascii="Arial" w:cs="Arial" w:eastAsia="Arial" w:hAnsi="Arial"/>
          <w:sz w:val="22"/>
          <w:szCs w:val="22"/>
        </w:rPr>
        <w:t xml:space="preserve">SMTP: Gmail (smtp.gmail.com:587, TLS/STARTTLS) using App Password credentials</w:t>
      </w:r>
    </w:p>
    <w:p>
      <w:pPr>
        <w:pStyle w:val="ListParagraph"/>
        <w:numPr>
          <w:ilvl w:val="0"/>
          <w:numId w:val="2"/>
        </w:numPr>
        <w:spacing w:after="40" w:before="40"/>
      </w:pPr>
      <w:r>
        <w:rPr>
          <w:rFonts w:ascii="Arial" w:cs="Arial" w:eastAsia="Arial" w:hAnsi="Arial"/>
          <w:sz w:val="22"/>
          <w:szCs w:val="22"/>
        </w:rPr>
        <w:t xml:space="preserve">HMAC-SHA256 key derived from OtpSettings:HashKey configuration (must be set in appsettings.Local.json)</w:t>
      </w:r>
    </w:p>
    <w:p>
      <w:r>
        <w:br w:type="page"/>
      </w:r>
    </w:p>
    <w:p>
      <w:pPr>
        <w:pStyle w:val="Heading1"/>
        <w:shd w:fill="1F4E79" w:val="clear"/>
        <w:spacing w:after="160" w:before="320"/>
      </w:pPr>
      <w:r>
        <w:rPr>
          <w:rFonts w:ascii="Arial" w:cs="Arial" w:eastAsia="Arial" w:hAnsi="Arial"/>
          <w:b/>
          <w:bCs/>
          <w:color w:val="FFFFFF"/>
          <w:sz w:val="32"/>
          <w:szCs w:val="32"/>
        </w:rPr>
        <w:t xml:space="preserve">7. Database Design Overview</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7.1 Database-per-Service Pattern</w:t>
      </w:r>
    </w:p>
    <w:p>
      <w:pPr>
        <w:spacing w:after="60" w:before="60"/>
      </w:pPr>
      <w:r>
        <w:rPr>
          <w:rFonts w:ascii="Arial" w:cs="Arial" w:eastAsia="Arial" w:hAnsi="Arial"/>
          <w:sz w:val="22"/>
          <w:szCs w:val="22"/>
        </w:rPr>
        <w:t xml:space="preserve">Each microservice owns an exclusive SQL Server database. Cross-service data consistency is maintained through event-driven synchronization (RabbitMQ) and HTTP calls rather than shared tables or distributed transactions. EF Core Migrations manage schema evolution; MigrateAsync() is called at startup to apply pending migrations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5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Tables / Entities</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AuthDB</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Users, Roles, Permissions, RolePermissions</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ProductDB</w:t>
            </w:r>
          </w:p>
        </w:tc>
        <w:tc>
          <w:tcPr>
            <w:tcW w:type="dxa" w:w="53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Products (with RowVersion), Categories, TaxConfigurations, ProcessedMessages</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BillingDB</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Bills (with RowVersion), BillItems, Payments, RefundRecords</w:t>
            </w:r>
          </w:p>
        </w:tc>
      </w:tr>
      <w:tr>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AdminDB</w:t>
            </w:r>
          </w:p>
        </w:tc>
        <w:tc>
          <w:tcPr>
            <w:tcW w:type="dxa" w:w="53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Users (mirror), Stores, AdminReports, ProcessedMessages</w:t>
            </w:r>
          </w:p>
        </w:tc>
      </w:tr>
      <w:tr>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NotificationService</w:t>
            </w:r>
          </w:p>
        </w:tc>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NotificationDB</w:t>
            </w:r>
          </w:p>
        </w:tc>
        <w:tc>
          <w:tcPr>
            <w:tcW w:type="dxa" w:w="5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Otps (with CodeHash, ExpiryTime, IsUsed)</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7.2 Key Entity Relationships</w:t>
      </w:r>
    </w:p>
    <w:p>
      <w:pPr>
        <w:pStyle w:val="ListParagraph"/>
        <w:numPr>
          <w:ilvl w:val="0"/>
          <w:numId w:val="2"/>
        </w:numPr>
        <w:spacing w:after="40" w:before="40"/>
      </w:pPr>
      <w:r>
        <w:rPr>
          <w:rFonts w:ascii="Arial" w:cs="Arial" w:eastAsia="Arial" w:hAnsi="Arial"/>
          <w:sz w:val="22"/>
          <w:szCs w:val="22"/>
        </w:rPr>
        <w:t xml:space="preserve">Bill (1) → (*) BillItem: cascade delete; BillItems are owned by their Bill</w:t>
      </w:r>
    </w:p>
    <w:p>
      <w:pPr>
        <w:pStyle w:val="ListParagraph"/>
        <w:numPr>
          <w:ilvl w:val="0"/>
          <w:numId w:val="2"/>
        </w:numPr>
        <w:spacing w:after="40" w:before="40"/>
      </w:pPr>
      <w:r>
        <w:rPr>
          <w:rFonts w:ascii="Arial" w:cs="Arial" w:eastAsia="Arial" w:hAnsi="Arial"/>
          <w:sz w:val="22"/>
          <w:szCs w:val="22"/>
        </w:rPr>
        <w:t xml:space="preserve">Bill (1) → (*) Payment: cascade delete; Payment.BillId FK</w:t>
      </w:r>
    </w:p>
    <w:p>
      <w:pPr>
        <w:pStyle w:val="ListParagraph"/>
        <w:numPr>
          <w:ilvl w:val="0"/>
          <w:numId w:val="2"/>
        </w:numPr>
        <w:spacing w:after="40" w:before="40"/>
      </w:pPr>
      <w:r>
        <w:rPr>
          <w:rFonts w:ascii="Arial" w:cs="Arial" w:eastAsia="Arial" w:hAnsi="Arial"/>
          <w:sz w:val="22"/>
          <w:szCs w:val="22"/>
        </w:rPr>
        <w:t xml:space="preserve">Bill (1) → (*) RefundRecord: cascade delete; RefundRecord references both Bill and BillItem</w:t>
      </w:r>
    </w:p>
    <w:p>
      <w:pPr>
        <w:pStyle w:val="ListParagraph"/>
        <w:numPr>
          <w:ilvl w:val="0"/>
          <w:numId w:val="2"/>
        </w:numPr>
        <w:spacing w:after="40" w:before="40"/>
      </w:pPr>
      <w:r>
        <w:rPr>
          <w:rFonts w:ascii="Arial" w:cs="Arial" w:eastAsia="Arial" w:hAnsi="Arial"/>
          <w:sz w:val="22"/>
          <w:szCs w:val="22"/>
        </w:rPr>
        <w:t xml:space="preserve">User (AuthDB) (1) → (1) Role → (*) RolePermissions → (1) Permission</w:t>
      </w:r>
    </w:p>
    <w:p>
      <w:pPr>
        <w:pStyle w:val="ListParagraph"/>
        <w:numPr>
          <w:ilvl w:val="0"/>
          <w:numId w:val="2"/>
        </w:numPr>
        <w:spacing w:after="40" w:before="40"/>
      </w:pPr>
      <w:r>
        <w:rPr>
          <w:rFonts w:ascii="Arial" w:cs="Arial" w:eastAsia="Arial" w:hAnsi="Arial"/>
          <w:sz w:val="22"/>
          <w:szCs w:val="22"/>
        </w:rPr>
        <w:t xml:space="preserve">Product → Category (FK) and TaxConfiguration (FK); both scoped to StoreId</w:t>
      </w:r>
    </w:p>
    <w:p>
      <w:pPr>
        <w:pStyle w:val="ListParagraph"/>
        <w:numPr>
          <w:ilvl w:val="0"/>
          <w:numId w:val="2"/>
        </w:numPr>
        <w:spacing w:after="40" w:before="40"/>
      </w:pPr>
      <w:r>
        <w:rPr>
          <w:rFonts w:ascii="Arial" w:cs="Arial" w:eastAsia="Arial" w:hAnsi="Arial"/>
          <w:sz w:val="22"/>
          <w:szCs w:val="22"/>
        </w:rPr>
        <w:t xml:space="preserve">User (AdminDB mirror) (1) → (*) AdminReport: cascade delete</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7.3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Indexed Column(s)</w:t>
            </w:r>
          </w:p>
        </w:tc>
        <w:tc>
          <w:tcPr>
            <w:tcW w:type="dxa" w:w="4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Bills</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BillNumber (unique)</w:t>
            </w:r>
          </w:p>
        </w:tc>
        <w:tc>
          <w:tcPr>
            <w:tcW w:type="dxa" w:w="4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Fast bill lookup by human-readable number</w:t>
            </w:r>
          </w:p>
        </w:tc>
      </w:tr>
      <w:tr>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Bills</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StoreId</w:t>
            </w:r>
          </w:p>
        </w:tc>
        <w:tc>
          <w:tcPr>
            <w:tcW w:type="dxa" w:w="4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Multi-store bill filtering</w:t>
            </w:r>
          </w:p>
        </w:tc>
      </w:tr>
      <w:tr>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Bills</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CreatedAt</w:t>
            </w:r>
          </w:p>
        </w:tc>
        <w:tc>
          <w:tcPr>
            <w:tcW w:type="dxa" w:w="4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Date-range report queries</w:t>
            </w:r>
          </w:p>
        </w:tc>
      </w:tr>
      <w:tr>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Users (AdminDB)</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StoreId</w:t>
            </w:r>
          </w:p>
        </w:tc>
        <w:tc>
          <w:tcPr>
            <w:tcW w:type="dxa" w:w="4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Filter users by store in admin views</w:t>
            </w:r>
          </w:p>
        </w:tc>
      </w:tr>
      <w:tr>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Stores (AdminDB)</w:t>
            </w:r>
          </w:p>
        </w:tc>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IsActive</w:t>
            </w:r>
          </w:p>
        </w:tc>
        <w:tc>
          <w:tcPr>
            <w:tcW w:type="dxa" w:w="45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Filter active/inactive stores</w:t>
            </w:r>
          </w:p>
        </w:tc>
      </w:tr>
      <w:tr>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ProcessedMessages</w:t>
            </w:r>
          </w:p>
        </w:tc>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MessageId (unique)</w:t>
            </w:r>
          </w:p>
        </w:tc>
        <w:tc>
          <w:tcPr>
            <w:tcW w:type="dxa" w:w="45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Fast idempotency check on RabbitMQ event receipt</w:t>
            </w:r>
          </w:p>
        </w:tc>
      </w:tr>
    </w:tbl>
    <w:p>
      <w:r>
        <w:br w:type="page"/>
      </w:r>
    </w:p>
    <w:p>
      <w:pPr>
        <w:pStyle w:val="Heading1"/>
        <w:shd w:fill="1F4E79" w:val="clear"/>
        <w:spacing w:after="160" w:before="320"/>
      </w:pPr>
      <w:r>
        <w:rPr>
          <w:rFonts w:ascii="Arial" w:cs="Arial" w:eastAsia="Arial" w:hAnsi="Arial"/>
          <w:b/>
          <w:bCs/>
          <w:color w:val="FFFFFF"/>
          <w:sz w:val="32"/>
          <w:szCs w:val="32"/>
        </w:rPr>
        <w:t xml:space="preserve">8. Security Architecture</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8.1 Authentication Flow</w:t>
      </w:r>
    </w:p>
    <w:p>
      <w:pPr>
        <w:spacing w:after="60" w:before="60"/>
      </w:pPr>
      <w:r>
        <w:rPr>
          <w:rFonts w:ascii="Arial" w:cs="Arial" w:eastAsia="Arial" w:hAnsi="Arial"/>
          <w:sz w:val="22"/>
          <w:szCs w:val="22"/>
        </w:rPr>
        <w:t xml:space="preserve">All API endpoints except explicitly AllowAnonymous endpoints (/health, login, register, verify-otp, forgot-password, reset-password) require a valid JWT Bearer token. Tokens are validated at each service for: issuer (auth-service), audience (service-specific), token lifetime, and HMAC-SHA256 signature using a shared symmetric key.</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8.2 JWT Token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Source</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sub (NameIdentifier)</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Identity</w:t>
            </w:r>
          </w:p>
        </w:tc>
        <w:tc>
          <w:tcPr>
            <w:tcW w:type="dxa" w:w="51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GUID from Users.Id</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email</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Identity</w:t>
            </w:r>
          </w:p>
        </w:tc>
        <w:tc>
          <w:tcPr>
            <w:tcW w:type="dxa" w:w="51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User's email address</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role</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Authorization</w:t>
            </w:r>
          </w:p>
        </w:tc>
        <w:tc>
          <w:tcPr>
            <w:tcW w:type="dxa" w:w="51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Role.Name (Admin / Manager / Cashier)</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storeId</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Authorization</w:t>
            </w:r>
          </w:p>
        </w:tc>
        <w:tc>
          <w:tcPr>
            <w:tcW w:type="dxa" w:w="51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User's assigned StoreId (data isolation)</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permission</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Authorization</w:t>
            </w:r>
          </w:p>
        </w:tc>
        <w:tc>
          <w:tcPr>
            <w:tcW w:type="dxa" w:w="51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One claim per permission (e.g., CREATE_BILL, VIEW_PRODUCT); multiple claims</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exp</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Lifecycle</w:t>
            </w:r>
          </w:p>
        </w:tc>
        <w:tc>
          <w:tcPr>
            <w:tcW w:type="dxa" w:w="51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UtcNow + 120 minutes</w:t>
            </w:r>
          </w:p>
        </w:tc>
      </w:tr>
      <w:tr>
        <w:tc>
          <w:tcPr>
            <w:tcW w:type="dxa" w:w="24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iss</w:t>
            </w:r>
          </w:p>
        </w:tc>
        <w:tc>
          <w:tcPr>
            <w:tcW w:type="dxa" w:w="1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Validation</w:t>
            </w:r>
          </w:p>
        </w:tc>
        <w:tc>
          <w:tcPr>
            <w:tcW w:type="dxa" w:w="51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auth-service</w:t>
            </w:r>
          </w:p>
        </w:tc>
      </w:tr>
      <w:tr>
        <w:tc>
          <w:tcPr>
            <w:tcW w:type="dxa" w:w="24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aud</w:t>
            </w:r>
          </w:p>
        </w:tc>
        <w:tc>
          <w:tcPr>
            <w:tcW w:type="dxa" w:w="1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Validation</w:t>
            </w:r>
          </w:p>
        </w:tc>
        <w:tc>
          <w:tcPr>
            <w:tcW w:type="dxa" w:w="51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All registered service audiences (multi-audience token)</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8.3 Defined Permission Strings</w:t>
      </w:r>
    </w:p>
    <w:p>
      <w:pPr>
        <w:spacing w:after="60" w:before="60"/>
      </w:pPr>
      <w:r>
        <w:rPr>
          <w:rFonts w:ascii="Arial" w:cs="Arial" w:eastAsia="Arial" w:hAnsi="Arial"/>
          <w:sz w:val="22"/>
          <w:szCs w:val="22"/>
        </w:rPr>
        <w:t xml:space="preserve">The following permission strings are defined in AuthService/Program.cs and used as policy names:</w:t>
      </w:r>
    </w:p>
    <w:p>
      <w:pPr>
        <w:pStyle w:val="ListParagraph"/>
        <w:numPr>
          <w:ilvl w:val="0"/>
          <w:numId w:val="2"/>
        </w:numPr>
        <w:spacing w:after="40" w:before="40"/>
      </w:pPr>
      <w:r>
        <w:rPr>
          <w:rFonts w:ascii="Arial" w:cs="Arial" w:eastAsia="Arial" w:hAnsi="Arial"/>
          <w:sz w:val="22"/>
          <w:szCs w:val="22"/>
        </w:rPr>
        <w:t xml:space="preserve">Product permissions: CREATE_PRODUCT, UPDATE_PRODUCT, DELETE_PRODUCT, VIEW_PRODUCT</w:t>
      </w:r>
    </w:p>
    <w:p>
      <w:pPr>
        <w:pStyle w:val="ListParagraph"/>
        <w:numPr>
          <w:ilvl w:val="0"/>
          <w:numId w:val="2"/>
        </w:numPr>
        <w:spacing w:after="40" w:before="40"/>
      </w:pPr>
      <w:r>
        <w:rPr>
          <w:rFonts w:ascii="Arial" w:cs="Arial" w:eastAsia="Arial" w:hAnsi="Arial"/>
          <w:sz w:val="22"/>
          <w:szCs w:val="22"/>
        </w:rPr>
        <w:t xml:space="preserve">Billing permissions: CREATE_BILL, VIEW_BILL, PROCESS_PAYMENT, CANCEL_BILL, RETRY_BILL, REFUND_BILL, MARK_PAID_BILL, ADD_NOTE_BILL, EXPORT_BILL</w:t>
      </w:r>
    </w:p>
    <w:p>
      <w:pPr>
        <w:pStyle w:val="ListParagraph"/>
        <w:numPr>
          <w:ilvl w:val="0"/>
          <w:numId w:val="2"/>
        </w:numPr>
        <w:spacing w:after="40" w:before="40"/>
      </w:pPr>
      <w:r>
        <w:rPr>
          <w:rFonts w:ascii="Arial" w:cs="Arial" w:eastAsia="Arial" w:hAnsi="Arial"/>
          <w:sz w:val="22"/>
          <w:szCs w:val="22"/>
        </w:rPr>
        <w:t xml:space="preserve">Admin permissions: CREATE_USER, DELETE_USER, MANAGE_USERS, MANAGE_STORES</w:t>
      </w:r>
    </w:p>
    <w:p>
      <w:pPr>
        <w:pStyle w:val="ListParagraph"/>
        <w:numPr>
          <w:ilvl w:val="0"/>
          <w:numId w:val="2"/>
        </w:numPr>
        <w:spacing w:after="40" w:before="40"/>
      </w:pPr>
      <w:r>
        <w:rPr>
          <w:rFonts w:ascii="Arial" w:cs="Arial" w:eastAsia="Arial" w:hAnsi="Arial"/>
          <w:sz w:val="22"/>
          <w:szCs w:val="22"/>
        </w:rPr>
        <w:t xml:space="preserve">Reporting / return permissions: VIEW_REPORTS, INITIATE_RETURN, APPROVE_RETURN</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8.4 Password and OTP Security</w:t>
      </w:r>
    </w:p>
    <w:p>
      <w:pPr>
        <w:pStyle w:val="ListParagraph"/>
        <w:numPr>
          <w:ilvl w:val="0"/>
          <w:numId w:val="2"/>
        </w:numPr>
        <w:spacing w:after="40" w:before="40"/>
      </w:pPr>
      <w:r>
        <w:rPr>
          <w:rFonts w:ascii="Arial" w:cs="Arial" w:eastAsia="Arial" w:hAnsi="Arial"/>
          <w:sz w:val="22"/>
          <w:szCs w:val="22"/>
        </w:rPr>
        <w:t xml:space="preserve">BCrypt adaptive hashing with work factor; minimum password requirements enforced: 8+ characters, 1 uppercase, 1 special character</w:t>
      </w:r>
    </w:p>
    <w:p>
      <w:pPr>
        <w:pStyle w:val="ListParagraph"/>
        <w:numPr>
          <w:ilvl w:val="0"/>
          <w:numId w:val="2"/>
        </w:numPr>
        <w:spacing w:after="40" w:before="40"/>
      </w:pPr>
      <w:r>
        <w:rPr>
          <w:rFonts w:ascii="Arial" w:cs="Arial" w:eastAsia="Arial" w:hAnsi="Arial"/>
          <w:sz w:val="22"/>
          <w:szCs w:val="22"/>
        </w:rPr>
        <w:t xml:space="preserve">OTP codes (6-digit) generated with cryptographically secure RandomNumberGenerator.GetInt32; stored as HMAC-SHA256 hash (never plaintext)</w:t>
      </w:r>
    </w:p>
    <w:p>
      <w:pPr>
        <w:pStyle w:val="ListParagraph"/>
        <w:numPr>
          <w:ilvl w:val="0"/>
          <w:numId w:val="2"/>
        </w:numPr>
        <w:spacing w:after="40" w:before="40"/>
      </w:pPr>
      <w:r>
        <w:rPr>
          <w:rFonts w:ascii="Arial" w:cs="Arial" w:eastAsia="Arial" w:hAnsi="Arial"/>
          <w:sz w:val="22"/>
          <w:szCs w:val="22"/>
        </w:rPr>
        <w:t xml:space="preserve">OTP verification uses CryptographicOperations.FixedTimeEquals to prevent timing attacks</w:t>
      </w:r>
    </w:p>
    <w:p>
      <w:pPr>
        <w:pStyle w:val="ListParagraph"/>
        <w:numPr>
          <w:ilvl w:val="0"/>
          <w:numId w:val="2"/>
        </w:numPr>
        <w:spacing w:after="40" w:before="40"/>
      </w:pPr>
      <w:r>
        <w:rPr>
          <w:rFonts w:ascii="Arial" w:cs="Arial" w:eastAsia="Arial" w:hAnsi="Arial"/>
          <w:sz w:val="22"/>
          <w:szCs w:val="22"/>
        </w:rPr>
        <w:t xml:space="preserve">Password reset OTP: 3-attempt rate limit; IMemoryCache cleared on success or lockout</w:t>
      </w:r>
    </w:p>
    <w:p>
      <w:pPr>
        <w:pStyle w:val="ListParagraph"/>
        <w:numPr>
          <w:ilvl w:val="0"/>
          <w:numId w:val="2"/>
        </w:numPr>
        <w:spacing w:after="40" w:before="40"/>
      </w:pPr>
      <w:r>
        <w:rPr>
          <w:rFonts w:ascii="Arial" w:cs="Arial" w:eastAsia="Arial" w:hAnsi="Arial"/>
          <w:sz w:val="22"/>
          <w:szCs w:val="22"/>
        </w:rPr>
        <w:t xml:space="preserve">All active refresh tokens revoked on password change, reset, or logout</w:t>
      </w:r>
    </w:p>
    <w:p>
      <w:r>
        <w:br w:type="page"/>
      </w:r>
    </w:p>
    <w:p>
      <w:pPr>
        <w:pStyle w:val="Heading1"/>
        <w:shd w:fill="1F4E79" w:val="clear"/>
        <w:spacing w:after="160" w:before="320"/>
      </w:pPr>
      <w:r>
        <w:rPr>
          <w:rFonts w:ascii="Arial" w:cs="Arial" w:eastAsia="Arial" w:hAnsi="Arial"/>
          <w:b/>
          <w:bCs/>
          <w:color w:val="FFFFFF"/>
          <w:sz w:val="32"/>
          <w:szCs w:val="32"/>
        </w:rPr>
        <w:t xml:space="preserve">9. Deployment Considerations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9.1 Development Environment</w:t>
      </w:r>
    </w:p>
    <w:p>
      <w:pPr>
        <w:spacing w:after="60" w:before="60"/>
      </w:pPr>
      <w:r>
        <w:rPr>
          <w:rFonts w:ascii="Arial" w:cs="Arial" w:eastAsia="Arial" w:hAnsi="Arial"/>
          <w:sz w:val="22"/>
          <w:szCs w:val="22"/>
        </w:rPr>
        <w:t xml:space="preserve">In development, all six processes run on localhost with distinct ports (5000–5005). Services communicate over plain HTTP. Swagger UI is enabled on each service. The dependency gate middleware blocks non-health requests when SQL Server or RabbitMQ is unavailable, redirecting browsers to /health and returning HTTP 503 to API clients.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9.2 Infrastructure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Key</w:t>
            </w:r>
          </w:p>
        </w:tc>
      </w:tr>
      <w:tr>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SQL Server</w:t>
            </w:r>
          </w:p>
        </w:tc>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Persistent data (one DB per service)</w:t>
            </w:r>
          </w:p>
        </w:tc>
        <w:tc>
          <w:tcPr>
            <w:tcW w:type="dxa" w:w="4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ConnectionStrings:DefaultConnection in appsettings.Local.json</w:t>
            </w:r>
          </w:p>
        </w:tc>
      </w:tr>
      <w:tr>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RabbitMQ</w:t>
            </w:r>
          </w:p>
        </w:tc>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Async event messaging</w:t>
            </w:r>
          </w:p>
        </w:tc>
        <w:tc>
          <w:tcPr>
            <w:tcW w:type="dxa" w:w="43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RabbitMQ:Host/Username/Password; exchange 'app.exchange'</w:t>
            </w:r>
          </w:p>
        </w:tc>
      </w:tr>
      <w:tr>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SMTP Server (Gmail)</w:t>
            </w:r>
          </w:p>
        </w:tc>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OTP email delivery</w:t>
            </w:r>
          </w:p>
        </w:tc>
        <w:tc>
          <w:tcPr>
            <w:tcW w:type="dxa" w:w="4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EmailSettings:FromEmail, AppPassword, SmtpHost (smtp.gmail.com:587)</w:t>
            </w:r>
          </w:p>
        </w:tc>
      </w:tr>
      <w:tr>
        <w:tc>
          <w:tcPr>
            <w:tcW w:type="dxa" w:w="22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JWT Secret Key</w:t>
            </w:r>
          </w:p>
        </w:tc>
        <w:tc>
          <w:tcPr>
            <w:tcW w:type="dxa" w:w="28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Token signing and multi-service validation</w:t>
            </w:r>
          </w:p>
        </w:tc>
        <w:tc>
          <w:tcPr>
            <w:tcW w:type="dxa" w:w="43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Jwt:Key in appsettings.Local.json (gitignored)</w:t>
            </w:r>
          </w:p>
        </w:tc>
      </w:tr>
      <w:tr>
        <w:tc>
          <w:tcPr>
            <w:tcW w:type="dxa" w:w="22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OTP Hash Key</w:t>
            </w:r>
          </w:p>
        </w:tc>
        <w:tc>
          <w:tcPr>
            <w:tcW w:type="dxa" w:w="28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HMAC-SHA256 OTP verification</w:t>
            </w:r>
          </w:p>
        </w:tc>
        <w:tc>
          <w:tcPr>
            <w:tcW w:type="dxa" w:w="4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OtpSettings:HashKey in appsettings.Local.json</w:t>
            </w:r>
          </w:p>
        </w:tc>
      </w:tr>
    </w:tbl>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9.3 Scaling Considerations</w:t>
      </w:r>
    </w:p>
    <w:p>
      <w:pPr>
        <w:pStyle w:val="ListParagraph"/>
        <w:numPr>
          <w:ilvl w:val="0"/>
          <w:numId w:val="2"/>
        </w:numPr>
        <w:spacing w:after="40" w:before="40"/>
      </w:pPr>
      <w:r>
        <w:rPr>
          <w:rFonts w:ascii="Arial" w:cs="Arial" w:eastAsia="Arial" w:hAnsi="Arial"/>
          <w:sz w:val="22"/>
          <w:szCs w:val="22"/>
        </w:rPr>
        <w:t xml:space="preserve">Refresh token store (ConcurrentDictionary in-memory) must be replaced with Redis or a database-backed store for multi-instance AuthService deployments</w:t>
      </w:r>
    </w:p>
    <w:p>
      <w:pPr>
        <w:pStyle w:val="ListParagraph"/>
        <w:numPr>
          <w:ilvl w:val="0"/>
          <w:numId w:val="2"/>
        </w:numPr>
        <w:spacing w:after="40" w:before="40"/>
      </w:pPr>
      <w:r>
        <w:rPr>
          <w:rFonts w:ascii="Arial" w:cs="Arial" w:eastAsia="Arial" w:hAnsi="Arial"/>
          <w:sz w:val="22"/>
          <w:szCs w:val="22"/>
        </w:rPr>
        <w:t xml:space="preserve">Registration and password-reset IMemoryCache must similarly be replaced with distributed cache (Redis) when scaling beyond a single AuthService instance</w:t>
      </w:r>
    </w:p>
    <w:p>
      <w:pPr>
        <w:pStyle w:val="ListParagraph"/>
        <w:numPr>
          <w:ilvl w:val="0"/>
          <w:numId w:val="2"/>
        </w:numPr>
        <w:spacing w:after="40" w:before="40"/>
      </w:pPr>
      <w:r>
        <w:rPr>
          <w:rFonts w:ascii="Arial" w:cs="Arial" w:eastAsia="Arial" w:hAnsi="Arial"/>
          <w:sz w:val="22"/>
          <w:szCs w:val="22"/>
        </w:rPr>
        <w:t xml:space="preserve">API Gateway should be configured with TLS termination and rate limiting for production deployments</w:t>
      </w:r>
    </w:p>
    <w:p>
      <w:pPr>
        <w:pStyle w:val="ListParagraph"/>
        <w:numPr>
          <w:ilvl w:val="0"/>
          <w:numId w:val="2"/>
        </w:numPr>
        <w:spacing w:after="40" w:before="40"/>
      </w:pPr>
      <w:r>
        <w:rPr>
          <w:rFonts w:ascii="Arial" w:cs="Arial" w:eastAsia="Arial" w:hAnsi="Arial"/>
          <w:sz w:val="22"/>
          <w:szCs w:val="22"/>
        </w:rPr>
        <w:t xml:space="preserve">RabbitMQ should be deployed with clustering and quorum queues for HA; Dead-Letter Queue should be monitored</w:t>
      </w:r>
    </w:p>
    <w:p>
      <w:pPr>
        <w:pStyle w:val="ListParagraph"/>
        <w:numPr>
          <w:ilvl w:val="0"/>
          <w:numId w:val="2"/>
        </w:numPr>
        <w:spacing w:after="40" w:before="40"/>
      </w:pPr>
      <w:r>
        <w:rPr>
          <w:rFonts w:ascii="Arial" w:cs="Arial" w:eastAsia="Arial" w:hAnsi="Arial"/>
          <w:sz w:val="22"/>
          <w:szCs w:val="22"/>
        </w:rPr>
        <w:t xml:space="preserve">Each service's database should be deployed on appropriately sized SQL Server instances with connection pooling configured</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9.4 Logging and Observability</w:t>
      </w:r>
    </w:p>
    <w:p>
      <w:pPr>
        <w:spacing w:after="60" w:before="60"/>
      </w:pPr>
      <w:r>
        <w:rPr>
          <w:rFonts w:ascii="Arial" w:cs="Arial" w:eastAsia="Arial" w:hAnsi="Arial"/>
          <w:sz w:val="22"/>
          <w:szCs w:val="22"/>
        </w:rPr>
        <w:t xml:space="preserve">Serilog is configured uniformly across all services with two sinks: Console (for development visibility) and Rolling File (Logs/log-{date}.txt, 14-day retention). Log entries are enriched with the authenticated user's email via SerilogUserContextMiddleware, which reads the email claim from the JWT. Request-level logging (method, path, duration, status code) is enabled via UseSerilogRequestLogging().</w:t>
      </w:r>
    </w:p>
    <w:p>
      <w:r>
        <w:br w:type="page"/>
      </w:r>
    </w:p>
    <w:p>
      <w:pPr>
        <w:pStyle w:val="Heading1"/>
        <w:shd w:fill="1F4E79" w:val="clear"/>
        <w:spacing w:after="160" w:before="320"/>
      </w:pPr>
      <w:r>
        <w:rPr>
          <w:rFonts w:ascii="Arial" w:cs="Arial" w:eastAsia="Arial" w:hAnsi="Arial"/>
          <w:b/>
          <w:bCs/>
          <w:color w:val="FFFFFF"/>
          <w:sz w:val="32"/>
          <w:szCs w:val="32"/>
        </w:rPr>
        <w:t xml:space="preserve">10. Cross-Cutting Concerns</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10.1 Standardized API Response Envelope</w:t>
      </w:r>
    </w:p>
    <w:p>
      <w:pPr>
        <w:spacing w:after="60" w:before="60"/>
      </w:pPr>
      <w:r>
        <w:rPr>
          <w:rFonts w:ascii="Arial" w:cs="Arial" w:eastAsia="Arial" w:hAnsi="Arial"/>
          <w:sz w:val="22"/>
          <w:szCs w:val="22"/>
        </w:rPr>
        <w:t xml:space="preserve">All API responses across all services use a consistent ApiResponse&lt;T&gt; envelope structure containing: Success (bool), Message (string), Data (T). This provides a predictable contract for all clients regardless of the downstream service handling the request.</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10.2 Global Exception Handling</w:t>
      </w:r>
    </w:p>
    <w:p>
      <w:pPr>
        <w:spacing w:after="60" w:before="60"/>
      </w:pPr>
      <w:r>
        <w:rPr>
          <w:rFonts w:ascii="Arial" w:cs="Arial" w:eastAsia="Arial" w:hAnsi="Arial"/>
          <w:sz w:val="22"/>
          <w:szCs w:val="22"/>
        </w:rPr>
        <w:t xml:space="preserve">Each service registers an ExceptionMiddleware that intercepts unhandled exceptions before they reach the client. BusinessException maps to HTTP 400 (Bad Request). NotFoundException maps to HTTP 404. All other exceptions return HTTP 500 with a generic error message. Exceptions are logged with full stack traces via Serilog.</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10.3 Health Check Endpoint</w:t>
      </w:r>
    </w:p>
    <w:p>
      <w:pPr>
        <w:spacing w:after="60" w:before="60"/>
      </w:pPr>
      <w:r>
        <w:rPr>
          <w:rFonts w:ascii="Arial" w:cs="Arial" w:eastAsia="Arial" w:hAnsi="Arial"/>
          <w:sz w:val="22"/>
          <w:szCs w:val="22"/>
        </w:rPr>
        <w:t xml:space="preserve">Every service exposes GET /health (AnonymousAllowed), implemented via ASP.NET Core Health Checks. Each service checks SQL Server connectivity (SqlConnectionHealthCheck) and RabbitMQ connectivity (RabbitMqHealthCheck). The response is a structured JSON object with the aggregate status and per-component status and duration, written by a custom HealthCheckResponseWriter.</w:t>
      </w:r>
    </w:p>
    <w:p>
      <w:pPr>
        <w:spacing w:after="0" w:before="80"/>
      </w:pPr>
      <w:r>
        <w:t xml:space="preserve"/>
      </w:r>
    </w:p>
    <w:p>
      <w:pPr>
        <w:pStyle w:val="Heading2"/>
        <w:pBdr>
          <w:bottom w:val="single" w:color="BDD7EE" w:sz="2"/>
        </w:pBdr>
        <w:spacing w:after="100" w:before="240"/>
      </w:pPr>
      <w:r>
        <w:rPr>
          <w:rFonts w:ascii="Arial" w:cs="Arial" w:eastAsia="Arial" w:hAnsi="Arial"/>
          <w:b/>
          <w:bCs/>
          <w:color w:val="1F4E79"/>
          <w:sz w:val="28"/>
          <w:szCs w:val="28"/>
        </w:rPr>
        <w:t xml:space="preserve">10.4 Data Validation</w:t>
      </w:r>
    </w:p>
    <w:p>
      <w:pPr>
        <w:spacing w:after="60" w:before="60"/>
      </w:pPr>
      <w:r>
        <w:rPr>
          <w:rFonts w:ascii="Arial" w:cs="Arial" w:eastAsia="Arial" w:hAnsi="Arial"/>
          <w:sz w:val="22"/>
          <w:szCs w:val="22"/>
        </w:rPr>
        <w:t xml:space="preserve">Two layers of validation are applied: DataAnnotations on DTO/request classes validated via ModelState (HTTP 400 with field-level error details if invalid), and business rule validation in the service layer (e.g., stock availability, valid bill state transitions, refund window enforcement) throwing BusinessException with descriptive messages.</w:t>
      </w:r>
    </w:p>
    <w:p>
      <w:r>
        <w:br w:type="page"/>
      </w:r>
    </w:p>
    <w:p>
      <w:pPr>
        <w:pStyle w:val="Heading1"/>
        <w:shd w:fill="1F4E79" w:val="clear"/>
        <w:spacing w:after="160" w:before="320"/>
      </w:pPr>
      <w:r>
        <w:rPr>
          <w:rFonts w:ascii="Arial" w:cs="Arial" w:eastAsia="Arial" w:hAnsi="Arial"/>
          <w:b/>
          <w:bCs/>
          <w:color w:val="FFFFFF"/>
          <w:sz w:val="32"/>
          <w:szCs w:val="32"/>
        </w:rPr>
        <w:t xml:space="preserve">Appendix A: Service Port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000"/>
        <w:gridCol w:w="3760"/>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Swagger UI</w:t>
            </w:r>
          </w:p>
        </w:tc>
        <w:tc>
          <w:tcPr>
            <w:tcW w:type="dxa" w:w="3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Health Endpoint</w:t>
            </w:r>
          </w:p>
        </w:tc>
      </w:tr>
      <w:tr>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Gateway (Ocelot)</w:t>
            </w:r>
          </w:p>
        </w:tc>
        <w:tc>
          <w:tcPr>
            <w:tcW w:type="dxa" w:w="1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5000</w:t>
            </w:r>
          </w:p>
        </w:tc>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N/A (routes to AuthService swagger)</w:t>
            </w:r>
          </w:p>
        </w:tc>
        <w:tc>
          <w:tcPr>
            <w:tcW w:type="dxa" w:w="3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/health</w:t>
            </w:r>
          </w:p>
        </w:tc>
      </w:tr>
      <w:tr>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AuthService</w:t>
            </w:r>
          </w:p>
        </w:tc>
        <w:tc>
          <w:tcPr>
            <w:tcW w:type="dxa" w:w="1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5001</w:t>
            </w:r>
          </w:p>
        </w:tc>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GET /swagger</w:t>
            </w:r>
          </w:p>
        </w:tc>
        <w:tc>
          <w:tcPr>
            <w:tcW w:type="dxa" w:w="3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GET /health</w:t>
            </w:r>
          </w:p>
        </w:tc>
      </w:tr>
      <w:tr>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ProductService</w:t>
            </w:r>
          </w:p>
        </w:tc>
        <w:tc>
          <w:tcPr>
            <w:tcW w:type="dxa" w:w="1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5002</w:t>
            </w:r>
          </w:p>
        </w:tc>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/swagger</w:t>
            </w:r>
          </w:p>
        </w:tc>
        <w:tc>
          <w:tcPr>
            <w:tcW w:type="dxa" w:w="3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/health</w:t>
            </w:r>
          </w:p>
        </w:tc>
      </w:tr>
      <w:tr>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BillingService</w:t>
            </w:r>
          </w:p>
        </w:tc>
        <w:tc>
          <w:tcPr>
            <w:tcW w:type="dxa" w:w="1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5003</w:t>
            </w:r>
          </w:p>
        </w:tc>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GET /swagger</w:t>
            </w:r>
          </w:p>
        </w:tc>
        <w:tc>
          <w:tcPr>
            <w:tcW w:type="dxa" w:w="3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GET /health</w:t>
            </w:r>
          </w:p>
        </w:tc>
      </w:tr>
      <w:tr>
        <w:tc>
          <w:tcPr>
            <w:tcW w:type="dxa" w:w="26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AdminService</w:t>
            </w:r>
          </w:p>
        </w:tc>
        <w:tc>
          <w:tcPr>
            <w:tcW w:type="dxa" w:w="1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5004</w:t>
            </w:r>
          </w:p>
        </w:tc>
        <w:tc>
          <w:tcPr>
            <w:tcW w:type="dxa" w:w="2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/swagger</w:t>
            </w:r>
          </w:p>
        </w:tc>
        <w:tc>
          <w:tcPr>
            <w:tcW w:type="dxa" w:w="37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/health</w:t>
            </w:r>
          </w:p>
        </w:tc>
      </w:tr>
      <w:tr>
        <w:tc>
          <w:tcPr>
            <w:tcW w:type="dxa" w:w="26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NotificationService</w:t>
            </w:r>
          </w:p>
        </w:tc>
        <w:tc>
          <w:tcPr>
            <w:tcW w:type="dxa" w:w="1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5005</w:t>
            </w:r>
          </w:p>
        </w:tc>
        <w:tc>
          <w:tcPr>
            <w:tcW w:type="dxa" w:w="2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GET /swagger</w:t>
            </w:r>
          </w:p>
        </w:tc>
        <w:tc>
          <w:tcPr>
            <w:tcW w:type="dxa" w:w="37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GET /health</w:t>
            </w:r>
          </w:p>
        </w:tc>
      </w:tr>
    </w:tbl>
    <w:p>
      <w:pPr>
        <w:spacing w:after="0" w:before="80"/>
      </w:pPr>
      <w:r>
        <w:t xml:space="preserve"/>
      </w:r>
    </w:p>
    <w:p>
      <w:pPr>
        <w:pStyle w:val="Heading1"/>
        <w:shd w:fill="1F4E79" w:val="clear"/>
        <w:spacing w:after="160" w:before="320"/>
      </w:pPr>
      <w:r>
        <w:rPr>
          <w:rFonts w:ascii="Arial" w:cs="Arial" w:eastAsia="Arial" w:hAnsi="Arial"/>
          <w:b/>
          <w:bCs/>
          <w:color w:val="FFFFFF"/>
          <w:sz w:val="32"/>
          <w:szCs w:val="32"/>
        </w:rPr>
        <w:t xml:space="preserve">Appendix B: RabbitMQ Configuration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Exchange Name</w:t>
            </w:r>
          </w:p>
        </w:tc>
        <w:tc>
          <w:tcPr>
            <w:tcW w:type="dxa" w:w="6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app.exchange</w:t>
            </w:r>
          </w:p>
        </w:tc>
      </w:tr>
      <w:tr>
        <w:tc>
          <w:tcPr>
            <w:tcW w:type="dxa" w:w="3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Exchange Type</w:t>
            </w:r>
          </w:p>
        </w:tc>
        <w:tc>
          <w:tcPr>
            <w:tcW w:type="dxa" w:w="63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topic</w:t>
            </w:r>
          </w:p>
        </w:tc>
      </w:tr>
      <w:tr>
        <w:tc>
          <w:tcPr>
            <w:tcW w:type="dxa" w:w="3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Dead-Letter Exchange</w:t>
            </w:r>
          </w:p>
        </w:tc>
        <w:tc>
          <w:tcPr>
            <w:tcW w:type="dxa" w:w="6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app.dlx</w:t>
            </w:r>
          </w:p>
        </w:tc>
      </w:tr>
      <w:tr>
        <w:tc>
          <w:tcPr>
            <w:tcW w:type="dxa" w:w="3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Dead-Letter Queue</w:t>
            </w:r>
          </w:p>
        </w:tc>
        <w:tc>
          <w:tcPr>
            <w:tcW w:type="dxa" w:w="63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dead-letter-queue</w:t>
            </w:r>
          </w:p>
        </w:tc>
      </w:tr>
      <w:tr>
        <w:tc>
          <w:tcPr>
            <w:tcW w:type="dxa" w:w="3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Default Host</w:t>
            </w:r>
          </w:p>
        </w:tc>
        <w:tc>
          <w:tcPr>
            <w:tcW w:type="dxa" w:w="6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localhost</w:t>
            </w:r>
          </w:p>
        </w:tc>
      </w:tr>
      <w:tr>
        <w:tc>
          <w:tcPr>
            <w:tcW w:type="dxa" w:w="300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Default Credentials</w:t>
            </w:r>
          </w:p>
        </w:tc>
        <w:tc>
          <w:tcPr>
            <w:tcW w:type="dxa" w:w="6360"/>
            <w:tcBorders>
              <w:top w:val="single" w:color="BDD7EE" w:sz="1"/>
              <w:left w:val="single" w:color="BDD7EE" w:sz="1"/>
              <w:bottom w:val="single" w:color="BDD7EE" w:sz="1"/>
              <w:right w:val="single" w:color="BDD7EE" w:sz="1"/>
            </w:tcBorders>
            <w:shd w:fill="EBF5FB" w:val="clear"/>
            <w:tcMar>
              <w:top w:type="dxa" w:w="70"/>
              <w:left w:type="dxa" w:w="120"/>
              <w:bottom w:type="dxa" w:w="70"/>
              <w:right w:type="dxa" w:w="120"/>
            </w:tcMar>
          </w:tcPr>
          <w:p>
            <w:r>
              <w:rPr>
                <w:rFonts w:ascii="Arial" w:cs="Arial" w:eastAsia="Arial" w:hAnsi="Arial"/>
                <w:color w:val="1A1A2E"/>
                <w:sz w:val="20"/>
                <w:szCs w:val="20"/>
              </w:rPr>
              <w:t xml:space="preserve">guest / guest (override in production)</w:t>
            </w:r>
          </w:p>
        </w:tc>
      </w:tr>
      <w:tr>
        <w:tc>
          <w:tcPr>
            <w:tcW w:type="dxa" w:w="300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Message Acknowledgement</w:t>
            </w:r>
          </w:p>
        </w:tc>
        <w:tc>
          <w:tcPr>
            <w:tcW w:type="dxa" w:w="6360"/>
            <w:tcBorders>
              <w:top w:val="single" w:color="BDD7EE" w:sz="1"/>
              <w:left w:val="single" w:color="BDD7EE" w:sz="1"/>
              <w:bottom w:val="single" w:color="BDD7EE" w:sz="1"/>
              <w:right w:val="single" w:color="BDD7EE"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Manual ACK after successful processing and idempotency check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pBdr>
      <w:jc w:val="center"/>
    </w:pPr>
    <w:r>
      <w:rPr>
        <w:rFonts w:ascii="Arial" w:cs="Arial" w:eastAsia="Arial" w:hAnsi="Arial"/>
        <w:color w:val="888888"/>
        <w:sz w:val="18"/>
        <w:szCs w:val="18"/>
      </w:rPr>
      <w:t xml:space="preserve">Retail POS Billing &amp; Store Management System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b/>
        <w:bCs/>
        <w:color w:val="1F4E79"/>
        <w:sz w:val="18"/>
        <w:szCs w:val="18"/>
      </w:rPr>
      <w:t xml:space="preserve">Retail POS System  |  High-Level Design v1.0</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2026-04-14T04:34:29.980Z</dcterms:created>
  <dcterms:modified xsi:type="dcterms:W3CDTF">2026-04-14T04:34:29.981Z</dcterms:modified>
</cp:coreProperties>
</file>

<file path=docProps/custom.xml><?xml version="1.0" encoding="utf-8"?>
<Properties xmlns="http://schemas.openxmlformats.org/officeDocument/2006/custom-properties" xmlns:vt="http://schemas.openxmlformats.org/officeDocument/2006/docPropsVTypes"/>
</file>