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342a3b6ecaa46fd7fecd8d838dad7d6121cf88"/>
    <w:p>
      <w:pPr>
        <w:pStyle w:val="Heading1"/>
      </w:pPr>
      <w:r>
        <w:t xml:space="preserve">Plantilla ISACA/COBIT 2019 — Declaración de Aplicabilidad (SoA) y Plan de Tratamiento</w:t>
      </w:r>
    </w:p>
    <w:p>
      <w:r>
        <w:pict>
          <v:rect style="width:0;height:1.5pt" o:hralign="center" o:hrstd="t" o:hr="t"/>
        </w:pict>
      </w:r>
    </w:p>
    <w:bookmarkStart w:id="9" w:name="encabezado-de-mapeo-normativo"/>
    <w:p>
      <w:pPr>
        <w:pStyle w:val="Heading2"/>
      </w:pPr>
      <w:r>
        <w:t xml:space="preserve">Encabezado de mapeo normativo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Marco</w:t>
            </w:r>
          </w:p>
        </w:tc>
        <w:tc>
          <w:tcPr/>
          <w:p>
            <w:pPr>
              <w:pStyle w:val="Compact"/>
            </w:pPr>
            <w:r>
              <w:t xml:space="preserve">Ítem</w:t>
            </w:r>
          </w:p>
        </w:tc>
        <w:tc>
          <w:tcPr/>
          <w:p>
            <w:pPr>
              <w:pStyle w:val="Compact"/>
            </w:pPr>
            <w:r>
              <w:t xml:space="preserve">Detalle / aporte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(función)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Gobernar + Proteger</w:t>
            </w:r>
          </w:p>
        </w:tc>
        <w:tc>
          <w:tcPr/>
          <w:p>
            <w:pPr>
              <w:pStyle w:val="Compact"/>
            </w:pPr>
            <w:r>
              <w:t xml:space="preserve">Canvas de perfil de cumplimiento y priorización.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(categorías)</w:t>
            </w:r>
          </w:p>
        </w:tc>
        <w:tc>
          <w:tcPr/>
          <w:p>
            <w:pPr>
              <w:pStyle w:val="Compact"/>
            </w:pPr>
            <w:r>
              <w:t xml:space="preserve">GV-01 a GV-06, PR-01 a PR-08</w:t>
            </w:r>
          </w:p>
        </w:tc>
        <w:tc>
          <w:tcPr/>
          <w:p>
            <w:pPr>
              <w:pStyle w:val="Compact"/>
            </w:pPr>
            <w:r>
              <w:t xml:space="preserve">Perfil Básico/Estándar/Avanzado según corresponda.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COBIT 2019</w:t>
            </w:r>
          </w:p>
        </w:tc>
        <w:tc>
          <w:tcPr/>
          <w:p>
            <w:pPr>
              <w:pStyle w:val="Compact"/>
            </w:pPr>
            <w:r>
              <w:t xml:space="preserve">EDM01, EDM03, APO13, MEA01</w:t>
            </w:r>
          </w:p>
        </w:tc>
        <w:tc>
          <w:tcPr/>
          <w:p>
            <w:pPr>
              <w:pStyle w:val="Compact"/>
            </w:pPr>
            <w:r>
              <w:t xml:space="preserve">Gobierno, riesgo y aseguramento.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27001:2022</w:t>
            </w:r>
          </w:p>
        </w:tc>
        <w:tc>
          <w:tcPr/>
          <w:p>
            <w:pPr>
              <w:pStyle w:val="Compact"/>
            </w:pPr>
            <w:r>
              <w:t xml:space="preserve">Anexo A completo + Cláusula 6.1.3</w:t>
            </w:r>
          </w:p>
        </w:tc>
        <w:tc>
          <w:tcPr/>
          <w:p>
            <w:pPr>
              <w:pStyle w:val="Compact"/>
            </w:pPr>
            <w:r>
              <w:t xml:space="preserve">Documento obligatorio de la norma: controles aplicables o no, con justificación.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ISO/IEC 27002</w:t>
            </w:r>
          </w:p>
        </w:tc>
        <w:tc>
          <w:tcPr/>
          <w:p>
            <w:pPr>
              <w:pStyle w:val="Compact"/>
            </w:pPr>
            <w:r>
              <w:t xml:space="preserve">Controles del Anexo A</w:t>
            </w:r>
          </w:p>
        </w:tc>
        <w:tc>
          <w:tcPr/>
          <w:p>
            <w:pPr>
              <w:pStyle w:val="Compact"/>
            </w:pPr>
            <w:r>
              <w:t xml:space="preserve">Definición de aplicabilidad de cada control.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BCU — Guía de Seguridad de la Información</w:t>
            </w:r>
          </w:p>
        </w:tc>
        <w:tc>
          <w:tcPr/>
          <w:p>
            <w:pPr>
              <w:pStyle w:val="Compact"/>
            </w:pPr>
            <w:r>
              <w:t xml:space="preserve">Esquema de requerimientos</w:t>
            </w:r>
          </w:p>
        </w:tc>
        <w:tc>
          <w:tcPr/>
          <w:p>
            <w:pPr>
              <w:pStyle w:val="Compact"/>
            </w:pPr>
            <w:r>
              <w:t xml:space="preserve">RSE/SoA evidencia del cumplimiento de requerimientos BCU.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URCDP — Ley 18.331, Art. 9 y 12</w:t>
            </w:r>
          </w:p>
        </w:tc>
        <w:tc>
          <w:tcPr/>
          <w:p>
            <w:pPr>
              <w:pStyle w:val="Compact"/>
            </w:pPr>
            <w:r>
              <w:t xml:space="preserve">Medidas de seguridad y confidencialidad</w:t>
            </w:r>
          </w:p>
        </w:tc>
        <w:tc>
          <w:tcPr/>
          <w:p>
            <w:pPr>
              <w:pStyle w:val="Compact"/>
            </w:pPr>
            <w:r>
              <w:t xml:space="preserve">La SoA declara los controles que protegen datos personales.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MCU 5.0 + BCU Com. 2026/098</w:t>
            </w:r>
          </w:p>
        </w:tc>
        <w:tc>
          <w:tcPr/>
          <w:p>
            <w:pPr>
              <w:pStyle w:val="Compact"/>
            </w:pPr>
            <w:r>
              <w:t xml:space="preserve">Análisis de brechas de madurez</w:t>
            </w:r>
          </w:p>
        </w:tc>
        <w:tc>
          <w:tcPr/>
          <w:p>
            <w:pPr>
              <w:pStyle w:val="Compact"/>
            </w:pPr>
            <w:r>
              <w:t xml:space="preserve">Nivel de madurez por cada función MCU 5.0.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control-del-documento"/>
    <w:p>
      <w:pPr>
        <w:pStyle w:val="Heading2"/>
      </w:pPr>
      <w:r>
        <w:t xml:space="preserve">Control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SI-SOA-11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Metodología</w:t>
            </w:r>
          </w:p>
        </w:tc>
        <w:tc>
          <w:tcPr/>
          <w:p>
            <w:pPr>
              <w:pStyle w:val="Compact"/>
            </w:pPr>
            <w:r>
              <w:t xml:space="preserve">ISO 27001 (Anexo A) + MCU 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[DD/MM/AAAA]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lcance-de-la-declaración"/>
    <w:p>
      <w:pPr>
        <w:pStyle w:val="Heading2"/>
      </w:pPr>
      <w:r>
        <w:t xml:space="preserve">1. Alcance de la declaración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Sistema</w:t>
      </w:r>
      <w:r>
        <w:t xml:space="preserve">:</w:t>
      </w:r>
      <w:r>
        <w:t xml:space="preserve"> </w:t>
      </w:r>
      <w:r>
        <w:rPr>
          <w:rStyle w:val="VerbatimChar"/>
        </w:rPr>
        <w:t xml:space="preserve">[Solución de la letra]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Componentes en alcance</w:t>
      </w:r>
      <w:r>
        <w:t xml:space="preserve">:</w:t>
      </w:r>
      <w:r>
        <w:t xml:space="preserve"> </w:t>
      </w:r>
      <w:r>
        <w:rPr>
          <w:rStyle w:val="VerbatimChar"/>
        </w:rPr>
        <w:t xml:space="preserve">[lista de subsistemas]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Criterios de aplicabilidad</w:t>
      </w:r>
      <w:r>
        <w:t xml:space="preserve">: por ejemplo: se excluyen controles organizacionales que no aportan a la solución técnica, mantenibles justificadamente.</w:t>
      </w:r>
    </w:p>
    <w:bookmarkEnd w:id="11"/>
    <w:bookmarkStart w:id="12" w:name="resumen-de-estado"/>
    <w:p>
      <w:pPr>
        <w:pStyle w:val="Heading2"/>
      </w:pPr>
      <w:r>
        <w:t xml:space="preserve">2. Resumen de estado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Total controles</w:t>
            </w:r>
          </w:p>
        </w:tc>
        <w:tc>
          <w:tcPr/>
          <w:p>
            <w:pPr>
              <w:pStyle w:val="Compact"/>
            </w:pPr>
            <w:r>
              <w:t xml:space="preserve">Aplicables</w:t>
            </w:r>
          </w:p>
        </w:tc>
        <w:tc>
          <w:tcPr/>
          <w:p>
            <w:pPr>
              <w:pStyle w:val="Compact"/>
            </w:pPr>
            <w:r>
              <w:t xml:space="preserve">N/A (con justif.)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 Controles organizacionales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A.6 Controles de personas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A.7 Controles físicos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A.8 Controles tecnológicos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declaración-de-aplicabilidad"/>
    <w:p>
      <w:pPr>
        <w:pStyle w:val="Heading2"/>
      </w:pPr>
      <w:r>
        <w:t xml:space="preserve">3. Declaración de aplicabilidad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 ISO 27001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¿Aplica? (Sí/No/N/A)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  <w:tc>
          <w:tcPr/>
          <w:p>
            <w:pPr>
              <w:pStyle w:val="Compact"/>
            </w:pPr>
            <w:r>
              <w:t xml:space="preserve">Insumos de la solución</w:t>
            </w:r>
          </w:p>
        </w:tc>
        <w:tc>
          <w:tcPr/>
          <w:p>
            <w:pPr>
              <w:pStyle w:val="Compact"/>
            </w:pPr>
            <w:r>
              <w:t xml:space="preserve">Plan de tratamiento / 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</w:t>
            </w:r>
          </w:p>
        </w:tc>
        <w:tc>
          <w:tcPr/>
          <w:p>
            <w:pPr>
              <w:pStyle w:val="Compact"/>
            </w:pPr>
            <w:r>
              <w:t xml:space="preserve">Políticas de seguridad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Política de seguridad</w:t>
            </w:r>
          </w:p>
        </w:tc>
        <w:tc>
          <w:tcPr/>
          <w:p>
            <w:pPr>
              <w:pStyle w:val="Compact"/>
            </w:pPr>
            <w:r>
              <w:t xml:space="preserve">Entregada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A.5.9</w:t>
            </w:r>
          </w:p>
        </w:tc>
        <w:tc>
          <w:tcPr/>
          <w:p>
            <w:pPr>
              <w:pStyle w:val="Compact"/>
            </w:pPr>
            <w:r>
              <w:t xml:space="preserve">Inventario de activos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Registro de activos</w:t>
            </w:r>
          </w:p>
        </w:tc>
        <w:tc>
          <w:tcPr/>
          <w:p>
            <w:pPr>
              <w:pStyle w:val="Compact"/>
            </w:pPr>
            <w:r>
              <w:t xml:space="preserve">Entregado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A.5.15</w:t>
            </w:r>
          </w:p>
        </w:tc>
        <w:tc>
          <w:tcPr/>
          <w:p>
            <w:pPr>
              <w:pStyle w:val="Compact"/>
            </w:pPr>
            <w:r>
              <w:t xml:space="preserve">Control de accesos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A.5.24</w:t>
            </w:r>
          </w:p>
        </w:tc>
        <w:tc>
          <w:tcPr/>
          <w:p>
            <w:pPr>
              <w:pStyle w:val="Compact"/>
            </w:pPr>
            <w:r>
              <w:t xml:space="preserve">Plan de respuesta a incidentes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Gestión incidentes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A.5.29</w:t>
            </w:r>
          </w:p>
        </w:tc>
        <w:tc>
          <w:tcPr/>
          <w:p>
            <w:pPr>
              <w:pStyle w:val="Compact"/>
            </w:pPr>
            <w:r>
              <w:t xml:space="preserve">Continuidad de negocio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BCP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</w:t>
            </w:r>
          </w:p>
        </w:tc>
        <w:tc>
          <w:tcPr/>
          <w:p>
            <w:pPr>
              <w:pStyle w:val="Compact"/>
            </w:pPr>
            <w:r>
              <w:t xml:space="preserve">Controles criptográficos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encriptación contraseñas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A.8.8</w:t>
            </w:r>
          </w:p>
        </w:tc>
        <w:tc>
          <w:tcPr/>
          <w:p>
            <w:pPr>
              <w:pStyle w:val="Compact"/>
            </w:pPr>
            <w:r>
              <w:t xml:space="preserve">Gestión de vulnerabilidades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Gestión vuln.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A.8.15</w:t>
            </w:r>
          </w:p>
        </w:tc>
        <w:tc>
          <w:tcPr/>
          <w:p>
            <w:pPr>
              <w:pStyle w:val="Compact"/>
            </w:pPr>
            <w:r>
              <w:t xml:space="preserve">Registro y monitorización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SIEM/logs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A.8.16</w:t>
            </w:r>
          </w:p>
        </w:tc>
        <w:tc>
          <w:tcPr/>
          <w:p>
            <w:pPr>
              <w:pStyle w:val="Compact"/>
            </w:pPr>
            <w:r>
              <w:t xml:space="preserve">Actividades de monitorización</w:t>
            </w:r>
          </w:p>
        </w:tc>
        <w:tc>
          <w:tcPr/>
          <w:p>
            <w:pPr>
              <w:pStyle w:val="Compact"/>
            </w:pPr>
            <w:r>
              <w:t xml:space="preserve">Sí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Implementado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La lista debe completarse con el</w:t>
      </w:r>
      <w:r>
        <w:t xml:space="preserve"> </w:t>
      </w:r>
      <w:r>
        <w:rPr>
          <w:b/>
          <w:bCs/>
        </w:rPr>
        <w:t xml:space="preserve">Anexo A completo</w:t>
      </w:r>
      <w:r>
        <w:t xml:space="preserve"> </w:t>
      </w:r>
      <w:r>
        <w:t xml:space="preserve">(79 controles ISO 27001:2022), no solo el ejemplo.</w:t>
      </w:r>
    </w:p>
    <w:bookmarkEnd w:id="13"/>
    <w:bookmarkStart w:id="14" w:name="análisis-de-brecha-mcu-5.0"/>
    <w:p>
      <w:pPr>
        <w:pStyle w:val="Heading2"/>
      </w:pPr>
      <w:r>
        <w:t xml:space="preserve">4. Análisis de brecha MCU 5.0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 MCU 5.0</w:t>
            </w:r>
          </w:p>
        </w:tc>
        <w:tc>
          <w:tcPr/>
          <w:p>
            <w:pPr>
              <w:pStyle w:val="Compact"/>
            </w:pPr>
            <w:r>
              <w:t xml:space="preserve">Perfil objetivo</w:t>
            </w:r>
          </w:p>
        </w:tc>
        <w:tc>
          <w:tcPr/>
          <w:p>
            <w:pPr>
              <w:pStyle w:val="Compact"/>
            </w:pPr>
            <w:r>
              <w:t xml:space="preserve">Evidencia que lo cumple</w:t>
            </w:r>
          </w:p>
        </w:tc>
        <w:tc>
          <w:tcPr/>
          <w:p>
            <w:pPr>
              <w:pStyle w:val="Compact"/>
            </w:pPr>
            <w:r>
              <w:t xml:space="preserve">Madurez actual (0-4)</w:t>
            </w:r>
          </w:p>
        </w:tc>
        <w:tc>
          <w:tcPr/>
          <w:p>
            <w:pPr>
              <w:pStyle w:val="Compact"/>
            </w:pPr>
            <w:r>
              <w:t xml:space="preserve">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Gobernar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Política, roles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Identificar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Inventario, riesgo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Proteger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IAM, cifrado, backups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Detectar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SIEM, logs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Responder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Incidentes, SOAR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Recuperar</w:t>
            </w:r>
          </w:p>
        </w:tc>
        <w:tc>
          <w:tcPr/>
          <w:p>
            <w:pPr>
              <w:pStyle w:val="Compact"/>
            </w:pPr>
            <w:r>
              <w:t xml:space="preserve">Básico/Estándar</w:t>
            </w:r>
          </w:p>
        </w:tc>
        <w:tc>
          <w:tcPr/>
          <w:p>
            <w:pPr>
              <w:pStyle w:val="Compact"/>
            </w:pPr>
            <w:r>
              <w:t xml:space="preserve">BCP, restauración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plan-de-tratamiento-resumen"/>
    <w:p>
      <w:pPr>
        <w:pStyle w:val="Heading2"/>
      </w:pPr>
      <w:r>
        <w:t xml:space="preserve">5. Plan de tratamiento (resumen)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Riesgo/Control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  <w:tc>
          <w:tcPr/>
          <w:p>
            <w:pPr>
              <w:pStyle w:val="Compact"/>
            </w:pPr>
            <w:r>
              <w:t xml:space="preserve">Prioridad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 límite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guía-de-llenado-blue-team"/>
    <w:p>
      <w:pPr>
        <w:pStyle w:val="Heading2"/>
      </w:pPr>
      <w:r>
        <w:t xml:space="preserve">Guía de llenado (Blue Team)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Cómo completar</w:t>
            </w:r>
          </w:p>
        </w:tc>
        <w:tc>
          <w:tcPr/>
          <w:p>
            <w:pPr>
              <w:pStyle w:val="Compact"/>
            </w:pPr>
            <w:r>
              <w:t xml:space="preserve">Con qué 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Diseño</w:t>
            </w:r>
          </w:p>
        </w:tc>
        <w:tc>
          <w:tcPr/>
          <w:p>
            <w:pPr>
              <w:pStyle w:val="Compact"/>
            </w:pPr>
            <w:r>
              <w:t xml:space="preserve">Declarar aplicabilidad preliminar</w:t>
            </w:r>
          </w:p>
        </w:tc>
        <w:tc>
          <w:tcPr/>
          <w:p>
            <w:pPr>
              <w:pStyle w:val="Compact"/>
            </w:pPr>
            <w:r>
              <w:t xml:space="preserve">RF/RNF, arquitectura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Implementación</w:t>
            </w:r>
          </w:p>
        </w:tc>
        <w:tc>
          <w:tcPr/>
          <w:p>
            <w:pPr>
              <w:pStyle w:val="Compact"/>
            </w:pPr>
            <w:r>
              <w:t xml:space="preserve">Completar el Anexo A completo con evidencia</w:t>
            </w:r>
          </w:p>
        </w:tc>
        <w:tc>
          <w:tcPr/>
          <w:p>
            <w:pPr>
              <w:pStyle w:val="Compact"/>
            </w:pPr>
            <w:r>
              <w:t xml:space="preserve">Evidencias de despliegue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 Team - MCU 5.0</w:t>
            </w:r>
          </w:p>
        </w:tc>
        <w:tc>
          <w:tcPr/>
          <w:p>
            <w:pPr>
              <w:pStyle w:val="Compact"/>
            </w:pPr>
            <w:r>
              <w:t xml:space="preserve">Calcular madurez por función</w:t>
            </w:r>
          </w:p>
        </w:tc>
        <w:tc>
          <w:tcPr/>
          <w:p>
            <w:pPr>
              <w:pStyle w:val="Compact"/>
            </w:pPr>
            <w:r>
              <w:t xml:space="preserve">Evidencias por 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 Team</w:t>
            </w:r>
          </w:p>
        </w:tc>
        <w:tc>
          <w:tcPr/>
          <w:p>
            <w:pPr>
              <w:pStyle w:val="Compact"/>
            </w:pPr>
            <w:r>
              <w:t xml:space="preserve">Validar las afirmaciones de la SoA</w:t>
            </w:r>
          </w:p>
        </w:tc>
        <w:tc>
          <w:tcPr/>
          <w:p>
            <w:pPr>
              <w:pStyle w:val="Compact"/>
            </w:pPr>
            <w:r>
              <w:t xml:space="preserve">Informe Red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Cierre</w:t>
            </w:r>
          </w:p>
        </w:tc>
        <w:tc>
          <w:tcPr/>
          <w:p>
            <w:pPr>
              <w:pStyle w:val="Compact"/>
            </w:pPr>
            <w:r>
              <w:t xml:space="preserve">Actualizar brechas y brechas residuales</w:t>
            </w:r>
          </w:p>
        </w:tc>
        <w:tc>
          <w:tcPr/>
          <w:p>
            <w:pPr>
              <w:pStyle w:val="Compact"/>
            </w:pPr>
            <w:r>
              <w:t xml:space="preserve">Plan de mejora</w:t>
            </w:r>
          </w:p>
        </w:tc>
      </w:tr>
    </w:tbl>
    <w:bookmarkEnd w:id="16"/>
    <w:bookmarkStart w:id="17" w:name="check-de-aceptación"/>
    <w:p>
      <w:pPr>
        <w:pStyle w:val="Heading2"/>
      </w:pPr>
      <w:r>
        <w:t xml:space="preserve">Check de aceptación</w:t>
      </w:r>
    </w:p>
    <w:p>
      <w:pPr>
        <w:pStyle w:val="Compact"/>
        <w:numPr>
          <w:ilvl w:val="0"/>
          <w:numId w:val="1002"/>
        </w:numPr>
      </w:pPr>
      <w:r>
        <w:t xml:space="preserve">Anexo A completo con aplicabilidad justificada.</w:t>
      </w:r>
    </w:p>
    <w:p>
      <w:pPr>
        <w:pStyle w:val="Compact"/>
        <w:numPr>
          <w:ilvl w:val="0"/>
          <w:numId w:val="1003"/>
        </w:numPr>
      </w:pPr>
      <w:r>
        <w:t xml:space="preserve">Brecha MCU 5.0 por función con objetivo de perfil.</w:t>
      </w:r>
    </w:p>
    <w:p>
      <w:pPr>
        <w:pStyle w:val="Compact"/>
        <w:numPr>
          <w:ilvl w:val="0"/>
          <w:numId w:val="1004"/>
        </w:numPr>
      </w:pPr>
      <w:r>
        <w:t xml:space="preserve">Plan de tratamiento con fechas y responsables.</w:t>
      </w:r>
    </w:p>
    <w:p>
      <w:pPr>
        <w:pStyle w:val="Compact"/>
        <w:numPr>
          <w:ilvl w:val="0"/>
          <w:numId w:val="1005"/>
        </w:numPr>
      </w:pPr>
      <w:r>
        <w:t xml:space="preserve">Vinculados los entregables</w:t>
      </w:r>
      <w:r>
        <w:t xml:space="preserve"> </w:t>
      </w:r>
      <w:r>
        <w:rPr>
          <w:rStyle w:val="VerbatimChar"/>
        </w:rPr>
        <w:t xml:space="preserve">docs/*</w:t>
      </w:r>
      <w:r>
        <w:t xml:space="preserve"> </w:t>
      </w:r>
      <w:r>
        <w:t xml:space="preserve">como evidencia.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2026-09-07T12:57:35Z</dcterms:created>
  <dcterms:modified xsi:type="dcterms:W3CDTF">2026-09-07T12:57:35Z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