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91e60dd48e198f18718c1f20cfad10a11cf565e"/>
    <w:p>
      <w:pPr>
        <w:pStyle w:val="Heading1"/>
      </w:pPr>
      <w:r>
        <w:t xml:space="preserve">Glosario ISACA / COBIT 2019 / NIST (de referencia para las tareas)</w:t>
      </w:r>
    </w:p>
    <w:p>
      <w:pPr>
        <w:pStyle w:val="FirstParagraph"/>
      </w:pPr>
      <w:r>
        <w:t xml:space="preserve">Glosario de términos utilizados en las plantillas de documentación de seguridad.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Activo</w:t>
            </w:r>
          </w:p>
        </w:tc>
        <w:tc>
          <w:tcPr/>
          <w:p>
            <w:pPr>
              <w:pStyle w:val="Compact"/>
            </w:pPr>
            <w:r>
              <w:t xml:space="preserve">Todo aquello que tiene valor para la organización y que debe protegerse: datos, hardware, software, servicios, personas, reputación. (COBIT/ISO)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Activo crítico</w:t>
            </w:r>
          </w:p>
        </w:tc>
        <w:tc>
          <w:tcPr/>
          <w:p>
            <w:pPr>
              <w:pStyle w:val="Compact"/>
            </w:pPr>
            <w:r>
              <w:t xml:space="preserve">Activo cuya pérdida o compromiso impacta de forma grave a la operación del negocio.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CIA (tríada)</w:t>
            </w:r>
          </w:p>
        </w:tc>
        <w:tc>
          <w:tcPr/>
          <w:p>
            <w:pPr>
              <w:pStyle w:val="Compact"/>
            </w:pPr>
            <w:r>
              <w:t xml:space="preserve">Confidencialidad, Integridad y Disponibilidad. Objetivos base de la seguridad de la información.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Práctica, procedimiento o mecanismo que mitiga un riesgo. (ISO/IEC 27001)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Riesgo</w:t>
            </w:r>
          </w:p>
        </w:tc>
        <w:tc>
          <w:tcPr/>
          <w:p>
            <w:pPr>
              <w:pStyle w:val="Compact"/>
            </w:pPr>
            <w:r>
              <w:t xml:space="preserve">Efecto de la incertidumbre sobre los objetivos; en seguridad, probabilidad × impacto de una amenaza explotando una vulnerabilidad. (ISO 31000)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Tratamiento del riesgo</w:t>
            </w:r>
          </w:p>
        </w:tc>
        <w:tc>
          <w:tcPr/>
          <w:p>
            <w:pPr>
              <w:pStyle w:val="Compact"/>
            </w:pPr>
            <w:r>
              <w:t xml:space="preserve">Decisión y acción sobre el riesgo: mitigar, transferir, retener o evitar. (ISO 31000 / MCU 5.0)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Riesgo residual</w:t>
            </w:r>
          </w:p>
        </w:tc>
        <w:tc>
          <w:tcPr/>
          <w:p>
            <w:pPr>
              <w:pStyle w:val="Compact"/>
            </w:pPr>
            <w:r>
              <w:t xml:space="preserve">Riesgo que permanece luego de aplicar los controles. Debe ser aceptado formalmente.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Vulnerabilidad</w:t>
            </w:r>
          </w:p>
        </w:tc>
        <w:tc>
          <w:tcPr/>
          <w:p>
            <w:pPr>
              <w:pStyle w:val="Compact"/>
            </w:pPr>
            <w:r>
              <w:t xml:space="preserve">Debilidad que puede ser explotada por una amenaza.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Amenaza</w:t>
            </w:r>
          </w:p>
        </w:tc>
        <w:tc>
          <w:tcPr/>
          <w:p>
            <w:pPr>
              <w:pStyle w:val="Compact"/>
            </w:pPr>
            <w:r>
              <w:t xml:space="preserve">Causa potencial de un incidente (persona, evento, fenómeno).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Incidente</w:t>
            </w:r>
          </w:p>
        </w:tc>
        <w:tc>
          <w:tcPr/>
          <w:p>
            <w:pPr>
              <w:pStyle w:val="Compact"/>
            </w:pPr>
            <w:r>
              <w:t xml:space="preserve">Evento que compromete la CIA de la información o viola una política de seguridad.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Evento de seguridad</w:t>
            </w:r>
          </w:p>
        </w:tc>
        <w:tc>
          <w:tcPr/>
          <w:p>
            <w:pPr>
              <w:pStyle w:val="Compact"/>
            </w:pPr>
            <w:r>
              <w:t xml:space="preserve">Ocurrencia observable en un sistema; solo si impacta genera incidente.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TOTP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Time-based One-Time Password</w:t>
            </w:r>
            <w:r>
              <w:t xml:space="preserve"> </w:t>
            </w:r>
            <w:r>
              <w:t xml:space="preserve">(RFC 6238): clave de un solo uso generada por tiempo, para segundo factor.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MFA / 2FA</w:t>
            </w:r>
          </w:p>
        </w:tc>
        <w:tc>
          <w:tcPr/>
          <w:p>
            <w:pPr>
              <w:pStyle w:val="Compact"/>
            </w:pPr>
            <w:r>
              <w:t xml:space="preserve">Autenticación multifactor / de dos factores.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WebAuthn / U2F</w:t>
            </w:r>
          </w:p>
        </w:tc>
        <w:tc>
          <w:tcPr/>
          <w:p>
            <w:pPr>
              <w:pStyle w:val="Compact"/>
            </w:pPr>
            <w:r>
              <w:t xml:space="preserve">FIDO: autenticación por llaves físicas / plataforma sin contraseña.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 Hello</w:t>
            </w:r>
          </w:p>
        </w:tc>
        <w:tc>
          <w:tcPr/>
          <w:p>
            <w:pPr>
              <w:pStyle w:val="Compact"/>
            </w:pPr>
            <w:r>
              <w:t xml:space="preserve">Sistema de autenticación biométrica/PIN del SO Windows.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Argon2id / bcrypt</w:t>
            </w:r>
          </w:p>
        </w:tc>
        <w:tc>
          <w:tcPr/>
          <w:p>
            <w:pPr>
              <w:pStyle w:val="Compact"/>
            </w:pPr>
            <w:r>
              <w:t xml:space="preserve">Funciones de derivación de claves (KDF) con salt, recomendadas para almacenar contraseñas.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SIEM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Security Information and Event Management</w:t>
            </w:r>
            <w:r>
              <w:t xml:space="preserve">: correlaciona y almacena logs para detección.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SOAR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Security Orchestration, Automation and Response</w:t>
            </w:r>
            <w:r>
              <w:t xml:space="preserve">: automatiza la respuesta.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HIDS / NIDS</w:t>
            </w:r>
          </w:p>
        </w:tc>
        <w:tc>
          <w:tcPr/>
          <w:p>
            <w:pPr>
              <w:pStyle w:val="Compact"/>
            </w:pPr>
            <w:r>
              <w:t xml:space="preserve">Sistema de detección de intrusos basado en host / en 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 Trust</w:t>
            </w:r>
          </w:p>
        </w:tc>
        <w:tc>
          <w:tcPr/>
          <w:p>
            <w:pPr>
              <w:pStyle w:val="Compact"/>
            </w:pPr>
            <w:r>
              <w:t xml:space="preserve">Modelo de seguridad</w:t>
            </w:r>
            <w:r>
              <w:t xml:space="preserve"> </w:t>
            </w:r>
            <w:r>
              <w:t xml:space="preserve">“no confiar nunca, verificar siempre”</w:t>
            </w:r>
            <w:r>
              <w:t xml:space="preserve"> </w:t>
            </w:r>
            <w:r>
              <w:t xml:space="preserve">(NIST SP 800-207).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Seguridad por capas (defense in depth)</w:t>
            </w:r>
          </w:p>
        </w:tc>
        <w:tc>
          <w:tcPr/>
          <w:p>
            <w:pPr>
              <w:pStyle w:val="Compact"/>
            </w:pPr>
            <w:r>
              <w:t xml:space="preserve">Múltiples capas de control para reducir la probabilidad de compromiso.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Declaración de aplicabilidad (SoA)</w:t>
            </w:r>
          </w:p>
        </w:tc>
        <w:tc>
          <w:tcPr/>
          <w:p>
            <w:pPr>
              <w:pStyle w:val="Compact"/>
            </w:pPr>
            <w:r>
              <w:t xml:space="preserve">Documento ISO 27001 que describe qué controles del Anexo A aplican, cuáles no y su justificación.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RTO / RPO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Recovery Time Objective</w:t>
            </w:r>
            <w:r>
              <w:t xml:space="preserve"> </w:t>
            </w:r>
            <w:r>
              <w:t xml:space="preserve">(tiempo objetivo de recuperación) /</w:t>
            </w:r>
            <w:r>
              <w:t xml:space="preserve"> </w:t>
            </w:r>
            <w:r>
              <w:rPr>
                <w:i/>
                <w:iCs/>
              </w:rPr>
              <w:t xml:space="preserve">Recovery Point Objective</w:t>
            </w:r>
            <w:r>
              <w:t xml:space="preserve"> </w:t>
            </w:r>
            <w:r>
              <w:t xml:space="preserve">(pérdida de datos máxima admisible).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MCU 5.0</w:t>
            </w:r>
          </w:p>
        </w:tc>
        <w:tc>
          <w:tcPr/>
          <w:p>
            <w:pPr>
              <w:pStyle w:val="Compact"/>
            </w:pPr>
            <w:r>
              <w:t xml:space="preserve">Marco de Ciberseguridad del Uruguay, versión 5.0, de AGESIC. Ejes: Gobernar, Identificar, Proteger, Detectar, Responder, Recuperar.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GSI BCU</w:t>
            </w:r>
          </w:p>
        </w:tc>
        <w:tc>
          <w:tcPr/>
          <w:p>
            <w:pPr>
              <w:pStyle w:val="Compact"/>
            </w:pPr>
            <w:r>
              <w:t xml:space="preserve">Guía de Seguridad de la Información del Banco Central del Uruguay: requerimientos mínimos para el sistema financiero.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URCDP</w:t>
            </w:r>
          </w:p>
        </w:tc>
        <w:tc>
          <w:tcPr/>
          <w:p>
            <w:pPr>
              <w:pStyle w:val="Compact"/>
            </w:pPr>
            <w:r>
              <w:t xml:space="preserve">Unidad Reguladora y de Control de Datos Personales (Uruguay). Vigila la Ley 18.331.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COBIT 2019</w:t>
            </w:r>
          </w:p>
        </w:tc>
        <w:tc>
          <w:tcPr/>
          <w:p>
            <w:pPr>
              <w:pStyle w:val="Compact"/>
            </w:pPr>
            <w:r>
              <w:t xml:space="preserve">Marco de gobernanza y gestión de TI de ISACA (dominios EDM, APO, BAI, DSS, MEA).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ISACA</w:t>
            </w:r>
          </w:p>
        </w:tc>
        <w:tc>
          <w:tcPr/>
          <w:p>
            <w:pPr>
              <w:pStyle w:val="Compact"/>
            </w:pPr>
            <w:r>
              <w:t xml:space="preserve">Organización internacional de auditoría y gobierno de TI; autor de COBIT, Risk IT y CISA/CISM.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 / KRI</w:t>
            </w:r>
          </w:p>
        </w:tc>
        <w:tc>
          <w:tcPr/>
          <w:p>
            <w:pPr>
              <w:pStyle w:val="Compact"/>
            </w:pPr>
            <w:r>
              <w:t xml:space="preserve">Indicador clave de desempeño / indicador clave de riesgo.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KV / BD tipo clave-valor</w:t>
            </w:r>
          </w:p>
        </w:tc>
        <w:tc>
          <w:tcPr/>
          <w:p>
            <w:pPr>
              <w:pStyle w:val="Compact"/>
            </w:pPr>
            <w:r>
              <w:t xml:space="preserve">Base tipo almacén de credenciales (por ejemplo, para gestor de contraseñas).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KDF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Key Derivation Function:</w:t>
            </w:r>
            <w:r>
              <w:t xml:space="preserve"> </w:t>
            </w:r>
            <w:r>
              <w:t xml:space="preserve">función que deriva una clave de una contraseña (+salt) (Argon2, Pbkdf2).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Perfect Forward Secrecy</w:t>
            </w:r>
          </w:p>
        </w:tc>
        <w:tc>
          <w:tcPr/>
          <w:p>
            <w:pPr>
              <w:pStyle w:val="Compact"/>
            </w:pPr>
            <w:r>
              <w:t xml:space="preserve">Propiedad criptográfica por la que no se puede descifrar tráfico pasado aunque se comprometa la clave a largo plazo.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OSINT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Open Source Intelligence</w:t>
            </w:r>
            <w:r>
              <w:t xml:space="preserve">: información de fuentes públicas (usada en pruebas Red Team).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MITRE ATT&amp;CK</w:t>
            </w:r>
          </w:p>
        </w:tc>
        <w:tc>
          <w:tcPr/>
          <w:p>
            <w:pPr>
              <w:pStyle w:val="Compact"/>
            </w:pPr>
            <w:r>
              <w:t xml:space="preserve">Base de conocimiento de tácticas y técnicas de adversarios (usada para modelar ataques).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CVSS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Common Vulnerability Scoring System</w:t>
            </w:r>
            <w:r>
              <w:t xml:space="preserve">: métrica de severidad de vulnerabilidades (0-10).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FIT / STIX/TAXII</w:t>
            </w:r>
          </w:p>
        </w:tc>
        <w:tc>
          <w:tcPr/>
          <w:p>
            <w:pPr>
              <w:pStyle w:val="Compact"/>
            </w:pPr>
            <w:r>
              <w:t xml:space="preserve">Formatos de intercambio de inteligencia de amenazas.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Honey Pot</w:t>
            </w:r>
          </w:p>
        </w:tc>
        <w:tc>
          <w:tcPr/>
          <w:p>
            <w:pPr>
              <w:pStyle w:val="Compact"/>
            </w:pPr>
            <w:r>
              <w:t xml:space="preserve">Recurso trampa para detectar/desviar ataques.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Wazuh</w:t>
            </w:r>
          </w:p>
        </w:tc>
        <w:tc>
          <w:tcPr/>
          <w:p>
            <w:pPr>
              <w:pStyle w:val="Compact"/>
            </w:pPr>
            <w:r>
              <w:t xml:space="preserve">Suite open source HIDS + SIEM + SOAR (agentes OSSEC).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Onion</w:t>
            </w:r>
          </w:p>
        </w:tc>
        <w:tc>
          <w:tcPr/>
          <w:p>
            <w:pPr>
              <w:pStyle w:val="Compact"/>
            </w:pPr>
            <w:r>
              <w:t xml:space="preserve">Distribución Linux open source para monitoreo de seguridad (Suricata, Zeek, Elastic, TheHive).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Suricata</w:t>
            </w:r>
          </w:p>
        </w:tc>
        <w:tc>
          <w:tcPr/>
          <w:p>
            <w:pPr>
              <w:pStyle w:val="Compact"/>
            </w:pPr>
            <w:r>
              <w:t xml:space="preserve">NIDS/IPS open source de alto rendimiento (signatures y detección de anomalías).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Zeek (Bro)</w:t>
            </w:r>
          </w:p>
        </w:tc>
        <w:tc>
          <w:tcPr/>
          <w:p>
            <w:pPr>
              <w:pStyle w:val="Compact"/>
            </w:pPr>
            <w:r>
              <w:t xml:space="preserve">Analizador de tráfico de red orientado a metadatos.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TheHive / Cortex</w:t>
            </w:r>
          </w:p>
        </w:tc>
        <w:tc>
          <w:tcPr/>
          <w:p>
            <w:pPr>
              <w:pStyle w:val="Compact"/>
            </w:pPr>
            <w:r>
              <w:t xml:space="preserve">Plataforma open source de gestión de casos (SOAR con Cortex para respuesta automatizada).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Wazo Platform</w:t>
            </w:r>
          </w:p>
        </w:tc>
        <w:tc>
          <w:tcPr/>
          <w:p>
            <w:pPr>
              <w:pStyle w:val="Compact"/>
            </w:pPr>
            <w:r>
              <w:t xml:space="preserve">Plataforma de comunicaciones open source (PBX/IP-PBX) basada en Asterisk.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OpenVAS/Greenbone</w:t>
            </w:r>
          </w:p>
        </w:tc>
        <w:tc>
          <w:tcPr/>
          <w:p>
            <w:pPr>
              <w:pStyle w:val="Compact"/>
            </w:pPr>
            <w:r>
              <w:t xml:space="preserve">Escáner de vulnerabilidades open source.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Nuclei / Nikto</w:t>
            </w:r>
          </w:p>
        </w:tc>
        <w:tc>
          <w:tcPr/>
          <w:p>
            <w:pPr>
              <w:pStyle w:val="Compact"/>
            </w:pPr>
            <w:r>
              <w:t xml:space="preserve">Escáneres de vulnerabilidades web.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Gitea/Forgejo</w:t>
            </w:r>
          </w:p>
        </w:tc>
        <w:tc>
          <w:tcPr/>
          <w:p>
            <w:pPr>
              <w:pStyle w:val="Compact"/>
            </w:pPr>
            <w:r>
              <w:t xml:space="preserve">Forja Git open source (control de versiones).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Gestor de base de datos relacional open source.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Hemmelig / Nitrokey / KeePassXC</w:t>
            </w:r>
          </w:p>
        </w:tc>
        <w:tc>
          <w:tcPr/>
          <w:p>
            <w:pPr>
              <w:pStyle w:val="Compact"/>
            </w:pPr>
            <w:r>
              <w:t xml:space="preserve">Herramientas de referencia relacionadas con gestión de secretos/contraseñas.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Contraseña maestra</w:t>
            </w:r>
          </w:p>
        </w:tc>
        <w:tc>
          <w:tcPr/>
          <w:p>
            <w:pPr>
              <w:pStyle w:val="Compact"/>
            </w:pPr>
            <w:r>
              <w:t xml:space="preserve">Contraseña que cifra el conjunto de credenciales (memoria maestra) en un gestor de contraseñas.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Salt</w:t>
            </w:r>
          </w:p>
        </w:tc>
        <w:tc>
          <w:tcPr/>
          <w:p>
            <w:pPr>
              <w:pStyle w:val="Compact"/>
            </w:pPr>
            <w:r>
              <w:t xml:space="preserve">Valor aleatorio único añadido antes del hash para evitar tablas rainbow.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Sweet32 / SMBv1</w:t>
            </w:r>
          </w:p>
        </w:tc>
        <w:tc>
          <w:tcPr/>
          <w:p>
            <w:pPr>
              <w:pStyle w:val="Compact"/>
            </w:pPr>
            <w:r>
              <w:t xml:space="preserve">Referencias a protocolos vulnerables; nombres de casos de debilitamiento criptográfico.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2026-09-07T12:28:45Z</dcterms:created>
  <dcterms:modified xsi:type="dcterms:W3CDTF">2026-09-07T12:28:45Z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