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e35889b053482290bd6652d9719b360eec2d2e"/>
    <w:p>
      <w:pPr>
        <w:pStyle w:val="Heading1"/>
      </w:pPr>
      <w:r>
        <w:t xml:space="preserve">Plantilla ISACA/COBIT 2019 — Gestión de Incidentes de Seguridad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Responder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Recuperar</w:t>
            </w:r>
          </w:p>
        </w:tc>
        <w:tc>
          <w:tcPr/>
          <w:p>
            <w:pPr>
              <w:pStyle w:val="Compact"/>
            </w:pPr>
            <w:r>
              <w:t xml:space="preserve">Detección de eventos (DE-01…), respuesta (RS), recuperación (RC).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DE-01 a DE-03, RS-01 a RS-05, RC-01 a RC-03</w:t>
            </w:r>
          </w:p>
        </w:tc>
        <w:tc>
          <w:tcPr/>
          <w:p>
            <w:pPr>
              <w:pStyle w:val="Compact"/>
            </w:pPr>
            <w:r>
              <w:t xml:space="preserve">Registro, análisis, respuesta y recuperación de incidentes.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DSS02 (Gestión de peticiones e incidentes), DSS04, APO12</w:t>
            </w:r>
          </w:p>
        </w:tc>
        <w:tc>
          <w:tcPr/>
          <w:p>
            <w:pPr>
              <w:pStyle w:val="Compact"/>
            </w:pPr>
            <w:r>
              <w:t xml:space="preserve">Proceso de operación de incidentes.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A.5.24, A.5.25, A.5.26, A.5.27, A.5.28</w:t>
            </w:r>
          </w:p>
        </w:tc>
        <w:tc>
          <w:tcPr/>
          <w:p>
            <w:pPr>
              <w:pStyle w:val="Compact"/>
            </w:pPr>
            <w:r>
              <w:t xml:space="preserve">Planificación y respuesta a incidentes.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27035</w:t>
            </w:r>
          </w:p>
        </w:tc>
        <w:tc>
          <w:tcPr/>
          <w:p>
            <w:pPr>
              <w:pStyle w:val="Compact"/>
            </w:pPr>
            <w:r>
              <w:t xml:space="preserve">Todo el estándar</w:t>
            </w:r>
          </w:p>
        </w:tc>
        <w:tc>
          <w:tcPr/>
          <w:p>
            <w:pPr>
              <w:pStyle w:val="Compact"/>
            </w:pPr>
            <w:r>
              <w:t xml:space="preserve">Marco internacional de gestión de incidentes.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de incidentes y notificación</w:t>
            </w:r>
          </w:p>
        </w:tc>
        <w:tc>
          <w:tcPr/>
          <w:p>
            <w:pPr>
              <w:pStyle w:val="Compact"/>
            </w:pPr>
            <w:r>
              <w:t xml:space="preserve">Notificación de incidentes relevantes al BCU y definición de escalamiento.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</w:t>
            </w:r>
          </w:p>
        </w:tc>
        <w:tc>
          <w:tcPr/>
          <w:p>
            <w:pPr>
              <w:pStyle w:val="Compact"/>
            </w:pPr>
            <w:r>
              <w:t xml:space="preserve">Art. 20 (notificación de violaciones)</w:t>
            </w:r>
          </w:p>
        </w:tc>
        <w:tc>
          <w:tcPr/>
          <w:p>
            <w:pPr>
              <w:pStyle w:val="Compact"/>
            </w:pPr>
            <w:r>
              <w:t xml:space="preserve">Notificación de incidentes de datos personales a la URCDP.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+ BCU Com. 2026/098</w:t>
            </w:r>
          </w:p>
        </w:tc>
        <w:tc>
          <w:tcPr/>
          <w:p>
            <w:pPr>
              <w:pStyle w:val="Compact"/>
            </w:pPr>
            <w:r>
              <w:t xml:space="preserve">Respuesta a incidentes reportados trimestralmente</w:t>
            </w:r>
          </w:p>
        </w:tc>
        <w:tc>
          <w:tcPr/>
          <w:p>
            <w:pPr>
              <w:pStyle w:val="Compact"/>
            </w:pPr>
            <w:r>
              <w:t xml:space="preserve">Evidencia del nivel de madurez de respuesta.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SI-INC-04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bookmarkStart w:id="10" w:name="historial-de-versiones"/>
    <w:p>
      <w:pPr>
        <w:pStyle w:val="Heading3"/>
      </w:pPr>
      <w:r>
        <w:t xml:space="preserve">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definiciones-marco"/>
    <w:p>
      <w:pPr>
        <w:pStyle w:val="Heading2"/>
      </w:pPr>
      <w:r>
        <w:t xml:space="preserve">1. Definiciones (marco)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Evento</w:t>
      </w:r>
      <w:r>
        <w:t xml:space="preserve"> </w:t>
      </w:r>
      <w:r>
        <w:t xml:space="preserve">de seguridad: ocurrencia observable. No todo evento es incidente.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Incidente</w:t>
      </w:r>
      <w:r>
        <w:t xml:space="preserve"> </w:t>
      </w:r>
      <w:r>
        <w:t xml:space="preserve">de seguridad: evento que compromete la C-I-A o viola la política.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Banda de severidad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[S0-CRÍTICA / S1-ALTA / S2-MEDIA / S3-BAJA]</w:t>
      </w:r>
      <w:r>
        <w:t xml:space="preserve"> </w:t>
      </w:r>
      <w:r>
        <w:t xml:space="preserve">(definir criterios).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Impacto catastrófico / fuga masiva de secretos</w:t>
            </w:r>
          </w:p>
        </w:tc>
        <w:tc>
          <w:tcPr/>
          <w:p>
            <w:pPr>
              <w:pStyle w:val="Compact"/>
            </w:pPr>
            <w:r>
              <w:t xml:space="preserve">Dump de la DB de credenciales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Compromiso de un componente central</w:t>
            </w:r>
          </w:p>
        </w:tc>
        <w:tc>
          <w:tcPr/>
          <w:p>
            <w:pPr>
              <w:pStyle w:val="Compact"/>
            </w:pPr>
            <w:r>
              <w:t xml:space="preserve">Controlador comprometido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Intento de intrusión detectado por SIEM/HIDS</w:t>
            </w:r>
          </w:p>
        </w:tc>
        <w:tc>
          <w:tcPr/>
          <w:p>
            <w:pPr>
              <w:pStyle w:val="Compact"/>
            </w:pPr>
            <w:r>
              <w:t xml:space="preserve">Brute force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Sospecha menor</w:t>
            </w:r>
          </w:p>
        </w:tc>
        <w:tc>
          <w:tcPr/>
          <w:p>
            <w:pPr>
              <w:pStyle w:val="Compact"/>
            </w:pPr>
            <w:r>
              <w:t xml:space="preserve">Log anómalo</w:t>
            </w:r>
          </w:p>
        </w:tc>
      </w:tr>
    </w:tbl>
    <w:bookmarkEnd w:id="12"/>
    <w:bookmarkStart w:id="14" w:name="clasificación-y-registro-de-incidentes"/>
    <w:p>
      <w:pPr>
        <w:pStyle w:val="Heading2"/>
      </w:pPr>
      <w:r>
        <w:t xml:space="preserve">2. Clasificación y registro de incidentes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del incidente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INC-2026-###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y hora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[fecha/hora]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 / síntomas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[descripción]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 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[S0-S3]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de ingreso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[red/Web/mail/local/físico]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Activos comprometidos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[ID de activo]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 preservada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[logs, memoria, tráfico]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[Nuevo / Analizando / Contenido / Cerrado]</w:t>
            </w:r>
          </w:p>
        </w:tc>
      </w:tr>
    </w:tbl>
    <w:bookmarkStart w:id="13" w:name="registro-de-incidentes"/>
    <w:p>
      <w:pPr>
        <w:pStyle w:val="Heading3"/>
      </w:pPr>
      <w:r>
        <w:t xml:space="preserve">Registro de incidentes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bookmarkStart w:id="15" w:name="Xc7358e8db36c126263d168c1386204bf9649b68"/>
    <w:p>
      <w:pPr>
        <w:pStyle w:val="Heading2"/>
      </w:pPr>
      <w:r>
        <w:t xml:space="preserve">3. Procedimiento de respuesta (línea de tiempo)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</w:t>
      </w:r>
      <w:r>
        <w:t xml:space="preserve">: sensor/SIEM/HIDS/alerta/correo.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Registro</w:t>
      </w:r>
      <w:r>
        <w:t xml:space="preserve">: cargar en el registro y clasificar severidad.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Contención</w:t>
      </w:r>
      <w:r>
        <w:t xml:space="preserve">: aislar activo/no filtrar;</w:t>
      </w:r>
      <w:r>
        <w:t xml:space="preserve"> </w:t>
      </w:r>
      <w:r>
        <w:rPr>
          <w:rStyle w:val="VerbatimChar"/>
        </w:rPr>
        <w:t xml:space="preserve">[acción definida]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Erradicación</w:t>
      </w:r>
      <w:r>
        <w:t xml:space="preserve">: eliminar la causa (reversión, parche).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Recuperación</w:t>
      </w:r>
      <w:r>
        <w:t xml:space="preserve">: restaurar con evidencia de backup probado.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Lecciones aprendidas</w:t>
      </w:r>
      <w:r>
        <w:t xml:space="preserve">: informe post-incidente.</w:t>
      </w:r>
    </w:p>
    <w:bookmarkEnd w:id="15"/>
    <w:bookmarkStart w:id="16" w:name="notificación-y-escalamiento"/>
    <w:p>
      <w:pPr>
        <w:pStyle w:val="Heading2"/>
      </w:pPr>
      <w:r>
        <w:t xml:space="preserve">4. Notificación y escalamiento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Notificar a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Utilizar plantilla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 de datos personales</w:t>
            </w:r>
          </w:p>
        </w:tc>
        <w:tc>
          <w:tcPr/>
          <w:p>
            <w:pPr>
              <w:pStyle w:val="Compact"/>
            </w:pPr>
            <w:r>
              <w:t xml:space="preserve">URCDP (según Art. 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[plazo legal]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docs/12-Notificacion-Incidentes.md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 relevante (BCU)</w:t>
            </w:r>
          </w:p>
        </w:tc>
        <w:tc>
          <w:tcPr/>
          <w:p>
            <w:pPr>
              <w:pStyle w:val="Compact"/>
            </w:pPr>
            <w:r>
              <w:t xml:space="preserve">BCU según GSI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[plazo]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docs/12-Notificacion-Incidentes.md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 operativo interno</w:t>
            </w:r>
          </w:p>
        </w:tc>
        <w:tc>
          <w:tcPr/>
          <w:p>
            <w:pPr>
              <w:pStyle w:val="Compact"/>
            </w:pPr>
            <w:r>
              <w:t xml:space="preserve">Dirección / RSI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[plazo]</w:t>
            </w:r>
          </w:p>
        </w:tc>
        <w:tc>
          <w:tcPr/>
          <w:p>
            <w:pPr>
              <w:pStyle w:val="Compact"/>
            </w:pPr>
            <w:r>
              <w:t xml:space="preserve">Registro interno</w:t>
            </w:r>
          </w:p>
        </w:tc>
      </w:tr>
    </w:tbl>
    <w:bookmarkEnd w:id="16"/>
    <w:bookmarkStart w:id="17" w:name="plantilla-de-lecciones-aprendidas"/>
    <w:p>
      <w:pPr>
        <w:pStyle w:val="Heading2"/>
      </w:pPr>
      <w:r>
        <w:t xml:space="preserve">5. Plantilla de lecciones aprendidas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ocurrió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[descripción]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qué ocurrió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[causa raíz]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funcionó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[positivo]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falló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[negativo]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Acciones de mejora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[lista]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y 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[nom/fecha]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Redactar procedimiento y probarlo con incidentes simulados</w:t>
            </w:r>
          </w:p>
        </w:tc>
        <w:tc>
          <w:tcPr/>
          <w:p>
            <w:pPr>
              <w:pStyle w:val="Compact"/>
            </w:pPr>
            <w:r>
              <w:t xml:space="preserve">KPIs: MTTR, N° de incidentes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Panel/dashboard</w:t>
            </w:r>
          </w:p>
        </w:tc>
        <w:tc>
          <w:tcPr/>
          <w:p>
            <w:pPr>
              <w:pStyle w:val="Compact"/>
            </w:pPr>
            <w:r>
              <w:t xml:space="preserve">Registrar cada alerta materializada</w:t>
            </w:r>
          </w:p>
        </w:tc>
        <w:tc>
          <w:tcPr/>
          <w:p>
            <w:pPr>
              <w:pStyle w:val="Compact"/>
            </w:pPr>
            <w:r>
              <w:t xml:space="preserve">Capturas de alertas →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 → entregables</w:t>
            </w:r>
          </w:p>
        </w:tc>
        <w:tc>
          <w:tcPr/>
          <w:p>
            <w:pPr>
              <w:pStyle w:val="Compact"/>
            </w:pPr>
            <w:r>
              <w:t xml:space="preserve">Cada hallazgo del Red Team DEBE consolidarse como registro de incidente</w:t>
            </w:r>
          </w:p>
        </w:tc>
        <w:tc>
          <w:tcPr/>
          <w:p>
            <w:pPr>
              <w:pStyle w:val="Compact"/>
            </w:pPr>
            <w:r>
              <w:t xml:space="preserve">Informe técnico del Red Team → INC-…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Lecciones aprendidas y acciones de mejora</w:t>
            </w:r>
          </w:p>
        </w:tc>
        <w:tc>
          <w:tcPr/>
          <w:p>
            <w:pPr>
              <w:pStyle w:val="Compact"/>
            </w:pPr>
            <w:r>
              <w:t xml:space="preserve">Plan de mejora continua</w:t>
            </w:r>
          </w:p>
        </w:tc>
      </w:tr>
    </w:tbl>
    <w:bookmarkEnd w:id="18"/>
    <w:bookmarkStart w:id="19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3"/>
        </w:numPr>
      </w:pPr>
      <w:r>
        <w:t xml:space="preserve">Definiciones de severidad y clasificación.</w:t>
      </w:r>
    </w:p>
    <w:p>
      <w:pPr>
        <w:pStyle w:val="Compact"/>
        <w:numPr>
          <w:ilvl w:val="0"/>
          <w:numId w:val="1004"/>
        </w:numPr>
      </w:pPr>
      <w:r>
        <w:t xml:space="preserve">Procedimiento de respuesta completo (D→C→E→R→L).</w:t>
      </w:r>
    </w:p>
    <w:p>
      <w:pPr>
        <w:pStyle w:val="Compact"/>
        <w:numPr>
          <w:ilvl w:val="0"/>
          <w:numId w:val="1005"/>
        </w:numPr>
      </w:pPr>
      <w:r>
        <w:t xml:space="preserve">Registro de incidentes con los simulados y los hallazgos del Red Team.</w:t>
      </w:r>
    </w:p>
    <w:p>
      <w:pPr>
        <w:pStyle w:val="Compact"/>
        <w:numPr>
          <w:ilvl w:val="0"/>
          <w:numId w:val="1006"/>
        </w:numPr>
      </w:pPr>
      <w:r>
        <w:t xml:space="preserve">Procedimiento de notificación a BCU/URCDP.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2026-09-07T12:28:44Z</dcterms:created>
  <dcterms:modified xsi:type="dcterms:W3CDTF">2026-09-07T12:28:44Z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