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X6157b960d71afe925993c6baf126bac76531d38"/>
    <w:p>
      <w:pPr>
        <w:pStyle w:val="Heading1"/>
      </w:pPr>
      <w:r>
        <w:t xml:space="preserve">Plantilla de Modelo de Arquitectura — Vistas 4+1 (Kruchten)</w:t>
      </w:r>
    </w:p>
    <w:p>
      <w:pPr>
        <w:pStyle w:val="BlockText"/>
      </w:pPr>
      <w:r>
        <w:rPr>
          <w:b/>
          <w:bCs/>
        </w:rPr>
        <w:t xml:space="preserve">Modelo 4+1</w:t>
      </w:r>
      <w:r>
        <w:t xml:space="preserve"> </w:t>
      </w:r>
      <w:r>
        <w:t xml:space="preserve">(Philippe Kruchten): documenta la arquitectura de software/sistema mediante</w:t>
      </w:r>
      <w:r>
        <w:t xml:space="preserve"> </w:t>
      </w:r>
      <w:r>
        <w:rPr>
          <w:b/>
          <w:bCs/>
        </w:rPr>
        <w:t xml:space="preserve">cuatro vistas</w:t>
      </w:r>
      <w:r>
        <w:t xml:space="preserve"> </w:t>
      </w:r>
      <w:r>
        <w:t xml:space="preserve">más un</w:t>
      </w:r>
      <w:r>
        <w:t xml:space="preserve"> </w:t>
      </w:r>
      <w:r>
        <w:rPr>
          <w:b/>
          <w:bCs/>
        </w:rPr>
        <w:t xml:space="preserve">conjunto de escenarios</w:t>
      </w:r>
      <w:r>
        <w:t xml:space="preserve"> </w:t>
      </w:r>
      <w:r>
        <w:t xml:space="preserve">(el</w:t>
      </w:r>
      <w:r>
        <w:t xml:space="preserve"> </w:t>
      </w:r>
      <w:r>
        <w:t xml:space="preserve">“+1”</w:t>
      </w:r>
      <w:r>
        <w:t xml:space="preserve">) que las valida y las cohesiona.</w:t>
      </w:r>
      <w:r>
        <w:t xml:space="preserve"> </w:t>
      </w:r>
      <w:r>
        <w:t xml:space="preserve">Para el curso, esta plantilla es</w:t>
      </w:r>
      <w:r>
        <w:t xml:space="preserve"> </w:t>
      </w:r>
      <w:r>
        <w:rPr>
          <w:b/>
          <w:bCs/>
        </w:rPr>
        <w:t xml:space="preserve">obligatoria</w:t>
      </w:r>
      <w:r>
        <w:t xml:space="preserve"> </w:t>
      </w:r>
      <w:r>
        <w:t xml:space="preserve">en la letra de todas las tareas para describir la arquitectura de la solución, y debe presentarse</w:t>
      </w:r>
      <w:r>
        <w:t xml:space="preserve"> </w:t>
      </w:r>
      <w:r>
        <w:rPr>
          <w:b/>
          <w:bCs/>
        </w:rPr>
        <w:t xml:space="preserve">antes</w:t>
      </w:r>
      <w:r>
        <w:t xml:space="preserve"> </w:t>
      </w:r>
      <w:r>
        <w:t xml:space="preserve">de la demo funcional en la auditoría.</w:t>
      </w:r>
    </w:p>
    <w:p>
      <w:r>
        <w:pict>
          <v:rect style="width:0;height:1.5pt" o:hralign="center" o:hrstd="t" o:hr="t"/>
        </w:pict>
      </w:r>
    </w:p>
    <w:bookmarkStart w:id="9" w:name="encabezado-de-mapeo-normativo"/>
    <w:p>
      <w:pPr>
        <w:pStyle w:val="Heading2"/>
      </w:pPr>
      <w:r>
        <w:t xml:space="preserve">Encabezado de mapeo normativo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Marco</w:t>
            </w:r>
          </w:p>
        </w:tc>
        <w:tc>
          <w:tcPr/>
          <w:p>
            <w:pPr>
              <w:pStyle w:val="Compact"/>
            </w:pPr>
            <w:r>
              <w:t xml:space="preserve">Ítem de referencia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MCU 5.0</w:t>
            </w:r>
          </w:p>
        </w:tc>
        <w:tc>
          <w:tcPr/>
          <w:p>
            <w:pPr>
              <w:pStyle w:val="Compact"/>
            </w:pPr>
            <w:r>
              <w:t xml:space="preserve">Aporta evidencia a</w:t>
            </w:r>
            <w:r>
              <w:t xml:space="preserve"> </w:t>
            </w:r>
            <w:r>
              <w:rPr>
                <w:b/>
                <w:bCs/>
              </w:rPr>
              <w:t xml:space="preserve">Identificar</w:t>
            </w:r>
            <w:r>
              <w:t xml:space="preserve"> </w:t>
            </w:r>
            <w:r>
              <w:t xml:space="preserve">(ID-01 inventario de activos),</w:t>
            </w:r>
            <w:r>
              <w:t xml:space="preserve"> </w:t>
            </w:r>
            <w:r>
              <w:rPr>
                <w:b/>
                <w:bCs/>
              </w:rPr>
              <w:t xml:space="preserve">Gobernar</w:t>
            </w:r>
            <w:r>
              <w:t xml:space="preserve"> </w:t>
            </w:r>
            <w:r>
              <w:t xml:space="preserve">(GV-01) y</w:t>
            </w:r>
            <w:r>
              <w:t xml:space="preserve"> </w:t>
            </w:r>
            <w:r>
              <w:rPr>
                <w:b/>
                <w:bCs/>
              </w:rPr>
              <w:t xml:space="preserve">Proteger</w:t>
            </w:r>
            <w:r>
              <w:t xml:space="preserve"> </w:t>
            </w:r>
            <w:r>
              <w:t xml:space="preserve">(PR-01).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BCU (GSI)</w:t>
            </w:r>
          </w:p>
        </w:tc>
        <w:tc>
          <w:tcPr/>
          <w:p>
            <w:pPr>
              <w:pStyle w:val="Compact"/>
            </w:pPr>
            <w:r>
              <w:t xml:space="preserve">Sustenta requerimientos de inventario, arquitecturas de acceso y continuidad.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ISO/IEC 27001:2022</w:t>
            </w:r>
          </w:p>
        </w:tc>
        <w:tc>
          <w:tcPr/>
          <w:p>
            <w:pPr>
              <w:pStyle w:val="Compact"/>
            </w:pPr>
            <w:r>
              <w:t xml:space="preserve">A.5.9 Inventario, A.5.29 Continuidad, A.8.16 Monitoreo.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COBIT 2019</w:t>
            </w:r>
          </w:p>
        </w:tc>
        <w:tc>
          <w:tcPr/>
          <w:p>
            <w:pPr>
              <w:pStyle w:val="Compact"/>
            </w:pPr>
            <w:r>
              <w:t xml:space="preserve">APO03 (Activos), BAI02 (Definir arquitectura), BAI06 (Cambios).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Plantillas asociadas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02-registro-activos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07-monitoreo-logs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06-plan-continuidad</w:t>
            </w:r>
            <w:r>
              <w:t xml:space="preserve">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control-del-documento"/>
    <w:p>
      <w:pPr>
        <w:pStyle w:val="Heading2"/>
      </w:pPr>
      <w:r>
        <w:t xml:space="preserve">Control del documento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Nombre</w:t>
            </w:r>
          </w:p>
        </w:tc>
        <w:tc>
          <w:tcPr/>
          <w:p>
            <w:pPr>
              <w:pStyle w:val="Compact"/>
            </w:pPr>
            <w:r>
              <w:t xml:space="preserve">Modelo de arquitectura 4+1 —</w:t>
            </w:r>
            <w:r>
              <w:t xml:space="preserve"> </w:t>
            </w:r>
            <w:r>
              <w:rPr>
                <w:rStyle w:val="VerbatimChar"/>
              </w:rPr>
              <w:t xml:space="preserve">[Solución]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ARQ-4+1-</w:t>
            </w:r>
            <w:r>
              <w:rPr>
                <w:rStyle w:val="VerbatimChar"/>
              </w:rPr>
              <w:t xml:space="preserve">[NN]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Autor/equipo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[Equipo Blue Team]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[DD/MM/AAAA]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Aprobación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[Docente / RSI]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vista-lógica-lógica"/>
    <w:p>
      <w:pPr>
        <w:pStyle w:val="Heading2"/>
      </w:pPr>
      <w:r>
        <w:t xml:space="preserve">1. Vista Lógica (Lógica)</w:t>
      </w:r>
    </w:p>
    <w:p>
      <w:pPr>
        <w:pStyle w:val="FirstParagraph"/>
      </w:pPr>
      <w:r>
        <w:t xml:space="preserve">Representa la descomposición</w:t>
      </w:r>
      <w:r>
        <w:t xml:space="preserve"> </w:t>
      </w:r>
      <w:r>
        <w:rPr>
          <w:b/>
          <w:bCs/>
        </w:rPr>
        <w:t xml:space="preserve">funcional del sistema en módulos, servicios y sus responsabilidades</w:t>
      </w:r>
      <w:r>
        <w:t xml:space="preserve"> </w:t>
      </w:r>
      <w:r>
        <w:t xml:space="preserve">(independiente de dónde se ejecute).</w:t>
      </w:r>
    </w:p>
    <w:p>
      <w:pPr>
        <w:pStyle w:val="BodyText"/>
      </w:pPr>
      <w:r>
        <w:rPr>
          <w:b/>
          <w:bCs/>
        </w:rPr>
        <w:t xml:space="preserve">Qué contiene:</w:t>
      </w:r>
      <w:r>
        <w:t xml:space="preserve"> </w:t>
      </w:r>
      <w:r>
        <w:t xml:space="preserve">- Diagrama de módulos/componentes funcionales (p. ej.: gestor cliente, control central, SIEM, dashboards, exportador).</w:t>
      </w:r>
      <w:r>
        <w:t xml:space="preserve"> </w:t>
      </w:r>
      <w:r>
        <w:t xml:space="preserve">- Responsabilidad principal de cada módulo.</w:t>
      </w:r>
      <w:r>
        <w:t xml:space="preserve"> </w:t>
      </w:r>
      <w:r>
        <w:t xml:space="preserve">- Interfaces principales entre módulos (API, colas, eventos).</w:t>
      </w:r>
      <w:r>
        <w:t xml:space="preserve"> </w:t>
      </w:r>
      <w:r>
        <w:t xml:space="preserve">- Patrones (MVC, microservicios, event-driven).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Módulo</w:t>
            </w:r>
          </w:p>
        </w:tc>
        <w:tc>
          <w:tcPr/>
          <w:p>
            <w:pPr>
              <w:pStyle w:val="Compact"/>
            </w:pPr>
            <w:r>
              <w:t xml:space="preserve">Responsabilidad</w:t>
            </w:r>
          </w:p>
        </w:tc>
        <w:tc>
          <w:tcPr/>
          <w:p>
            <w:pPr>
              <w:pStyle w:val="Compact"/>
            </w:pPr>
            <w:r>
              <w:t xml:space="preserve">Interfaces que expone/consume</w:t>
            </w:r>
          </w:p>
        </w:tc>
        <w:tc>
          <w:tcPr/>
          <w:p>
            <w:pPr>
              <w:pStyle w:val="Compact"/>
            </w:pPr>
            <w:r>
              <w:t xml:space="preserve">Dependencias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[Módulo]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[Descripción]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[REST, gRPC, cola...]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[...]</w:t>
            </w:r>
          </w:p>
        </w:tc>
      </w:tr>
    </w:tbl>
    <w:bookmarkEnd w:id="11"/>
    <w:bookmarkStart w:id="12" w:name="vista-de-procesos-procesos"/>
    <w:p>
      <w:pPr>
        <w:pStyle w:val="Heading2"/>
      </w:pPr>
      <w:r>
        <w:t xml:space="preserve">2. Vista de Procesos (Procesos)</w:t>
      </w:r>
    </w:p>
    <w:p>
      <w:pPr>
        <w:pStyle w:val="FirstParagraph"/>
      </w:pPr>
      <w:r>
        <w:t xml:space="preserve">Modela la</w:t>
      </w:r>
      <w:r>
        <w:t xml:space="preserve"> </w:t>
      </w:r>
      <w:r>
        <w:rPr>
          <w:b/>
          <w:bCs/>
        </w:rPr>
        <w:t xml:space="preserve">concurrencia, secuencias clave y flujos de negocio</w:t>
      </w:r>
      <w:r>
        <w:t xml:space="preserve"> </w:t>
      </w:r>
      <w:r>
        <w:t xml:space="preserve">en ejecución (cómo se comporta en runtime).</w:t>
      </w:r>
    </w:p>
    <w:p>
      <w:pPr>
        <w:pStyle w:val="BodyText"/>
      </w:pPr>
      <w:r>
        <w:rPr>
          <w:b/>
          <w:bCs/>
        </w:rPr>
        <w:t xml:space="preserve">Qué contiene:</w:t>
      </w:r>
      <w:r>
        <w:t xml:space="preserve"> </w:t>
      </w:r>
      <w:r>
        <w:t xml:space="preserve">- Diagramas de secuencia de los casos de uso críticos (</w:t>
      </w:r>
      <w:r>
        <w:rPr>
          <w:rStyle w:val="VerbatimChar"/>
        </w:rPr>
        <w:t xml:space="preserve">[RV-01…]</w:t>
      </w:r>
      <w:r>
        <w:t xml:space="preserve">): p. ej., autenticación MFA, creación de contraseña/evento→notificación, respuesta a incidente.</w:t>
      </w:r>
      <w:r>
        <w:t xml:space="preserve"> </w:t>
      </w:r>
      <w:r>
        <w:t xml:space="preserve">- Hilos/procesos/asincronía relevantes (workers, colas).</w:t>
      </w:r>
      <w:r>
        <w:t xml:space="preserve"> </w:t>
      </w:r>
      <w:r>
        <w:t xml:space="preserve">- Tiempos de respuesta de referencia.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Secuencia</w:t>
            </w:r>
          </w:p>
        </w:tc>
        <w:tc>
          <w:tcPr/>
          <w:p>
            <w:pPr>
              <w:pStyle w:val="Compact"/>
            </w:pPr>
            <w:r>
              <w:t xml:space="preserve">Participantes</w:t>
            </w:r>
          </w:p>
        </w:tc>
        <w:tc>
          <w:tcPr/>
          <w:p>
            <w:pPr>
              <w:pStyle w:val="Compact"/>
            </w:pPr>
            <w:r>
              <w:t xml:space="preserve">Flujo (pasos)</w:t>
            </w:r>
          </w:p>
        </w:tc>
        <w:tc>
          <w:tcPr/>
          <w:p>
            <w:pPr>
              <w:pStyle w:val="Compact"/>
            </w:pPr>
            <w:r>
              <w:t xml:space="preserve">Tiempo esperado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[Caso de uso]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[Módulos]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[1→2→3]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[ms/s]</w:t>
            </w:r>
          </w:p>
        </w:tc>
      </w:tr>
    </w:tbl>
    <w:bookmarkEnd w:id="12"/>
    <w:bookmarkStart w:id="13" w:name="vista-de-desarrollo-desarrollo"/>
    <w:p>
      <w:pPr>
        <w:pStyle w:val="Heading2"/>
      </w:pPr>
      <w:r>
        <w:t xml:space="preserve">3. Vista de Desarrollo (Desarrollo)</w:t>
      </w:r>
    </w:p>
    <w:p>
      <w:pPr>
        <w:pStyle w:val="FirstParagraph"/>
      </w:pPr>
      <w:r>
        <w:t xml:space="preserve">Describe la</w:t>
      </w:r>
      <w:r>
        <w:t xml:space="preserve"> </w:t>
      </w:r>
      <w:r>
        <w:rPr>
          <w:b/>
          <w:bCs/>
        </w:rPr>
        <w:t xml:space="preserve">organización estática del código y la infraestructura del proyecto</w:t>
      </w:r>
      <w:r>
        <w:t xml:space="preserve"> </w:t>
      </w:r>
      <w:r>
        <w:t xml:space="preserve">(componentes, librerías, capas, repositorios).</w:t>
      </w:r>
    </w:p>
    <w:p>
      <w:pPr>
        <w:pStyle w:val="BodyText"/>
      </w:pPr>
      <w:r>
        <w:rPr>
          <w:b/>
          <w:bCs/>
        </w:rPr>
        <w:t xml:space="preserve">Qué contiene:</w:t>
      </w:r>
      <w:r>
        <w:t xml:space="preserve"> </w:t>
      </w:r>
      <w:r>
        <w:t xml:space="preserve">- Diagrama de paquetes/capas (origen de dependencias, sin ciclos).</w:t>
      </w:r>
      <w:r>
        <w:t xml:space="preserve"> </w:t>
      </w:r>
      <w:r>
        <w:t xml:space="preserve">- Tecnologías y versiones de librerías.</w:t>
      </w:r>
      <w:r>
        <w:t xml:space="preserve"> </w:t>
      </w:r>
      <w:r>
        <w:t xml:space="preserve">- Repositorio y ramas; integración con CI.</w:t>
      </w:r>
      <w:r>
        <w:t xml:space="preserve"> </w:t>
      </w:r>
      <w:r>
        <w:t xml:space="preserve">- Métricas estáticas (cobertura de dependencias, líneas).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Capa/Paquete</w:t>
            </w:r>
          </w:p>
        </w:tc>
        <w:tc>
          <w:tcPr/>
          <w:p>
            <w:pPr>
              <w:pStyle w:val="Compact"/>
            </w:pPr>
            <w:r>
              <w:t xml:space="preserve">Tecnología</w:t>
            </w:r>
          </w:p>
        </w:tc>
        <w:tc>
          <w:tcPr/>
          <w:p>
            <w:pPr>
              <w:pStyle w:val="Compact"/>
            </w:pPr>
            <w:r>
              <w:t xml:space="preserve">Responsabilidad</w:t>
            </w:r>
          </w:p>
        </w:tc>
        <w:tc>
          <w:tcPr/>
          <w:p>
            <w:pPr>
              <w:pStyle w:val="Compact"/>
            </w:pPr>
            <w:r>
              <w:t xml:space="preserve">Dependencias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[Capa]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[Lenguaje/stack]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[...]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[...]</w:t>
            </w:r>
          </w:p>
        </w:tc>
      </w:tr>
    </w:tbl>
    <w:bookmarkEnd w:id="13"/>
    <w:bookmarkStart w:id="14" w:name="vista-física-despliegue-física"/>
    <w:p>
      <w:pPr>
        <w:pStyle w:val="Heading2"/>
      </w:pPr>
      <w:r>
        <w:t xml:space="preserve">4. Vista Física / Despliegue (Física)</w:t>
      </w:r>
    </w:p>
    <w:p>
      <w:pPr>
        <w:pStyle w:val="FirstParagraph"/>
      </w:pPr>
      <w:r>
        <w:t xml:space="preserve">Ubica la</w:t>
      </w:r>
      <w:r>
        <w:t xml:space="preserve"> </w:t>
      </w:r>
      <w:r>
        <w:rPr>
          <w:b/>
          <w:bCs/>
        </w:rPr>
        <w:t xml:space="preserve">distribución de los componentes en el hardware/VM/red</w:t>
      </w:r>
      <w:r>
        <w:t xml:space="preserve">: dónde vive cada cosa y sus parámetros de despliegue.</w:t>
      </w:r>
    </w:p>
    <w:p>
      <w:pPr>
        <w:pStyle w:val="BodyText"/>
      </w:pPr>
      <w:r>
        <w:rPr>
          <w:b/>
          <w:bCs/>
        </w:rPr>
        <w:t xml:space="preserve">Qué contiene:</w:t>
      </w:r>
      <w:r>
        <w:t xml:space="preserve"> </w:t>
      </w:r>
      <w:r>
        <w:t xml:space="preserve">- Diagrama de nodos (VMs/equipos/contenedores), cargas y puertos.</w:t>
      </w:r>
      <w:r>
        <w:t xml:space="preserve"> </w:t>
      </w:r>
      <w:r>
        <w:t xml:space="preserve">- Conexiones de red entre nodos (protocolo, puerto, cifrado).</w:t>
      </w:r>
      <w:r>
        <w:t xml:space="preserve"> </w:t>
      </w:r>
      <w:r>
        <w:t xml:space="preserve">- IPs/VLANs, firewall, almacenamiento.</w:t>
      </w:r>
      <w:r>
        <w:t xml:space="preserve"> </w:t>
      </w:r>
      <w:r>
        <w:t xml:space="preserve">- Copias de seguridad y puntos de monitoreo (SPAN/TAP/agentes).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Nodo</w:t>
            </w:r>
          </w:p>
        </w:tc>
        <w:tc>
          <w:tcPr/>
          <w:p>
            <w:pPr>
              <w:pStyle w:val="Compact"/>
            </w:pPr>
            <w:r>
              <w:t xml:space="preserve">Rol</w:t>
            </w:r>
          </w:p>
        </w:tc>
        <w:tc>
          <w:tcPr/>
          <w:p>
            <w:pPr>
              <w:pStyle w:val="Compact"/>
            </w:pPr>
            <w:r>
              <w:t xml:space="preserve">Componentes que ejecuta</w:t>
            </w:r>
          </w:p>
        </w:tc>
        <w:tc>
          <w:tcPr/>
          <w:p>
            <w:pPr>
              <w:pStyle w:val="Compact"/>
            </w:pPr>
            <w:r>
              <w:t xml:space="preserve">IP/VLAN</w:t>
            </w:r>
          </w:p>
        </w:tc>
        <w:tc>
          <w:tcPr/>
          <w:p>
            <w:pPr>
              <w:pStyle w:val="Compact"/>
            </w:pPr>
            <w:r>
              <w:t xml:space="preserve">Recursos</w:t>
            </w:r>
          </w:p>
        </w:tc>
        <w:tc>
          <w:tcPr/>
          <w:p>
            <w:pPr>
              <w:pStyle w:val="Compact"/>
            </w:pPr>
            <w:r>
              <w:t xml:space="preserve">Puertos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[VM1]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[...]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[...]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[...]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[...]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[...]</w:t>
            </w:r>
          </w:p>
        </w:tc>
      </w:tr>
    </w:tbl>
    <w:bookmarkEnd w:id="14"/>
    <w:bookmarkStart w:id="15" w:name="escenarios-el-1"/>
    <w:p>
      <w:pPr>
        <w:pStyle w:val="Heading2"/>
      </w:pPr>
      <w:r>
        <w:t xml:space="preserve">5. Escenarios (el</w:t>
      </w:r>
      <w:r>
        <w:t xml:space="preserve"> </w:t>
      </w:r>
      <w:r>
        <w:t xml:space="preserve">“+1”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Casos de uso significativos que validan la arquitectura</w:t>
      </w:r>
      <w:r>
        <w:t xml:space="preserve">: recomendable incluir 4-6 escenarios que atraviesen todas las vistas (un débito por cada requisito funcional crítico o exigencia no funcional dura).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 escenario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Vistas que toca</w:t>
            </w:r>
          </w:p>
        </w:tc>
        <w:tc>
          <w:tcPr/>
          <w:p>
            <w:pPr>
              <w:pStyle w:val="Compact"/>
            </w:pPr>
            <w:r>
              <w:t xml:space="preserve">Observación/validación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ESC-01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[Caso de uso]</w:t>
            </w:r>
          </w:p>
        </w:tc>
        <w:tc>
          <w:tcPr/>
          <w:p>
            <w:pPr>
              <w:pStyle w:val="Compact"/>
            </w:pPr>
            <w:r>
              <w:t xml:space="preserve">Lógica, Procesos, Física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[Cómo se valida]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ESC-02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[Caso de uso]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[...]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[...]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guía-para-completar-en-auditoría"/>
    <w:p>
      <w:pPr>
        <w:pStyle w:val="Heading2"/>
      </w:pPr>
      <w:r>
        <w:t xml:space="preserve">Guía para completar en auditoría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Paso</w:t>
            </w:r>
          </w:p>
        </w:tc>
        <w:tc>
          <w:tcPr/>
          <w:p>
            <w:pPr>
              <w:pStyle w:val="Compact"/>
            </w:pPr>
            <w:r>
              <w:t xml:space="preserve">Qué presentar</w:t>
            </w:r>
          </w:p>
        </w:tc>
        <w:tc>
          <w:tcPr/>
          <w:p>
            <w:pPr>
              <w:pStyle w:val="Compact"/>
            </w:pPr>
            <w:r>
              <w:t xml:space="preserve">En qué orden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Diagrama de arquitectura general (físico)</w:t>
            </w:r>
          </w:p>
        </w:tc>
        <w:tc>
          <w:tcPr/>
          <w:p>
            <w:pPr>
              <w:pStyle w:val="Compact"/>
            </w:pPr>
            <w:r>
              <w:t xml:space="preserve">Primero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Vista lógica (módulos)</w:t>
            </w:r>
          </w:p>
        </w:tc>
        <w:tc>
          <w:tcPr/>
          <w:p>
            <w:pPr>
              <w:pStyle w:val="Compact"/>
            </w:pPr>
            <w:r>
              <w:t xml:space="preserve">Segundo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Vista de procesos (secuencias críticas)</w:t>
            </w:r>
          </w:p>
        </w:tc>
        <w:tc>
          <w:tcPr/>
          <w:p>
            <w:pPr>
              <w:pStyle w:val="Compact"/>
            </w:pPr>
            <w:r>
              <w:t xml:space="preserve">Tercero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Demostración en vivo del sistema</w:t>
            </w:r>
          </w:p>
        </w:tc>
        <w:tc>
          <w:tcPr/>
          <w:p>
            <w:pPr>
              <w:pStyle w:val="Compact"/>
            </w:pPr>
            <w:r>
              <w:t xml:space="preserve">Cuarto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Indicar cómo cada vista sustenta controles MCU/BCU/ISO</w:t>
            </w:r>
          </w:p>
        </w:tc>
        <w:tc>
          <w:tcPr/>
          <w:p>
            <w:pPr>
              <w:pStyle w:val="Compact"/>
            </w:pPr>
            <w:r>
              <w:t xml:space="preserve">Cierre</w:t>
            </w:r>
          </w:p>
        </w:tc>
      </w:tr>
    </w:tbl>
    <w:bookmarkEnd w:id="16"/>
    <w:bookmarkStart w:id="17" w:name="check-de-aceptación"/>
    <w:p>
      <w:pPr>
        <w:pStyle w:val="Heading2"/>
      </w:pPr>
      <w:r>
        <w:t xml:space="preserve">Check de aceptación</w:t>
      </w:r>
    </w:p>
    <w:p>
      <w:pPr>
        <w:pStyle w:val="Compact"/>
        <w:numPr>
          <w:ilvl w:val="0"/>
          <w:numId w:val="1001"/>
        </w:numPr>
      </w:pPr>
      <w:r>
        <w:t xml:space="preserve">Las 4 vistas + escenarios están completas.</w:t>
      </w:r>
    </w:p>
    <w:p>
      <w:pPr>
        <w:pStyle w:val="Compact"/>
        <w:numPr>
          <w:ilvl w:val="0"/>
          <w:numId w:val="1002"/>
        </w:numPr>
      </w:pPr>
      <w:r>
        <w:t xml:space="preserve">El diagrama físico coincide con lo realmente desplegado.</w:t>
      </w:r>
    </w:p>
    <w:p>
      <w:pPr>
        <w:pStyle w:val="Compact"/>
        <w:numPr>
          <w:ilvl w:val="0"/>
          <w:numId w:val="1003"/>
        </w:numPr>
      </w:pPr>
      <w:r>
        <w:t xml:space="preserve">Cada control de auditoría puede anclarse a una vista.</w:t>
      </w:r>
    </w:p>
    <w:p>
      <w:pPr>
        <w:pStyle w:val="Compact"/>
        <w:numPr>
          <w:ilvl w:val="0"/>
          <w:numId w:val="1004"/>
        </w:numPr>
      </w:pPr>
      <w:r>
        <w:t xml:space="preserve">Acompañado en repositorio con capturas reales.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2026-09-07T12:55:15Z</dcterms:created>
  <dcterms:modified xsi:type="dcterms:W3CDTF">2026-09-07T12:55:15Z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