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8naw2kwfq0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Protocol A – Biochar Micro‑Plot Field Trial (Fall 2025)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mw1viylfc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  Study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Evaluate whether a 2 % w/w pine‑derived biochar amendment applied to a small urban vegetable bed: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increases soil pH by ≥ 0.3 units,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raises cation‑exchange capacity (CEC) by ≥ 10 cmol c kg⁻¹,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reduces cumulative NO₃⁻ leaching by ≥ 25 %, and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improves fresh‑biomass yield by ≥ 15 %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compared with a compost‑only control over a single 10‑week growing season.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s5708myas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  Site &amp; Layout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 Berkeley co‑op vegetable bed (Zone 9b loam; 1 m × 2 m frame).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Experimental units</w:t>
      </w:r>
      <w:r w:rsidDel="00000000" w:rsidR="00000000" w:rsidRPr="00000000">
        <w:rPr>
          <w:rtl w:val="0"/>
        </w:rPr>
        <w:t xml:space="preserve"> Eight micro‑plots, each </w:t>
      </w:r>
      <w:r w:rsidDel="00000000" w:rsidR="00000000" w:rsidRPr="00000000">
        <w:rPr>
          <w:b w:val="1"/>
          <w:rtl w:val="0"/>
        </w:rPr>
        <w:t xml:space="preserve">0.5 m × 1 m</w:t>
      </w:r>
      <w:r w:rsidDel="00000000" w:rsidR="00000000" w:rsidRPr="00000000">
        <w:rPr>
          <w:rtl w:val="0"/>
        </w:rPr>
        <w:t xml:space="preserve"> (0.5 m²).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 Randomised Complete Block Design (RCBD) with two blocks; 25 cm soil buffer between blocks.</w:t>
        <w:br w:type="textWrapping"/>
      </w:r>
    </w:p>
    <w:tbl>
      <w:tblPr>
        <w:tblStyle w:val="Table1"/>
        <w:tblW w:w="2860.0" w:type="dxa"/>
        <w:jc w:val="left"/>
        <w:tblLayout w:type="fixed"/>
        <w:tblLook w:val="0600"/>
      </w:tblPr>
      <w:tblGrid>
        <w:gridCol w:w="1445"/>
        <w:gridCol w:w="1415"/>
        <w:tblGridChange w:id="0">
          <w:tblGrid>
            <w:gridCol w:w="1445"/>
            <w:gridCol w:w="14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B1 (biochar)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C3 (control)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7e6s5kw1w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  Treatments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254.1334712881533"/>
        <w:gridCol w:w="3636.5028453181585"/>
        <w:gridCol w:w="2198.3652353854113"/>
        <w:gridCol w:w="2270.998448008277"/>
        <w:tblGridChange w:id="0">
          <w:tblGrid>
            <w:gridCol w:w="1254.1334712881533"/>
            <w:gridCol w:w="3636.5028453181585"/>
            <w:gridCol w:w="2198.3652353854113"/>
            <w:gridCol w:w="2270.99844800827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Treatment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Amendment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depth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Biochar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Rinsed pine biochar (EC &lt; 2 dS m⁻¹)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 kg m⁻² (≈ 2 % w/w)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Incorporated 0–15 cm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All plots receive a uniform 2.5 cm layer of finished compost after incorporation.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2ijut5yr9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  Crops &amp; Planting Density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Bush beans</w:t>
      </w:r>
      <w:r w:rsidDel="00000000" w:rsidR="00000000" w:rsidRPr="00000000">
        <w:rPr>
          <w:rtl w:val="0"/>
        </w:rPr>
        <w:t xml:space="preserve"> 6 plants plot⁻¹ (rows 20 cm apart).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Leaf lettuce</w:t>
      </w:r>
      <w:r w:rsidDel="00000000" w:rsidR="00000000" w:rsidRPr="00000000">
        <w:rPr>
          <w:rtl w:val="0"/>
        </w:rPr>
        <w:t xml:space="preserve"> 12 plants plot⁻¹ (rows 15 cm apart; edge 5 cm buffer unharvested).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6utk2qoe3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  Sampling Schedule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506.5420560747662"/>
        <w:gridCol w:w="2920.7476635514017"/>
        <w:gridCol w:w="4932.710280373832"/>
        <w:tblGridChange w:id="0">
          <w:tblGrid>
            <w:gridCol w:w="1506.5420560747662"/>
            <w:gridCol w:w="2920.7476635514017"/>
            <w:gridCol w:w="4932.71028037383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 (Aug 2‑8)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Baseline composite soil sample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pH, OM %, CEC, NO₃⁻/NH₄⁺, Pb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1, 3, 5, 7, 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Field readings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pH (1:1 slurry), EC, volumetric soil‑moisture (capacitance)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 &amp; 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Lysimeter leachate (25 cm depth)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NO₃⁻ strip + smartphone RGB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10 (Nov 3‑10)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Final harvest &amp; post‑soil sample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Fresh &amp; dry biomass; pH, CEC, NO₃⁻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ykxexe0sz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  Measurements &amp; Methods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511.25"/>
        <w:gridCol w:w="4026.75"/>
        <w:gridCol w:w="3822"/>
        <w:tblGridChange w:id="0">
          <w:tblGrid>
            <w:gridCol w:w="1511.25"/>
            <w:gridCol w:w="4026.75"/>
            <w:gridCol w:w="382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Instrument / 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1:1 soil:H₂O slurry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Apera PH60S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Same slurry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Apera PH60S (EC mode)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Soil moisture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 cm probe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Vegetronix VH400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NH₄OAc extraction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Commercial soil lab (Alluvial)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NO₃⁻ leachate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Test strip + RGB calibration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Merck 1.10020; iPhone camera + Python script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Fresh mass with digital scale; 60 °C dry mass × 48 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a9ea81f9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  Data Management &amp; Statistics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 Google Sheet → weekly export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02_Data_Templates/raw/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 GitHub repo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Biochar_Garden_Project</w:t>
      </w:r>
      <w:r w:rsidDel="00000000" w:rsidR="00000000" w:rsidRPr="00000000">
        <w:rPr>
          <w:rtl w:val="0"/>
        </w:rPr>
        <w:t xml:space="preserve"> with Zenodo DOI.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4lxh5jk4g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  Safety &amp; Compliance</w:t>
      </w:r>
    </w:p>
    <w:tbl>
      <w:tblPr>
        <w:tblStyle w:val="Table5"/>
        <w:tblW w:w="8215.0" w:type="dxa"/>
        <w:jc w:val="left"/>
        <w:tblLayout w:type="fixed"/>
        <w:tblLook w:val="0600"/>
      </w:tblPr>
      <w:tblGrid>
        <w:gridCol w:w="2885"/>
        <w:gridCol w:w="5330"/>
        <w:tblGridChange w:id="0">
          <w:tblGrid>
            <w:gridCol w:w="2885"/>
            <w:gridCol w:w="53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Hazard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Biochar dust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N95 respirator; wet char before sieving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Dilute acids/bases (≤0.1 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Nitrile gloves, goggles, neutralise with 5 % NaHCO₃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Lysimeter holes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Flag markers; back‑fill same day or cover with board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SDS and one‑page Job Safety Analysis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03_Admin_Safety/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gcum9mmvf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  Timeline Snapshot</w:t>
      </w:r>
    </w:p>
    <w:tbl>
      <w:tblPr>
        <w:tblStyle w:val="Table6"/>
        <w:tblW w:w="5845.0" w:type="dxa"/>
        <w:jc w:val="left"/>
        <w:tblLayout w:type="fixed"/>
        <w:tblLook w:val="0600"/>
      </w:tblPr>
      <w:tblGrid>
        <w:gridCol w:w="1085"/>
        <w:gridCol w:w="4760"/>
        <w:tblGridChange w:id="0">
          <w:tblGrid>
            <w:gridCol w:w="1085"/>
            <w:gridCol w:w="47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Aug 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Plot layout, biochar rinse, baseline soil shipped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Aug 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First leachate pull; dashboard live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Oct 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Mid‑season ANOVA check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Nov 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Final harvest; post‑soil sampling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Nov 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Stats complete; Zenodo DOI tagged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Jan 2026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Submit 4 000‑word MS to </w:t>
            </w:r>
            <w:r w:rsidDel="00000000" w:rsidR="00000000" w:rsidRPr="00000000">
              <w:rPr>
                <w:i w:val="1"/>
                <w:rtl w:val="0"/>
              </w:rPr>
              <w:t xml:space="preserve">Currents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Version 1.0  |  21 May 2025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