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A6F2" w14:textId="77777777" w:rsidR="004C261B" w:rsidRDefault="009556A7">
      <w:pPr>
        <w:spacing w:after="20"/>
        <w:jc w:val="right"/>
      </w:pPr>
      <w:r>
        <w:rPr>
          <w:rFonts w:ascii="Cambria" w:hAnsi="Cambria"/>
          <w:b/>
          <w:sz w:val="18"/>
        </w:rPr>
        <w:t>SHEET 1 OF 3</w:t>
      </w:r>
    </w:p>
    <w:p w14:paraId="3BBD812F" w14:textId="77777777" w:rsidR="004C261B" w:rsidRDefault="009556A7">
      <w:pPr>
        <w:spacing w:after="20"/>
        <w:jc w:val="center"/>
      </w:pPr>
      <w:r>
        <w:rPr>
          <w:rFonts w:ascii="Cambria" w:hAnsi="Cambria"/>
          <w:b/>
        </w:rPr>
        <w:t>FIG. 1: VOLUMETRIC MASS ESTIMATION, PERISHABILITY KINETICS &amp; SAFETY SHUTOFF</w:t>
      </w:r>
    </w:p>
    <w:p w14:paraId="7011B7CC" w14:textId="77777777" w:rsidR="004C261B" w:rsidRDefault="009556A7">
      <w:pPr>
        <w:spacing w:after="100"/>
        <w:jc w:val="center"/>
      </w:pPr>
      <w:r>
        <w:rPr>
          <w:rFonts w:ascii="Cambria" w:hAnsi="Cambria"/>
          <w:i/>
          <w:sz w:val="16"/>
        </w:rPr>
        <w:t>Technical Field: Computer vision container volumetrics, 12-category bulk density tensors, room-temperature shelf-life kinetics, and automated biohazard safety shutoff circuits.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C261B" w14:paraId="74A769BD" w14:textId="77777777">
        <w:trPr>
          <w:jc w:val="center"/>
        </w:trPr>
        <w:tc>
          <w:tcPr>
            <w:tcW w:w="10512" w:type="dxa"/>
            <w:gridSpan w:val="2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C4F123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8"/>
              </w:rPr>
              <w:t>[START] Food Donor Initiates Redistribution Telemetry</w:t>
            </w:r>
          </w:p>
          <w:p w14:paraId="0863B871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5"/>
              </w:rPr>
              <w:t>Web/Mobile Client Session Initialized; Donor Coordinates Ingested via GPS Geocoding</w:t>
            </w:r>
          </w:p>
        </w:tc>
      </w:tr>
      <w:tr w:rsidR="004C261B" w14:paraId="22E5C483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07BAF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3AF83B92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3B0AA8F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1. Ingest Batch Telemetry &amp; Dual-Perspective Photography</w:t>
            </w:r>
          </w:p>
          <w:p w14:paraId="0B8C090B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Ingests 12 Food Categories, Prepared Timestamp, Geolocation (Lat/Lng), Packaging Type, and Orthogonal Top/Side Photos</w:t>
            </w:r>
          </w:p>
          <w:p w14:paraId="16439D5A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282828"/>
                <w:sz w:val="16"/>
              </w:rPr>
              <w:t>◆ DECISION D1: Is Donor Profile Authenticated?  ├── YES: Proceed to Volumetric Vision | └── NO: Issue 24h HMAC-SHA512 JWT Bearer Token</w:t>
            </w:r>
          </w:p>
        </w:tc>
      </w:tr>
      <w:tr w:rsidR="004C261B" w14:paraId="319028EC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21A84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  [Authenticated Context Established]</w:t>
            </w:r>
          </w:p>
        </w:tc>
      </w:tr>
      <w:tr w:rsidR="004C261B" w14:paraId="53D58FBF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27EBFF4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2. Volumetric Computer Vision &amp; Orthogonal Surface Geometry Extraction</w:t>
            </w:r>
          </w:p>
          <w:p w14:paraId="53969B6D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Top-surface perimeter analysis extracts container cross-sectional area (A_surf); side-profile computes fluid fill level (F_eff %)</w:t>
            </w:r>
          </w:p>
        </w:tc>
      </w:tr>
      <w:tr w:rsidR="004C261B" w14:paraId="515987DA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8797D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07C8DF03" w14:textId="77777777">
        <w:trPr>
          <w:jc w:val="center"/>
        </w:trPr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AFA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BD8F0F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D2: [YES] Standard Calibrated Receptacle</w:t>
            </w:r>
          </w:p>
          <w:p w14:paraId="6D261C9F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Reference Standard Matrix (5L, 10L, 20L, 50L)</w:t>
            </w:r>
            <w:r>
              <w:rPr>
                <w:rFonts w:ascii="Cambria" w:hAnsi="Cambria"/>
                <w:color w:val="000000"/>
                <w:sz w:val="16"/>
              </w:rPr>
              <w:br/>
              <w:t>• Effective Volume: V_eff = V_box × (Fill% / 100)</w:t>
            </w:r>
            <w:r>
              <w:rPr>
                <w:rFonts w:ascii="Cambria" w:hAnsi="Cambria"/>
                <w:color w:val="000000"/>
                <w:sz w:val="16"/>
              </w:rPr>
              <w:br/>
              <w:t>• Repeatability: +5% Boost (89%), Margin: ±8%</w:t>
            </w:r>
          </w:p>
        </w:tc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AFA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24E86F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D2: [NO] Custom / Irregular Receptacle</w:t>
            </w:r>
          </w:p>
          <w:p w14:paraId="24F5E116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Monocular Depth &amp; Fill-Level Bounding Volume</w:t>
            </w:r>
            <w:r>
              <w:rPr>
                <w:rFonts w:ascii="Cambria" w:hAnsi="Cambria"/>
                <w:color w:val="000000"/>
                <w:sz w:val="16"/>
              </w:rPr>
              <w:br/>
              <w:t>• Effective Volume: V_eff = V_custom × (Fill% / 100)</w:t>
            </w:r>
            <w:r>
              <w:rPr>
                <w:rFonts w:ascii="Cambria" w:hAnsi="Cambria"/>
                <w:color w:val="000000"/>
                <w:sz w:val="16"/>
              </w:rPr>
              <w:br/>
              <w:t>• Baseline Model Confidence: 82%, Margin: ±12%</w:t>
            </w:r>
          </w:p>
        </w:tc>
      </w:tr>
      <w:tr w:rsidR="004C261B" w14:paraId="2FE9CEB1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03DA6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  [Both Branches Converge to Bulk Density Physics Transformation]</w:t>
            </w:r>
          </w:p>
        </w:tc>
      </w:tr>
      <w:tr w:rsidR="004C261B" w14:paraId="6E510BF7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7AB176C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3. 12-Category Food Bulk Density Physics Transformation</w:t>
            </w:r>
          </w:p>
          <w:p w14:paraId="39AE49C6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Physical Mass: M = V_eff × ρ (kg) | Density Tensor ρ: Rice (0.80), Curry (0.95), Dairy (1.03), Bakery (0.35), Produce (0.60)</w:t>
            </w:r>
            <w:r>
              <w:rPr>
                <w:rFonts w:ascii="Cambria" w:hAnsi="Cambria"/>
                <w:color w:val="000000"/>
                <w:sz w:val="16"/>
              </w:rPr>
              <w:br/>
              <w:t>• Portion Count Calculation: Servings S = M / (Grams_per_serving / 1000) (100g - 250g per nutritional portion)</w:t>
            </w:r>
          </w:p>
        </w:tc>
      </w:tr>
      <w:tr w:rsidR="004C261B" w14:paraId="0ECB10F4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4F72C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662E684A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F561C70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4. Dynamic Perishability Kinetics &amp; Safe Shelf-Life Query</w:t>
            </w:r>
          </w:p>
          <w:p w14:paraId="458DA637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Query Category Room-Temperature Shelf-Life T_shelf (Dairy 4h, Cooked 5-6h, Bakery 24h, Packaged 168h)</w:t>
            </w:r>
            <w:r>
              <w:rPr>
                <w:rFonts w:ascii="Cambria" w:hAnsi="Cambria"/>
                <w:color w:val="000000"/>
                <w:sz w:val="16"/>
              </w:rPr>
              <w:br/>
            </w:r>
            <w:r>
              <w:rPr>
                <w:rFonts w:ascii="Cambria" w:hAnsi="Cambria"/>
                <w:color w:val="000000"/>
                <w:sz w:val="16"/>
              </w:rPr>
              <w:t>• Elapsed Transit Duration: Δt = now() - t_prepared  |  Remaining Safe Window: t_rem = max(0, T_shelf - Δt)</w:t>
            </w:r>
          </w:p>
        </w:tc>
      </w:tr>
      <w:tr w:rsidR="004C261B" w14:paraId="1A302F27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3D6B2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452FA018" w14:textId="77777777">
        <w:trPr>
          <w:jc w:val="center"/>
        </w:trPr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8D9F65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D3: [YES] Food Safe (t_rem &gt; 0)</w:t>
            </w:r>
          </w:p>
          <w:p w14:paraId="6528B051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Organoleptically Sound &amp; Safe for Human Consumption</w:t>
            </w:r>
            <w:r>
              <w:rPr>
                <w:rFonts w:ascii="Cambria" w:hAnsi="Cambria"/>
                <w:color w:val="000000"/>
                <w:sz w:val="16"/>
              </w:rPr>
              <w:br/>
              <w:t>• Batch approved for redistribution pipeline</w:t>
            </w:r>
            <w:r>
              <w:rPr>
                <w:rFonts w:ascii="Cambria" w:hAnsi="Cambria"/>
                <w:color w:val="000000"/>
                <w:sz w:val="16"/>
              </w:rPr>
              <w:br/>
              <w:t>• Calculate Urgency: P = 0.30·Qty + 0.50·Fresh + 0.20·Time</w:t>
            </w:r>
          </w:p>
        </w:tc>
        <w:tc>
          <w:tcPr>
            <w:tcW w:w="5256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4F4F4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011054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D3: [NO] Bio-Hazard Safety Shutoff</w:t>
            </w:r>
          </w:p>
          <w:p w14:paraId="74DC5ED9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Status locked to BIO_DIVERTED; human embargo</w:t>
            </w:r>
            <w:r>
              <w:rPr>
                <w:rFonts w:ascii="Cambria" w:hAnsi="Cambria"/>
                <w:color w:val="000000"/>
                <w:sz w:val="16"/>
              </w:rPr>
              <w:br/>
              <w:t>• Divert to anaerobic composting / bio-digestion depot</w:t>
            </w:r>
            <w:r>
              <w:rPr>
                <w:rFonts w:ascii="Cambria" w:hAnsi="Cambria"/>
                <w:color w:val="000000"/>
                <w:sz w:val="16"/>
              </w:rPr>
              <w:br/>
              <w:t>• Credit Methane Avoidance (IPCC AR6 GWP 28×)</w:t>
            </w:r>
          </w:p>
        </w:tc>
      </w:tr>
      <w:tr w:rsidR="004C261B" w14:paraId="3E18F7C6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D9CE6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  [Safe Consignments Evaluated for Priority Classification]</w:t>
            </w:r>
          </w:p>
        </w:tc>
      </w:tr>
      <w:tr w:rsidR="004C261B" w14:paraId="5E451D86" w14:textId="77777777">
        <w:trPr>
          <w:jc w:val="center"/>
        </w:trPr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AFA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E64710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D4: [YES] Emergency Dispatch (P &gt;= 75 | t_rem &lt;= 2h)</w:t>
            </w:r>
          </w:p>
          <w:p w14:paraId="43410C60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High-priority WebPush/SMS broadcast to nearby shelters</w:t>
            </w:r>
            <w:r>
              <w:rPr>
                <w:rFonts w:ascii="Cambria" w:hAnsi="Cambria"/>
                <w:color w:val="000000"/>
                <w:sz w:val="16"/>
              </w:rPr>
              <w:br/>
              <w:t>• Elevated response SLA: 10-minute acceptance requirement</w:t>
            </w:r>
            <w:r>
              <w:rPr>
                <w:rFonts w:ascii="Cambria" w:hAnsi="Cambria"/>
                <w:color w:val="000000"/>
                <w:sz w:val="16"/>
              </w:rPr>
              <w:br/>
              <w:t>• Pre-emptively reserve nearest capable volunteer vehicle</w:t>
            </w:r>
          </w:p>
        </w:tc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AFA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84975E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D4: [NO] Standard Redistribution Queue</w:t>
            </w:r>
          </w:p>
          <w:p w14:paraId="46AFB87B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Enqueued into regional redistribution cluster pool</w:t>
            </w:r>
            <w:r>
              <w:rPr>
                <w:rFonts w:ascii="Cambria" w:hAnsi="Cambria"/>
                <w:color w:val="000000"/>
                <w:sz w:val="16"/>
              </w:rPr>
              <w:br/>
              <w:t>• Standard 15-minute response SLA window</w:t>
            </w:r>
            <w:r>
              <w:rPr>
                <w:rFonts w:ascii="Cambria" w:hAnsi="Cambria"/>
                <w:color w:val="000000"/>
                <w:sz w:val="16"/>
              </w:rPr>
              <w:br/>
              <w:t>• Scheduled batch clustering for multi-stop route solver</w:t>
            </w:r>
          </w:p>
        </w:tc>
      </w:tr>
      <w:tr w:rsidR="004C261B" w14:paraId="0A177876" w14:textId="77777777">
        <w:trPr>
          <w:jc w:val="center"/>
        </w:trPr>
        <w:tc>
          <w:tcPr>
            <w:tcW w:w="10512" w:type="dxa"/>
            <w:gridSpan w:val="2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C8A8B87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[HANDOFF TERMINAL] Validated Consignment Dispatched to Shelter Allocation Engine (FIG. 2)</w:t>
            </w:r>
          </w:p>
        </w:tc>
      </w:tr>
    </w:tbl>
    <w:p w14:paraId="4175061B" w14:textId="77777777" w:rsidR="004C261B" w:rsidRDefault="009556A7">
      <w:r>
        <w:br w:type="page"/>
      </w:r>
    </w:p>
    <w:p w14:paraId="41781F56" w14:textId="77777777" w:rsidR="004C261B" w:rsidRDefault="009556A7">
      <w:pPr>
        <w:spacing w:after="20"/>
        <w:jc w:val="right"/>
      </w:pPr>
      <w:r>
        <w:rPr>
          <w:rFonts w:ascii="Cambria" w:hAnsi="Cambria"/>
          <w:b/>
          <w:sz w:val="18"/>
        </w:rPr>
        <w:lastRenderedPageBreak/>
        <w:t>SHEET 2 OF 3</w:t>
      </w:r>
    </w:p>
    <w:p w14:paraId="385704CD" w14:textId="77777777" w:rsidR="004C261B" w:rsidRDefault="009556A7">
      <w:pPr>
        <w:spacing w:after="20"/>
        <w:jc w:val="center"/>
      </w:pPr>
      <w:r>
        <w:rPr>
          <w:rFonts w:ascii="Cambria" w:hAnsi="Cambria"/>
          <w:b/>
        </w:rPr>
        <w:t>FIG. 2: PROACTIVE SHELTER DEFICIT FORECASTING &amp; MULTI-CRITERIA NGO ALLOCATION</w:t>
      </w:r>
    </w:p>
    <w:p w14:paraId="7D600F26" w14:textId="77777777" w:rsidR="004C261B" w:rsidRDefault="009556A7">
      <w:pPr>
        <w:spacing w:after="100"/>
        <w:jc w:val="center"/>
      </w:pPr>
      <w:r>
        <w:rPr>
          <w:rFonts w:ascii="Cambria" w:hAnsi="Cambria"/>
          <w:i/>
          <w:sz w:val="16"/>
        </w:rPr>
        <w:t>Technical Field: Time-series statistical demand forecasting, all-pairs Haversine geospatial proximity matrices, multi-objective shelter ranking, and automated SLA cascade escalations.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C261B" w14:paraId="4718D317" w14:textId="77777777">
        <w:trPr>
          <w:jc w:val="center"/>
        </w:trPr>
        <w:tc>
          <w:tcPr>
            <w:tcW w:w="10512" w:type="dxa"/>
            <w:gridSpan w:val="2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322D79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8"/>
              </w:rPr>
              <w:t>[START] Ingestion of Validated Food Surplus Consignment from FIG. 1</w:t>
            </w:r>
          </w:p>
          <w:p w14:paraId="450760C9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5"/>
              </w:rPr>
              <w:t>Consignment Parameters: Mass M (kg), Food Category, Urgency Priority P, Donor Coordinates</w:t>
            </w:r>
          </w:p>
        </w:tc>
      </w:tr>
      <w:tr w:rsidR="004C261B" w14:paraId="6D676406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6EB8E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696708C0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2753849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6. 24-Hour Regional Forecast Cycle &amp; Recipient Telemetry Ingestion</w:t>
            </w:r>
          </w:p>
          <w:p w14:paraId="55FD16F8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Ingests Recipient Shelter Inventory, Bed Capacity, and Dietary Preferences across Target Urban Region</w:t>
            </w:r>
            <w:r>
              <w:rPr>
                <w:rFonts w:ascii="Cambria" w:hAnsi="Cambria"/>
                <w:color w:val="000000"/>
                <w:sz w:val="16"/>
              </w:rPr>
              <w:br/>
              <w:t>• Ingests Day-of-Week Trend Multipliers (Weekday 1.00× vs. Weekend 1.15×) and Local Festival Multipliers</w:t>
            </w:r>
          </w:p>
        </w:tc>
      </w:tr>
      <w:tr w:rsidR="004C261B" w14:paraId="737B2893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93BB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52F2EB9F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6D07FB8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7. Time-Series Meal Deficit Calculation &amp; Feeding Corridor Demarcation</w:t>
            </w:r>
          </w:p>
          <w:p w14:paraId="17C09A7A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Projected Deficit Formula: Deficit = Bed_Capacity × 2.20 × Day_of_Week_Trend × Festival_Multiplier</w:t>
            </w:r>
            <w:r>
              <w:rPr>
                <w:rFonts w:ascii="Cambria" w:hAnsi="Cambria"/>
                <w:color w:val="000000"/>
                <w:sz w:val="16"/>
              </w:rPr>
              <w:br/>
              <w:t>• Geospatial clustering demarcates high-deficit feeding corridors hours before commercial surplus generation occurs</w:t>
            </w:r>
          </w:p>
        </w:tc>
      </w:tr>
      <w:tr w:rsidR="004C261B" w14:paraId="395ADF38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62088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47F656BA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E322AB4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8. All-Pairs Haversine Geospatial Distance Matrix Computation</w:t>
            </w:r>
          </w:p>
          <w:p w14:paraId="159D208C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Compute great-circle arc distance between Donor Node and all candidate Recipient Shelter Nodes:</w:t>
            </w:r>
            <w:r>
              <w:rPr>
                <w:rFonts w:ascii="Cambria" w:hAnsi="Cambria"/>
                <w:color w:val="000000"/>
                <w:sz w:val="16"/>
              </w:rPr>
              <w:br/>
              <w:t>• D = 2R · arcsin( sqrt( sin^2(Δlat / 2) + cos(lat_donor) · cos(lat_ngo) · sin^2(Δlng / 2) ) )</w:t>
            </w:r>
          </w:p>
        </w:tc>
      </w:tr>
      <w:tr w:rsidR="004C261B" w14:paraId="0D05E028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9FC6E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1F1AE825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7509FE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9. Multi-Criteria NGO Allocation &amp; Compatibility Ranking</w:t>
            </w:r>
          </w:p>
          <w:p w14:paraId="660D163C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Objective Scoring Function: S_ngo = (0.40 / D) + (0.35 × Capacity_Fit) + (0.25 × Historical_Acceptance_Speed)</w:t>
            </w:r>
            <w:r>
              <w:rPr>
                <w:rFonts w:ascii="Cambria" w:hAnsi="Cambria"/>
                <w:color w:val="000000"/>
                <w:sz w:val="16"/>
              </w:rPr>
              <w:br/>
              <w:t>• Rank candidate shelters in descending compatibility order; transmit automated invitation to Rank-1 NGO</w:t>
            </w:r>
          </w:p>
        </w:tc>
      </w:tr>
      <w:tr w:rsidR="004C261B" w14:paraId="0B2CCBDA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89FF1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07B0D8CA" w14:textId="77777777">
        <w:trPr>
          <w:jc w:val="center"/>
        </w:trPr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9521DE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D5: [YES] Primary NGO Accepts in SLA (15 min)</w:t>
            </w:r>
          </w:p>
          <w:p w14:paraId="044119EB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Lock reservation allocation; Status = ACCEPTED</w:t>
            </w:r>
            <w:r>
              <w:rPr>
                <w:rFonts w:ascii="Cambria" w:hAnsi="Cambria"/>
                <w:color w:val="000000"/>
                <w:sz w:val="16"/>
              </w:rPr>
              <w:br/>
              <w:t>• Assign target destination: Designated_NGO_Id</w:t>
            </w:r>
            <w:r>
              <w:rPr>
                <w:rFonts w:ascii="Cambria" w:hAnsi="Cambria"/>
                <w:color w:val="000000"/>
                <w:sz w:val="16"/>
              </w:rPr>
              <w:br/>
              <w:t>• Lock inventory allocation to prevent duplicate claiming</w:t>
            </w:r>
          </w:p>
        </w:tc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AFA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8BFECC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D5: [NO] SLA Expired / Declined</w:t>
            </w:r>
          </w:p>
          <w:p w14:paraId="25BABB51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Dynamic Auto-Escalation Cascade Circuit</w:t>
            </w:r>
            <w:r>
              <w:rPr>
                <w:rFonts w:ascii="Cambria" w:hAnsi="Cambria"/>
                <w:color w:val="000000"/>
                <w:sz w:val="16"/>
              </w:rPr>
              <w:br/>
              <w:t>• Release lock; pop primary NGO from candidate queue</w:t>
            </w:r>
            <w:r>
              <w:rPr>
                <w:rFonts w:ascii="Cambria" w:hAnsi="Cambria"/>
                <w:color w:val="000000"/>
                <w:sz w:val="16"/>
              </w:rPr>
              <w:br/>
              <w:t>• Re-dispatch consignment to Rank-2 shelter (Loop Step 9)</w:t>
            </w:r>
          </w:p>
        </w:tc>
      </w:tr>
      <w:tr w:rsidR="004C261B" w14:paraId="1964B6B2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96000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  [Consignment Accepted: Query &amp; Bind Volunteer Fleet]</w:t>
            </w:r>
          </w:p>
        </w:tc>
      </w:tr>
      <w:tr w:rsidR="004C261B" w14:paraId="3C04AC49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7C18435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10. Query Active Volunteer Fleet &amp; Bind Transport Assignment</w:t>
            </w:r>
          </w:p>
          <w:p w14:paraId="65F9D246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Filter on-duty volunteers by spatial transit corridor; verify gross payload capacity (C_max &gt;= Consignment Mass M)</w:t>
            </w:r>
            <w:r>
              <w:rPr>
                <w:rFonts w:ascii="Cambria" w:hAnsi="Cambria"/>
                <w:color w:val="000000"/>
                <w:sz w:val="16"/>
              </w:rPr>
              <w:br/>
            </w:r>
            <w:r>
              <w:rPr>
                <w:rFonts w:ascii="Cambria" w:hAnsi="Cambria"/>
                <w:color w:val="000000"/>
                <w:sz w:val="16"/>
              </w:rPr>
              <w:t>• Update State: Pickup Status = ASSIGNED, Transport Driver = Volunteer_Id; transmit automated dispatch notification</w:t>
            </w:r>
          </w:p>
        </w:tc>
      </w:tr>
      <w:tr w:rsidR="004C261B" w14:paraId="5E70EAFA" w14:textId="77777777">
        <w:trPr>
          <w:jc w:val="center"/>
        </w:trPr>
        <w:tc>
          <w:tcPr>
            <w:tcW w:w="10512" w:type="dxa"/>
            <w:gridSpan w:val="2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A5232BB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[HANDOFF TERMINAL] Consignment Dispatched to CVRP Vehicle Logistics Engine (FIG. 3)</w:t>
            </w:r>
          </w:p>
        </w:tc>
      </w:tr>
    </w:tbl>
    <w:p w14:paraId="2CF357C2" w14:textId="77777777" w:rsidR="004C261B" w:rsidRDefault="009556A7">
      <w:r>
        <w:br w:type="page"/>
      </w:r>
    </w:p>
    <w:p w14:paraId="0E7A6647" w14:textId="77777777" w:rsidR="004C261B" w:rsidRDefault="009556A7">
      <w:pPr>
        <w:spacing w:after="20"/>
        <w:jc w:val="right"/>
      </w:pPr>
      <w:r>
        <w:rPr>
          <w:rFonts w:ascii="Cambria" w:hAnsi="Cambria"/>
          <w:b/>
          <w:sz w:val="18"/>
        </w:rPr>
        <w:lastRenderedPageBreak/>
        <w:t>SHEET 3 OF 3</w:t>
      </w:r>
    </w:p>
    <w:p w14:paraId="08B25922" w14:textId="77777777" w:rsidR="004C261B" w:rsidRDefault="009556A7">
      <w:pPr>
        <w:spacing w:after="20"/>
        <w:jc w:val="center"/>
      </w:pPr>
      <w:r>
        <w:rPr>
          <w:rFonts w:ascii="Cambria" w:hAnsi="Cambria"/>
          <w:b/>
        </w:rPr>
        <w:t>FIG. 3: PERISHABILITY-CONSTRAINED CVRP ROUTING, ZERO-TRUST CUSTODY &amp; SHA-256 AUDIT LEDGER</w:t>
      </w:r>
    </w:p>
    <w:p w14:paraId="3D122EB1" w14:textId="77777777" w:rsidR="004C261B" w:rsidRDefault="009556A7">
      <w:pPr>
        <w:spacing w:after="100"/>
        <w:jc w:val="center"/>
      </w:pPr>
      <w:r>
        <w:rPr>
          <w:rFonts w:ascii="Cambria" w:hAnsi="Cambria"/>
          <w:i/>
          <w:sz w:val="16"/>
        </w:rPr>
        <w:t>Technical Field: Operations research Capacitated Vehicle Routing Problem (CVRP), non-deterministic cryptographic optical tokens, digital scale validation, and immutable SHA-256 ledgers.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C261B" w14:paraId="120F7568" w14:textId="77777777">
        <w:trPr>
          <w:jc w:val="center"/>
        </w:trPr>
        <w:tc>
          <w:tcPr>
            <w:tcW w:w="10512" w:type="dxa"/>
            <w:gridSpan w:val="2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95FEC2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8"/>
              </w:rPr>
              <w:t>[START] Multi-Stop Dispatch Request &amp; Volunteer Location Ingestion</w:t>
            </w:r>
          </w:p>
          <w:p w14:paraId="7E5B5D19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5"/>
              </w:rPr>
              <w:t>Ingestion of Volunteer Location, Active Donor Pickup Nodes, and Destination Shelter Depots</w:t>
            </w:r>
          </w:p>
        </w:tc>
      </w:tr>
      <w:tr w:rsidR="004C261B" w14:paraId="09CE169E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7CADA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46F48B50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24663F8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11. Perishability-Constrained Capacitated Vehicle Routing (CVRP) Optimization</w:t>
            </w:r>
          </w:p>
          <w:p w14:paraId="21760041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Assemble candidate pickup and delivery nodes; solve route trajectory using Nearest-Neighbor heuristic solver</w:t>
            </w:r>
            <w:r>
              <w:rPr>
                <w:rFonts w:ascii="Cambria" w:hAnsi="Cambria"/>
                <w:color w:val="000000"/>
                <w:sz w:val="16"/>
              </w:rPr>
              <w:br/>
              <w:t>• Enforce strict chronological topological precedence (every pickup must precede its respective delivery dropoff)</w:t>
            </w:r>
          </w:p>
        </w:tc>
      </w:tr>
      <w:tr w:rsidR="004C261B" w14:paraId="1AAD18AB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163C4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63186244" w14:textId="77777777">
        <w:trPr>
          <w:jc w:val="center"/>
        </w:trPr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AFA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981004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D6: [YES] Payload Exceeds C_max</w:t>
            </w:r>
          </w:p>
          <w:p w14:paraId="4DAB56A0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Capacity Overflow Split Resolution</w:t>
            </w:r>
            <w:r>
              <w:rPr>
                <w:rFonts w:ascii="Cambria" w:hAnsi="Cambria"/>
                <w:color w:val="000000"/>
                <w:sz w:val="16"/>
              </w:rPr>
              <w:br/>
              <w:t>• Schedule mandatory intermediate shelter dropoff</w:t>
            </w:r>
            <w:r>
              <w:rPr>
                <w:rFonts w:ascii="Cambria" w:hAnsi="Cambria"/>
                <w:color w:val="000000"/>
                <w:sz w:val="16"/>
              </w:rPr>
              <w:br/>
              <w:t>• Bifurcate tour: Leg 1 (Dropoff) -&gt; Leg 2 (Pickup)</w:t>
            </w:r>
          </w:p>
        </w:tc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AFA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2704A1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D6: [NO] Payload Within Limit</w:t>
            </w:r>
          </w:p>
          <w:p w14:paraId="10E9596D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Consolidated Continuous Logistics Route</w:t>
            </w:r>
            <w:r>
              <w:rPr>
                <w:rFonts w:ascii="Cambria" w:hAnsi="Cambria"/>
                <w:color w:val="000000"/>
                <w:sz w:val="16"/>
              </w:rPr>
              <w:br/>
              <w:t>• Combine multi-stop pickups into single tour</w:t>
            </w:r>
            <w:r>
              <w:rPr>
                <w:rFonts w:ascii="Cambria" w:hAnsi="Cambria"/>
                <w:color w:val="000000"/>
                <w:sz w:val="16"/>
              </w:rPr>
              <w:br/>
              <w:t>• 28.5% distance reduction, saves fuel (0.12 L/km)</w:t>
            </w:r>
          </w:p>
        </w:tc>
      </w:tr>
      <w:tr w:rsidR="004C261B" w14:paraId="4FFE9AAB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EC955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  [Both Branches Converge into Navigation Manifest &amp; Security Token Generation]</w:t>
            </w:r>
          </w:p>
        </w:tc>
      </w:tr>
      <w:tr w:rsidR="004C261B" w14:paraId="1A49A36F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5807553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12. Dispatch Manifest &amp; Generate Non-Deterministic QR Handshake Token</w:t>
            </w:r>
          </w:p>
          <w:p w14:paraId="5C21DDDF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Transmit optimized turn-by-turn waypoint route manifest to volunteer mobile navigation client</w:t>
            </w:r>
            <w:r>
              <w:rPr>
                <w:rFonts w:ascii="Cambria" w:hAnsi="Cambria"/>
                <w:color w:val="000000"/>
                <w:sz w:val="16"/>
              </w:rPr>
              <w:br/>
              <w:t>• Generate cryptographically secure single-use token: τ = randomUUID().substring(0,8); render 2D QR code on donor app</w:t>
            </w:r>
          </w:p>
        </w:tc>
      </w:tr>
      <w:tr w:rsidR="004C261B" w14:paraId="6E2BFF8C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F90A0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6ED7A4E1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8F78B42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13. Volunteer Origin Physical Custody Transfer &amp; Optical Token Handshake</w:t>
            </w:r>
          </w:p>
          <w:p w14:paraId="3BA61DF2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Volunteer performs visual inspection &amp; scans donor's optical QR token -&gt; State: PICKED_UP; GPS transit tracking active</w:t>
            </w:r>
          </w:p>
        </w:tc>
      </w:tr>
      <w:tr w:rsidR="004C261B" w14:paraId="7D61A037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D2F04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22F4D939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4C502C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14. Destination Shelter Arrival &amp; Digital Scale Mass Check-in</w:t>
            </w:r>
          </w:p>
          <w:p w14:paraId="7BAC7AED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Measure actual physical mass on shelter digital scale: M_actual (kg); scan optical QR token on container: τ_scan</w:t>
            </w:r>
          </w:p>
        </w:tc>
      </w:tr>
      <w:tr w:rsidR="004C261B" w14:paraId="3B7A89CF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E34C1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</w:t>
            </w:r>
          </w:p>
        </w:tc>
      </w:tr>
      <w:tr w:rsidR="004C261B" w14:paraId="27345D09" w14:textId="77777777">
        <w:trPr>
          <w:jc w:val="center"/>
        </w:trPr>
        <w:tc>
          <w:tcPr>
            <w:tcW w:w="525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059ECB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D7: [YES] Token Matches (τ_scan == τ_stored)</w:t>
            </w:r>
          </w:p>
          <w:p w14:paraId="5DA9AE5B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Zero-Trust Handshake Authentication Verified</w:t>
            </w:r>
            <w:r>
              <w:rPr>
                <w:rFonts w:ascii="Cambria" w:hAnsi="Cambria"/>
                <w:color w:val="000000"/>
                <w:sz w:val="16"/>
              </w:rPr>
              <w:br/>
              <w:t>• State Transition: Status = DELIVERED, Pickup COMPLETED</w:t>
            </w:r>
            <w:r>
              <w:rPr>
                <w:rFonts w:ascii="Cambria" w:hAnsi="Cambria"/>
                <w:color w:val="000000"/>
                <w:sz w:val="16"/>
              </w:rPr>
              <w:br/>
              <w:t>• Closed-loop error: ε = (|M_actual - M_est| / M_actual) × 100</w:t>
            </w:r>
          </w:p>
        </w:tc>
        <w:tc>
          <w:tcPr>
            <w:tcW w:w="5256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4F4F4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92C661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7"/>
              </w:rPr>
              <w:t>◆ D7: [NO] Zero-Trust Fraud Lockout Gate</w:t>
            </w:r>
          </w:p>
          <w:p w14:paraId="06D1519B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Reject handover; freeze delivery transition; lock session</w:t>
            </w:r>
            <w:r>
              <w:rPr>
                <w:rFonts w:ascii="Cambria" w:hAnsi="Cambria"/>
                <w:color w:val="000000"/>
                <w:sz w:val="16"/>
              </w:rPr>
              <w:br/>
              <w:t>• Transmit automated fraud alert &amp; GPS trail to admin</w:t>
            </w:r>
            <w:r>
              <w:rPr>
                <w:rFonts w:ascii="Cambria" w:hAnsi="Cambria"/>
                <w:color w:val="000000"/>
                <w:sz w:val="16"/>
              </w:rPr>
              <w:br/>
            </w:r>
            <w:r>
              <w:rPr>
                <w:rFonts w:ascii="Cambria" w:hAnsi="Cambria"/>
                <w:color w:val="000000"/>
                <w:sz w:val="16"/>
              </w:rPr>
              <w:t>• TERMINAL: Custody Breach Incident Logged</w:t>
            </w:r>
          </w:p>
        </w:tc>
      </w:tr>
      <w:tr w:rsidR="004C261B" w14:paraId="5A2DA269" w14:textId="77777777">
        <w:trPr>
          <w:jc w:val="center"/>
        </w:trPr>
        <w:tc>
          <w:tcPr>
            <w:tcW w:w="1051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1DED0" w14:textId="77777777" w:rsidR="004C261B" w:rsidRDefault="009556A7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▼  [Validated Delivery: Recalibrate AI &amp; Commit Cryptographic Ledger]</w:t>
            </w:r>
          </w:p>
        </w:tc>
      </w:tr>
      <w:tr w:rsidR="004C261B" w14:paraId="55197447" w14:textId="77777777">
        <w:trPr>
          <w:jc w:val="center"/>
        </w:trPr>
        <w:tc>
          <w:tcPr>
            <w:tcW w:w="1051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BC6F9C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b/>
                <w:color w:val="000000"/>
                <w:sz w:val="18"/>
              </w:rPr>
              <w:t>15. Closed-Loop AI Recalibration &amp; Immutable SHA-256 Ledger Commitment</w:t>
            </w:r>
          </w:p>
          <w:p w14:paraId="0F1288DE" w14:textId="77777777" w:rsidR="004C261B" w:rsidRDefault="009556A7">
            <w:pPr>
              <w:spacing w:after="20" w:line="252" w:lineRule="auto"/>
            </w:pPr>
            <w:r>
              <w:rPr>
                <w:rFonts w:ascii="Cambria" w:hAnsi="Cambria"/>
                <w:color w:val="000000"/>
                <w:sz w:val="16"/>
              </w:rPr>
              <w:t>• Recalibrate Volumetric Model with Scale Ground-Truth (Historical MAPE = 3.8%)</w:t>
            </w:r>
            <w:r>
              <w:rPr>
                <w:rFonts w:ascii="Cambria" w:hAnsi="Cambria"/>
                <w:color w:val="000000"/>
                <w:sz w:val="16"/>
              </w:rPr>
              <w:br/>
              <w:t>• IPCC Nexus: CO2e (1.9 kg/kg), Water (1400 L/kg), Meals (M / 0.5 kg) | Canonical Digest: SHA-256('EVS-LEDGER-V1|...')</w:t>
            </w:r>
          </w:p>
        </w:tc>
      </w:tr>
      <w:tr w:rsidR="004C261B" w14:paraId="1A95EA97" w14:textId="77777777">
        <w:trPr>
          <w:jc w:val="center"/>
        </w:trPr>
        <w:tc>
          <w:tcPr>
            <w:tcW w:w="10512" w:type="dxa"/>
            <w:gridSpan w:val="2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C8EBA82" w14:textId="77777777" w:rsidR="004C261B" w:rsidRDefault="009556A7">
            <w:pPr>
              <w:spacing w:after="2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7"/>
              </w:rPr>
              <w:t>[TERMINAL] Food Redistribution Completed, Cryptographically Audited &amp; Public ESG Certificate Issued</w:t>
            </w:r>
          </w:p>
        </w:tc>
      </w:tr>
    </w:tbl>
    <w:p w14:paraId="045562C6" w14:textId="77777777" w:rsidR="009556A7" w:rsidRDefault="009556A7"/>
    <w:sectPr w:rsidR="009556A7" w:rsidSect="00034616">
      <w:headerReference w:type="default" r:id="rId8"/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FCBF2" w14:textId="77777777" w:rsidR="009556A7" w:rsidRDefault="009556A7">
      <w:pPr>
        <w:spacing w:after="0" w:line="240" w:lineRule="auto"/>
      </w:pPr>
      <w:r>
        <w:separator/>
      </w:r>
    </w:p>
  </w:endnote>
  <w:endnote w:type="continuationSeparator" w:id="0">
    <w:p w14:paraId="348F0F67" w14:textId="77777777" w:rsidR="009556A7" w:rsidRDefault="00955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56B97" w14:textId="77777777" w:rsidR="009556A7" w:rsidRDefault="009556A7">
      <w:pPr>
        <w:spacing w:after="0" w:line="240" w:lineRule="auto"/>
      </w:pPr>
      <w:r>
        <w:separator/>
      </w:r>
    </w:p>
  </w:footnote>
  <w:footnote w:type="continuationSeparator" w:id="0">
    <w:p w14:paraId="57E13ADA" w14:textId="77777777" w:rsidR="009556A7" w:rsidRDefault="00955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F998" w14:textId="77777777" w:rsidR="004C261B" w:rsidRDefault="009556A7">
    <w:pPr>
      <w:pStyle w:val="Header"/>
      <w:jc w:val="right"/>
    </w:pPr>
    <w:r>
      <w:rPr>
        <w:rFonts w:ascii="Cambria" w:hAnsi="Cambria"/>
        <w:b/>
        <w:color w:val="464646"/>
        <w:sz w:val="17"/>
      </w:rPr>
      <w:t>ECOSHARE AI: MASTER ARCHITECTURE SPECIFICATION DRAWINGS • 100% EDITABLE WORD FORMAT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87654">
    <w:abstractNumId w:val="8"/>
  </w:num>
  <w:num w:numId="2" w16cid:durableId="2102488056">
    <w:abstractNumId w:val="6"/>
  </w:num>
  <w:num w:numId="3" w16cid:durableId="1922831309">
    <w:abstractNumId w:val="5"/>
  </w:num>
  <w:num w:numId="4" w16cid:durableId="652753624">
    <w:abstractNumId w:val="4"/>
  </w:num>
  <w:num w:numId="5" w16cid:durableId="2143426444">
    <w:abstractNumId w:val="7"/>
  </w:num>
  <w:num w:numId="6" w16cid:durableId="533733794">
    <w:abstractNumId w:val="3"/>
  </w:num>
  <w:num w:numId="7" w16cid:durableId="1247808784">
    <w:abstractNumId w:val="2"/>
  </w:num>
  <w:num w:numId="8" w16cid:durableId="1193302402">
    <w:abstractNumId w:val="1"/>
  </w:num>
  <w:num w:numId="9" w16cid:durableId="89693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61B"/>
    <w:rsid w:val="00717BC2"/>
    <w:rsid w:val="009556A7"/>
    <w:rsid w:val="00AA1D8D"/>
    <w:rsid w:val="00B47730"/>
    <w:rsid w:val="00CB0664"/>
    <w:rsid w:val="00EF0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F338D0"/>
  <w14:defaultImageDpi w14:val="300"/>
  <w15:docId w15:val="{050CED6C-8E44-45B6-B3FC-32254AEB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6937</Characters>
  <Application>Microsoft Office Word</Application>
  <DocSecurity>0</DocSecurity>
  <Lines>136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varghese gt</cp:lastModifiedBy>
  <cp:revision>2</cp:revision>
  <dcterms:created xsi:type="dcterms:W3CDTF">2013-12-23T23:15:00Z</dcterms:created>
  <dcterms:modified xsi:type="dcterms:W3CDTF">2026-09-12T07:38:00Z</dcterms:modified>
  <cp:category/>
</cp:coreProperties>
</file>