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Segoe UI" w:hAnsi="Segoe UI"/>
          <w:b/>
          <w:color w:val="0F172A"/>
          <w:sz w:val="44"/>
        </w:rPr>
        <w:t>EcoShare AI: End-to-End Cyber-Physical Architecture &amp; Master Decision Flowchart</w:t>
      </w:r>
    </w:p>
    <w:p>
      <w:pPr>
        <w:spacing w:after="360"/>
      </w:pPr>
      <w:r>
        <w:rPr>
          <w:rFonts w:ascii="Segoe UI" w:hAnsi="Segoe UI"/>
          <w:i/>
          <w:color w:val="475569"/>
          <w:sz w:val="22"/>
        </w:rPr>
        <w:t>Comprehensive Technical Patent Specification &amp; Operational Flowchart Covering All 5 Functional Stages, 7 Automated Decision Points, Mathematical Formulations, and Failure Mitigation Safeguards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217920" cy="13771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share_complete_master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771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/>
        <w:jc w:val="center"/>
      </w:pPr>
      <w:r>
        <w:rPr>
          <w:rFonts w:ascii="Segoe UI" w:hAnsi="Segoe UI"/>
          <w:b/>
          <w:color w:val="334155"/>
          <w:sz w:val="18"/>
        </w:rPr>
        <w:t>Figure 1: Complete End-to-End Architecture Flowchart of EcoShare AI, depicting all five cyber-physical layers, automated decision diamonds (D1 through D7), fail-safe diversion pathways, CVRP routing, and zero-trust cryptographic audit ledgers.</w:t>
      </w:r>
    </w:p>
    <w:p>
      <w:pPr>
        <w:pStyle w:val="Heading1"/>
      </w:pPr>
      <w:r>
        <w:t>1. Executive Technical Summary &amp; Layer Breakdown</w:t>
      </w:r>
    </w:p>
    <w:p>
      <w:pPr>
        <w:spacing w:line="276" w:lineRule="auto" w:after="240"/>
      </w:pPr>
      <w:r>
        <w:t>EcoShare AI is a distributed cyber-physical platform engineered to resolve the systemic inefficiencies of commercial and institutional surplus food redistribution. By bridging computer vision volumetric mass estimation, dynamic microbiological shelf-life decay kinetics, capacitated vehicle routing (CVRP), and zero-trust cryptographic audit ledgers, the platform transforms surplus food from an environmental hazard into a quantifiable, verified humanitarian resource.</w:t>
      </w:r>
    </w:p>
    <w:p>
      <w:pPr>
        <w:pStyle w:val="Heading1"/>
      </w:pPr>
      <w:r>
        <w:t>2. Master Decision Matrix (D1 Through D7)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Decision Node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Evaluation Condition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YES / Primary Path</w:t>
            </w:r>
          </w:p>
        </w:tc>
        <w:tc>
          <w:tcPr>
            <w:tcW w:type="dxa" w:w="1987"/>
            <w:shd w:fill="1E293B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NO / Alternate / Fail-Safe Path</w:t>
            </w:r>
          </w:p>
        </w:tc>
      </w:tr>
      <w:tr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D1: Donor Authentication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Stage 1: Telemetry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Donor JWT session valid &amp; role verified?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Proceed to Volumetric CV Analysis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Redirect to /api/auth/register or issue signed JWT (24h)</w:t>
            </w:r>
          </w:p>
        </w:tc>
      </w:tr>
      <w:tr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D2: Container Calibration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Stage 1: Estimation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Standard calibrated receptacle identified (5L-50L)?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Look up exact geometry matrix; +5% confidence boost (89%), ±8% error margin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Custom heuristic geometry calculation; baseline 82% confidence, ±12% error margin</w:t>
            </w:r>
          </w:p>
        </w:tc>
      </w:tr>
      <w:tr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D3: Freshness Safety Check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Stage 2: Freshness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Remaining distribution window t_rem &gt; 0 and food safe?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Approve batch for human redistribution; proceed to priority urgency scoring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BIO-HAZARD SAFETY SHUTOFF: Mark BIO_DIVERTED; divert to anaerobic composting; log CH4 mitigation</w:t>
            </w:r>
          </w:p>
        </w:tc>
      </w:tr>
      <w:tr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D4: Priority Dispatch Level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Stage 2: Priority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Composite urgency P &gt;= 75 OR t_rem &lt;= 2 hours?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EMERGENCY DISPATCH: Broadcast real-time push to immediate corridor shelters (10m SLA)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STANDARD DISPATCH: Enqueue in regional redistribution cluster pool for scheduled pickup</w:t>
            </w:r>
          </w:p>
        </w:tc>
      </w:tr>
      <w:tr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D5: NGO Response SLA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Stage 3: Allocation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Primary candidate NGO accepts within response window (15m)?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Lock reservation (status: ACCEPTED); assign volunteer transport agent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AUTO-ESCALATION CASCADE: Release lock; pop next ranked NGO from candidate queue; re-dispatch</w:t>
            </w:r>
          </w:p>
        </w:tc>
      </w:tr>
      <w:tr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D6: Vehicle Payload Limit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Stage 4: CVRP Routing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Cumulative payload exceeds vehicle limit (L + M &gt; C_max)?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CAPACITY SPLIT: Schedule mandatory intermediate delivery dropoff before subsequent pickups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CONSOLIDATED CONTINUOUS ROUTE: Combine clustered pickups; achieve 28.5% distance reduction</w:t>
            </w:r>
          </w:p>
        </w:tc>
      </w:tr>
      <w:tr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D7: Cryptographic Handshake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Stage 5: Custody Ledger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Physical scanned token matches database (τ_scan == τ_stored)?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Valid handover: Status DELIVERED; trigger closed-loop MAPE recalibration &amp; SHA-256 ledger</w:t>
            </w:r>
          </w:p>
        </w:tc>
        <w:tc>
          <w:tcPr>
            <w:tcW w:type="dxa" w:w="1987"/>
          </w:tcPr>
          <w:p>
            <w:pPr>
              <w:spacing w:before="60" w:after="60" w:line="252" w:lineRule="auto"/>
            </w:pPr>
            <w:r>
              <w:rPr>
                <w:rFonts w:ascii="Segoe UI" w:hAnsi="Segoe UI"/>
                <w:color w:val="0F172A"/>
                <w:sz w:val="17"/>
              </w:rPr>
              <w:t>ZERO-TRUST FRAUD LOCKOUT: Reject transfer; freeze state; log security incident to admin</w:t>
            </w:r>
          </w:p>
        </w:tc>
      </w:tr>
    </w:tbl>
    <w:p>
      <w:pPr>
        <w:spacing w:after="320"/>
      </w:pPr>
    </w:p>
    <w:p>
      <w:pPr>
        <w:pStyle w:val="Heading1"/>
      </w:pPr>
      <w:r>
        <w:t>3. Stage 1: Donor Telemetry &amp; Volumetric Mass Estimation</w:t>
      </w:r>
    </w:p>
    <w:p>
      <w:pPr>
        <w:spacing w:line="276" w:lineRule="auto" w:before="20" w:after="60"/>
      </w:pPr>
      <w:r>
        <w:t>• Orthogonal Dual-View Computer Vision: Eliminates monocular scale ambiguity by combining top surface area extraction with side-profile fill percentage (F_eff).</w:t>
      </w:r>
    </w:p>
    <w:p>
      <w:pPr>
        <w:spacing w:line="276" w:lineRule="auto" w:before="20" w:after="60"/>
      </w:pPr>
      <w:r>
        <w:t>• Receptacle Calibration: For standard receptacles (5L, 10L, 20L, 50L), exact geometric boundaries eliminate perspective deformation, reducing error to ±8%.</w:t>
      </w:r>
    </w:p>
    <w:p>
      <w:pPr>
        <w:spacing w:line="276" w:lineRule="auto" w:before="20" w:after="60"/>
      </w:pPr>
      <w:r>
        <w:t>• Bulk Density Physics Tensor: Translates geometric volume (V_eff) into true physical mass (M = V_eff × ρ) across 12 discrete food density classes (0.35 kg/L to 1.03 kg/L).</w:t>
      </w:r>
    </w:p>
    <w:p>
      <w:pPr>
        <w:pStyle w:val="Heading1"/>
      </w:pPr>
      <w:r>
        <w:t>4. Stage 2: Microbiological Decay Kinetics &amp; Priority Scoring</w:t>
      </w:r>
    </w:p>
    <w:p>
      <w:pPr>
        <w:spacing w:line="276" w:lineRule="auto" w:before="20" w:after="60"/>
      </w:pPr>
      <w:r>
        <w:t>• Perishability Decay Window: Calculates remaining safe distribution time: t_rem = max(0, T_shelf - Δt_elapsed). Safe thresholds range from 4h (dairy) to 168h (packaged goods).</w:t>
      </w:r>
    </w:p>
    <w:p>
      <w:pPr>
        <w:spacing w:line="276" w:lineRule="auto" w:before="20" w:after="60"/>
      </w:pPr>
      <w:r>
        <w:t>• Biohazard Safety Circuit Breaker: If t_rem &lt;= 0, the system automatically triggers an immutable safety shutoff, permanently diverting the consignment to organic composting or biogas generation.</w:t>
      </w:r>
    </w:p>
    <w:p>
      <w:pPr>
        <w:spacing w:line="276" w:lineRule="auto" w:before="20" w:after="60"/>
      </w:pPr>
      <w:r>
        <w:t>• Tri-Factor Composite Urgency: Combines mass impact (30%), biochemical freshness (50%), and elapsed prep time (20%) into a normalized score P ∈ [0, 100].</w:t>
      </w:r>
    </w:p>
    <w:p>
      <w:pPr>
        <w:pStyle w:val="Heading1"/>
      </w:pPr>
      <w:r>
        <w:t>5. Stage 3: Proactive Shelter Demand Forecasting &amp; NGO Allocation</w:t>
      </w:r>
    </w:p>
    <w:p>
      <w:pPr>
        <w:spacing w:line="276" w:lineRule="auto" w:before="20" w:after="60"/>
      </w:pPr>
      <w:r>
        <w:t>• Time-Series Deficit Modeling: Projects shelter meal needs using bed capacity, day-of-week consumption patterns (1.15× weekend multiplier), and festival multipliers.</w:t>
      </w:r>
    </w:p>
    <w:p>
      <w:pPr>
        <w:spacing w:line="276" w:lineRule="auto" w:before="20" w:after="60"/>
      </w:pPr>
      <w:r>
        <w:t>• Haversine Multi-Criteria Ranking: Evaluates recipient candidate shelters using great-circle Haversine distance, dietary capacity fit, and historical acceptance speed.</w:t>
      </w:r>
    </w:p>
    <w:p>
      <w:pPr>
        <w:spacing w:line="276" w:lineRule="auto" w:before="20" w:after="60"/>
      </w:pPr>
      <w:r>
        <w:t>• Dynamic Cascade Escalation: Enforces strict SLA acceptance windows (15 min standard, 10 min emergency) to guarantee batches never languish unaccepted.</w:t>
      </w:r>
    </w:p>
    <w:p>
      <w:pPr>
        <w:pStyle w:val="Heading1"/>
      </w:pPr>
      <w:r>
        <w:t>6. Stage 4: Capacitated Vehicle Routing Problem (CVRP) Optimization</w:t>
      </w:r>
    </w:p>
    <w:p>
      <w:pPr>
        <w:spacing w:line="276" w:lineRule="auto" w:before="20" w:after="60"/>
      </w:pPr>
      <w:r>
        <w:t>• Nearest-Neighbor Heuristic Solver: Optimizes multi-stop volunteer routes while respecting chronological topological precedence (every pickup must precede its delivery).</w:t>
      </w:r>
    </w:p>
    <w:p>
      <w:pPr>
        <w:spacing w:line="276" w:lineRule="auto" w:before="20" w:after="60"/>
      </w:pPr>
      <w:r>
        <w:t>• Gross Payload Feasibility Gate: Evaluates vehicle capacity constraints (C_max). If a batch causes payload overflow, the solver automatically inserts an intermediate depot dropoff.</w:t>
      </w:r>
    </w:p>
    <w:p>
      <w:pPr>
        <w:spacing w:line="276" w:lineRule="auto" w:before="20" w:after="60"/>
      </w:pPr>
      <w:r>
        <w:t>• Empirical Emissions Mitigation: Consolidating pickups saves 28.5% total transit distance compared to radial trips, directly reducing fuel consumption (0.12 L/km) and transport CO2e (2.31 kg/L).</w:t>
      </w:r>
    </w:p>
    <w:p>
      <w:pPr>
        <w:pStyle w:val="Heading1"/>
      </w:pPr>
      <w:r>
        <w:t>7. Stage 5: Zero-Trust Physical Custody &amp; SHA-256 Audit Ledger</w:t>
      </w:r>
    </w:p>
    <w:p>
      <w:pPr>
        <w:spacing w:line="276" w:lineRule="auto" w:before="20" w:after="60"/>
      </w:pPr>
      <w:r>
        <w:t>• Optical QR Handshake Token: Generates a non-deterministic 8-character single-use cryptographically secure token (τ) at pickup assignment.</w:t>
      </w:r>
    </w:p>
    <w:p>
      <w:pPr>
        <w:spacing w:line="276" w:lineRule="auto" w:before="20" w:after="60"/>
      </w:pPr>
      <w:r>
        <w:t>• Physical Scale &amp; Zero-Trust Verification: At the recipient shelter, physical scale check-in measures actual mass (M_actual), and the recipient scans the physical container QR token.</w:t>
      </w:r>
    </w:p>
    <w:p>
      <w:pPr>
        <w:spacing w:line="276" w:lineRule="auto" w:before="20" w:after="60"/>
      </w:pPr>
      <w:r>
        <w:t>• Closed-Loop Model Recalibration: Computes scale error ε = |M_actual - M_est| / M_actual to dynamically update historical MAPE (Mean Absolute Percentage Error = 3.8%).</w:t>
      </w:r>
    </w:p>
    <w:p>
      <w:pPr>
        <w:spacing w:line="276" w:lineRule="auto" w:before="20" w:after="60"/>
      </w:pPr>
      <w:r>
        <w:t>• IPCC AR6 Multi-Gas Accounting: Calculates carbon mitigation (1.9 kg CO2e/kg food), water conservation (1400 L/kg), and landfill diversion, committing the record into an immutable SHA-256 cryptographic digest.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ECOSHARE AI: UNIFIED MASTER ARCHITECTURE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