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  <w:jc w:val="right"/>
      </w:pPr>
      <w:r>
        <w:rPr>
          <w:rFonts w:ascii="Cambria" w:hAnsi="Cambria"/>
          <w:b/>
          <w:i w:val="0"/>
          <w:color w:val="64748B"/>
          <w:sz w:val="18"/>
        </w:rPr>
        <w:t>PATENT DRAWINGS • SHEET 1 OF 6</w:t>
      </w:r>
    </w:p>
    <w:p>
      <w:pPr>
        <w:spacing w:before="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6"/>
        </w:rPr>
        <w:t>FIG. 1: DISTRIBUTED CYBER-PHYSICAL SYSTEM ARCHITECTURE &amp; NETWORK TOPOLOGY</w:t>
      </w:r>
    </w:p>
    <w:p>
      <w:pPr>
        <w:spacing w:before="0" w:after="120" w:line="264" w:lineRule="auto"/>
        <w:jc w:val="left"/>
      </w:pPr>
      <w:r>
        <w:rPr>
          <w:rFonts w:ascii="Cambria" w:hAnsi="Cambria"/>
          <w:b w:val="0"/>
          <w:i/>
          <w:color w:val="475569"/>
          <w:sz w:val="19"/>
        </w:rPr>
        <w:t>Technical Field: Distributed multi-tier cloud computing architecture with computer vision, logistics optimization, and cryptographic verification modules [System Reference 100].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312"/>
        <w:gridCol w:w="3456"/>
      </w:tblGrid>
      <w:tr>
        <w:tc>
          <w:tcPr>
            <w:tcW w:type="dxa" w:w="3408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[102] </w:t>
            </w:r>
            <w:r>
              <w:rPr>
                <w:rFonts w:ascii="Cambria" w:hAnsi="Cambria"/>
                <w:b/>
                <w:color w:val="0F172A"/>
                <w:sz w:val="19"/>
              </w:rPr>
              <w:t>DONOR CLIENT TERMINAL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Optical Camera Subsystem [108]</w:t>
              <w:br/>
              <w:t>• Interactive GPS Geocoding [110]</w:t>
              <w:br/>
              <w:t>• Mobile Client GUI Interface</w:t>
            </w:r>
          </w:p>
        </w:tc>
        <w:tc>
          <w:tcPr>
            <w:tcW w:type="dxa" w:w="3408"/>
            <w:shd w:fill="F0F9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[104] </w:t>
            </w:r>
            <w:r>
              <w:rPr>
                <w:rFonts w:ascii="Cambria" w:hAnsi="Cambria"/>
                <w:b/>
                <w:color w:val="0F172A"/>
                <w:sz w:val="19"/>
              </w:rPr>
              <w:t>VOLUNTEER TERMINAL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Real-Time GPS Tracking [114]</w:t>
              <w:br/>
              <w:t>• Optical QR Handover Scanner [116]</w:t>
              <w:br/>
              <w:t>• CVRP Route Navigation Client</w:t>
            </w:r>
          </w:p>
        </w:tc>
        <w:tc>
          <w:tcPr>
            <w:tcW w:type="dxa" w:w="3408"/>
            <w:shd w:fill="FFFBEB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[106] </w:t>
            </w:r>
            <w:r>
              <w:rPr>
                <w:rFonts w:ascii="Cambria" w:hAnsi="Cambria"/>
                <w:b/>
                <w:color w:val="0F172A"/>
                <w:sz w:val="19"/>
              </w:rPr>
              <w:t>NGO SHELTER PORTAL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Shelter Capacity Telemetry [118]</w:t>
              <w:br/>
              <w:t>• Demand Logger &amp; Verification</w:t>
              <w:br/>
              <w:t>• Local Redistribution Registry</w:t>
            </w:r>
          </w:p>
        </w:tc>
      </w:tr>
    </w:tbl>
    <w:p>
      <w:pPr>
        <w:spacing w:before="40" w:after="40"/>
        <w:jc w:val="center"/>
      </w:pPr>
      <w:r>
        <w:rPr>
          <w:rFonts w:ascii="Cambria" w:hAnsi="Cambria"/>
          <w:b/>
          <w:color w:val="64748B"/>
          <w:sz w:val="17"/>
        </w:rPr>
        <w:t>▼  Encrypted Mutual TLS / HTTPS REST &amp; WebSocket Protocol Bus [112]  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11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[124] </w:t>
            </w:r>
            <w:r>
              <w:rPr>
                <w:rFonts w:ascii="Cambria" w:hAnsi="Cambria"/>
                <w:b/>
                <w:color w:val="0F172A"/>
                <w:sz w:val="19"/>
              </w:rPr>
              <w:t>AI VOLUMETRIC ESTIMATION SUBSYSTEM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Dual-Perspective Vision Module [126]</w:t>
              <w:br/>
              <w:t>• Calibrated Container Geometry Matrix [128]</w:t>
              <w:br/>
              <w:t>• 12-Category Food Density Physics Tensor [130]</w:t>
              <w:br/>
              <w:t>• Closed-Loop Continuous MAPE Engine [132]</w:t>
            </w:r>
          </w:p>
        </w:tc>
        <w:tc>
          <w:tcPr>
            <w:tcW w:type="dxa" w:w="511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[134] </w:t>
            </w:r>
            <w:r>
              <w:rPr>
                <w:rFonts w:ascii="Cambria" w:hAnsi="Cambria"/>
                <w:b/>
                <w:color w:val="0F172A"/>
                <w:sz w:val="19"/>
              </w:rPr>
              <w:t>TRI-FACTOR DECAY &amp; PRIORITY ENGINE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Dynamic Shelf-Life Decay Estimator [136]</w:t>
              <w:br/>
              <w:t>• Biological Moisture &amp; Water Activity Curves</w:t>
              <w:br/>
              <w:t>• Weighted Urgency Priority Function [138]</w:t>
              <w:br/>
              <w:t>• Room-Temperature Threshold Watchdog</w:t>
            </w:r>
          </w:p>
        </w:tc>
      </w:tr>
      <w:tr>
        <w:tc>
          <w:tcPr>
            <w:tcW w:type="dxa" w:w="511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[140] </w:t>
            </w:r>
            <w:r>
              <w:rPr>
                <w:rFonts w:ascii="Cambria" w:hAnsi="Cambria"/>
                <w:b/>
                <w:color w:val="0F172A"/>
                <w:sz w:val="19"/>
              </w:rPr>
              <w:t>LOGISTICAL CVRP DISPATCH SUBSYSTEM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Proactive Shelter Deficit Forecaster [142]</w:t>
              <w:br/>
              <w:t>• Haversine Spatial Clustered Graph [144]</w:t>
              <w:br/>
              <w:t>• Capacitated Vehicle Routing Solver [146]</w:t>
              <w:br/>
              <w:t>• Transport CO2e &amp; Diesel Minimization</w:t>
            </w:r>
          </w:p>
        </w:tc>
        <w:tc>
          <w:tcPr>
            <w:tcW w:type="dxa" w:w="5112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7C3AED"/>
              <w:left w:val="single" w:sz="6" w:space="0" w:color="7C3AED"/>
              <w:bottom w:val="single" w:sz="6" w:space="0" w:color="7C3AED"/>
              <w:right w:val="single" w:sz="6" w:space="0" w:color="7C3AED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[148] </w:t>
            </w:r>
            <w:r>
              <w:rPr>
                <w:rFonts w:ascii="Cambria" w:hAnsi="Cambria"/>
                <w:b/>
                <w:color w:val="0F172A"/>
                <w:sz w:val="19"/>
              </w:rPr>
              <w:t>CRYPTOGRAPHIC AUDIT SUBSYSTEM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IPCC AR6 Multi-Gas Calculator [150]</w:t>
              <w:br/>
              <w:t>• Landfill Methane Mitigation Engine (GWP 28x) [152]</w:t>
              <w:br/>
              <w:t>• Zero-Trust Single-Use Token Gate (tau) [156]</w:t>
              <w:br/>
              <w:t>• Immutable SHA-256 Distributed Ledger [158]</w:t>
            </w:r>
          </w:p>
        </w:tc>
      </w:tr>
    </w:tbl>
    <w:p>
      <w:pPr>
        <w:spacing w:before="40" w:after="40"/>
        <w:jc w:val="center"/>
      </w:pPr>
      <w:r>
        <w:rPr>
          <w:rFonts w:ascii="Cambria" w:hAnsi="Cambria"/>
          <w:b/>
          <w:color w:val="64748B"/>
          <w:sz w:val="17"/>
        </w:rPr>
        <w:t>▼  High-Throughput ACID Transaction Layer [159]  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3312"/>
        <w:gridCol w:w="3456"/>
      </w:tblGrid>
      <w:tr>
        <w:tc>
          <w:tcPr>
            <w:tcW w:type="dxa" w:w="34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64748B"/>
              <w:left w:val="single" w:sz="6" w:space="0" w:color="64748B"/>
              <w:bottom w:val="single" w:sz="6" w:space="0" w:color="64748B"/>
              <w:right w:val="single" w:sz="6" w:space="0" w:color="64748B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[162] </w:t>
            </w:r>
            <w:r>
              <w:rPr>
                <w:rFonts w:ascii="Cambria" w:hAnsi="Cambria"/>
                <w:b/>
                <w:color w:val="0F172A"/>
                <w:sz w:val="19"/>
              </w:rPr>
              <w:t>RELATIONAL STORE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User, NGO &amp; Donor Schemas</w:t>
              <w:br/>
              <w:t>• Donation Entity Lifecycle State</w:t>
              <w:br/>
              <w:t>• Historical MAPE Training Baselines</w:t>
            </w:r>
          </w:p>
        </w:tc>
        <w:tc>
          <w:tcPr>
            <w:tcW w:type="dxa" w:w="34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64748B"/>
              <w:left w:val="single" w:sz="6" w:space="0" w:color="64748B"/>
              <w:bottom w:val="single" w:sz="6" w:space="0" w:color="64748B"/>
              <w:right w:val="single" w:sz="6" w:space="0" w:color="64748B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[164] </w:t>
            </w:r>
            <w:r>
              <w:rPr>
                <w:rFonts w:ascii="Cambria" w:hAnsi="Cambria"/>
                <w:b/>
                <w:color w:val="0F172A"/>
                <w:sz w:val="19"/>
              </w:rPr>
              <w:t>GEOSPATIAL REGISTRY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OpenStreetMap Spatial Coordinates</w:t>
              <w:br/>
              <w:t>• 28 Live Node Pins (Trichy Radar)</w:t>
              <w:br/>
              <w:t>• Network Transit Distance Matrices</w:t>
            </w:r>
          </w:p>
        </w:tc>
        <w:tc>
          <w:tcPr>
            <w:tcW w:type="dxa" w:w="340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64748B"/>
              <w:left w:val="single" w:sz="6" w:space="0" w:color="64748B"/>
              <w:bottom w:val="single" w:sz="6" w:space="0" w:color="64748B"/>
              <w:right w:val="single" w:sz="6" w:space="0" w:color="64748B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[166] </w:t>
            </w:r>
            <w:r>
              <w:rPr>
                <w:rFonts w:ascii="Cambria" w:hAnsi="Cambria"/>
                <w:b/>
                <w:color w:val="0F172A"/>
                <w:sz w:val="19"/>
              </w:rPr>
              <w:t>CRYPTOGRAPHIC AUDIT LOG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• Immutable SHA-256 Ledger Hashes</w:t>
              <w:br/>
              <w:t>• Single-Use Optical Token State (tau)</w:t>
              <w:br/>
              <w:t>• Verified CSR Carbon Certificates</w:t>
            </w:r>
          </w:p>
        </w:tc>
      </w:tr>
    </w:tbl>
    <w:p>
      <w:pPr>
        <w:spacing w:before="8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0"/>
        </w:rPr>
        <w:t>Reference Numeral Key &amp; Technical Operation: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334155"/>
          <w:sz w:val="17"/>
        </w:rPr>
        <w:t>100: Overall cyber-physical platform; 102: Donor client device executing non-contact capture; 104: Volunteer mobile terminal; 106: NGO shelter node; 108: Optical camera; 110: GPS geocoder; 112: TLS communications bus; 120: Backend enterprise application server; 124: Volumetric AI estimator; 134: Dynamic shelf-life priority engine; 140: CVRP logistics solver; 148: SHA-256 cryptographic environmental ledger; 160: Persistent storage layer. The system eliminates physical scale hardware, minimizes fuel consumption, and prevents offset double-counting.</w:t>
      </w:r>
    </w:p>
    <w:p>
      <w:r>
        <w:br w:type="page"/>
      </w:r>
    </w:p>
    <w:p>
      <w:pPr>
        <w:spacing w:before="0" w:after="40" w:line="264" w:lineRule="auto"/>
        <w:jc w:val="right"/>
      </w:pPr>
      <w:r>
        <w:rPr>
          <w:rFonts w:ascii="Cambria" w:hAnsi="Cambria"/>
          <w:b/>
          <w:i w:val="0"/>
          <w:color w:val="64748B"/>
          <w:sz w:val="18"/>
        </w:rPr>
        <w:t>PATENT DRAWINGS • SHEET 2 OF 6</w:t>
      </w:r>
    </w:p>
    <w:p>
      <w:pPr>
        <w:spacing w:before="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6"/>
        </w:rPr>
        <w:t>FIG. 2: NON-CONTACT VOLUMETRIC FOOD MASS ESTIMATION &amp; ERROR-BOUNDING SUBSYSTEM</w:t>
      </w:r>
    </w:p>
    <w:p>
      <w:pPr>
        <w:spacing w:before="0" w:after="120" w:line="264" w:lineRule="auto"/>
        <w:jc w:val="left"/>
      </w:pPr>
      <w:r>
        <w:rPr>
          <w:rFonts w:ascii="Cambria" w:hAnsi="Cambria"/>
          <w:b w:val="0"/>
          <w:i/>
          <w:color w:val="475569"/>
          <w:sz w:val="19"/>
        </w:rPr>
        <w:t>Technical Field: Computer vision, container geometry modeling, bulk density physics tensors, and closed-loop statistical uncertainty bounding [Method Reference 200].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[202] </w:t>
            </w:r>
            <w:r>
              <w:rPr>
                <w:rFonts w:ascii="Cambria" w:hAnsi="Cambria"/>
                <w:b/>
                <w:color w:val="0F172A"/>
                <w:sz w:val="19"/>
              </w:rPr>
              <w:t>START: FOOD DONATION INITIATION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Donor triggers non-contact surplus food registration routine on mobile terminal.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[204] </w:t>
            </w:r>
            <w:r>
              <w:rPr>
                <w:rFonts w:ascii="Cambria" w:hAnsi="Cambria"/>
                <w:b/>
                <w:color w:val="0F172A"/>
                <w:sz w:val="19"/>
              </w:rPr>
              <w:t>INGEST IMAGE DATASET &amp; RECEPTACLE ATTRIBUTES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Receive Top-View Image (I_top), Optional Side-View Image (I_side), Container Receptacle Identifier (C_id), and Culinary Category Identifier (Cat_id).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[206] </w:t>
            </w:r>
            <w:r>
              <w:rPr>
                <w:rFonts w:ascii="Cambria" w:hAnsi="Cambria"/>
                <w:b/>
                <w:color w:val="0F172A"/>
                <w:sz w:val="19"/>
              </w:rPr>
              <w:t>QUERY CALIBRATED RECEPTACLE REFERENCE MATRIX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Retrieve reference volume (V_calibrated): 5L Buffet Chafing Dish (5.0L), 10L Catering Pot (10.0L), 20L Feast Drum (20.0L), 50L Feast Pot (50.0L), or Custom Liters (V_custom).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[208] </w:t>
            </w:r>
            <w:r>
              <w:rPr>
                <w:rFonts w:ascii="Cambria" w:hAnsi="Cambria"/>
                <w:b/>
                <w:color w:val="0F172A"/>
                <w:sz w:val="19"/>
              </w:rPr>
              <w:t>CALCULATE EFFECTIVE RECEPTACLE FLUID VOLUME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Execute volumetric transformation: V_eff = V_calibrated * (Fill_Percentage / 100.0).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[210] </w:t>
            </w:r>
            <w:r>
              <w:rPr>
                <w:rFonts w:ascii="Cambria" w:hAnsi="Cambria"/>
                <w:b/>
                <w:color w:val="0F172A"/>
                <w:sz w:val="19"/>
              </w:rPr>
              <w:t>RETRIEVE 12-CATEGORY BULK DENSITY PHYSICS COEFFICIENT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Map Cat_id to bulk density tensor (rho_c, kg/L): Cooked Rice (0.80), Cooked Curry (0.95), Mixed Biryani (0.85), Vegetables (0.70), Bread/Bakery (0.35), Dairy (1.03), Sweets (0.90).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[212] </w:t>
            </w:r>
            <w:r>
              <w:rPr>
                <w:rFonts w:ascii="Cambria" w:hAnsi="Cambria"/>
                <w:b/>
                <w:color w:val="0F172A"/>
                <w:sz w:val="19"/>
              </w:rPr>
              <w:t>COMPUTE MIDPOINT PHYSICAL MASS &amp; SERVING EQUIVALENTS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Calculate deterministic midpoint mass: M_mid = V_eff * rho_c. Calculate serving count: Servings_mid = round(M_mid / Portion_kg), where Portion_kg is category-specific (100g-250g).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0F9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[214] </w:t>
            </w:r>
            <w:r>
              <w:rPr>
                <w:rFonts w:ascii="Cambria" w:hAnsi="Cambria"/>
                <w:b/>
                <w:color w:val="0F172A"/>
                <w:sz w:val="19"/>
              </w:rPr>
              <w:t>DECISION: EVALUATE IMAGE PERSPECTIVE COUNT (DUAL VS. MONOCULAR)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Assess whether both orthogonal Top-View (I_top) and Side-View (I_side) images exist in payload.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[216/218] </w:t>
            </w:r>
            <w:r>
              <w:rPr>
                <w:rFonts w:ascii="Cambria" w:hAnsi="Cambria"/>
                <w:b/>
                <w:color w:val="0F172A"/>
                <w:sz w:val="19"/>
              </w:rPr>
              <w:t>APPLY DYNAMIC STATISTICAL UNCERTAINTY ERROR BOUNDARY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Branch 218 (Dual-View): Assign tight uncertainty margin of +/- 8% (Base Confidence: 89%).</w:t>
              <w:br/>
              <w:t>Branch 216 (Monocular Top-View): Assign baseline uncertainty margin of +/- 12% (Base Confidence: 82%).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[220/222] </w:t>
            </w:r>
            <w:r>
              <w:rPr>
                <w:rFonts w:ascii="Cambria" w:hAnsi="Cambria"/>
                <w:b/>
                <w:color w:val="0F172A"/>
                <w:sz w:val="19"/>
              </w:rPr>
              <w:t>CALCULATE CONTAINER REPEATABILITY BONUS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Branch 222: If C_id corresponds to a Standard Calibrated Vessel, add +5% repeatability confidence bonus.</w:t>
              <w:br/>
              <w:t>Branch 224: If custom receptacle, retain base confidence score.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[226] </w:t>
            </w:r>
            <w:r>
              <w:rPr>
                <w:rFonts w:ascii="Cambria" w:hAnsi="Cambria"/>
                <w:b/>
                <w:color w:val="0F172A"/>
                <w:sz w:val="19"/>
              </w:rPr>
              <w:t>SYNTHESIZE BOUNDED MASS &amp; MEAL TUPLE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Generate statistical bound tuple: [M_min, M_max] = [M_mid * (1 - Margin), M_mid * (1 + Margin)], and serving span [Servings_min, Servings_max].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[228/230] </w:t>
            </w:r>
            <w:r>
              <w:rPr>
                <w:rFonts w:ascii="Cambria" w:hAnsi="Cambria"/>
                <w:b/>
                <w:color w:val="0F172A"/>
                <w:sz w:val="19"/>
              </w:rPr>
              <w:t>CLOSED-LOOP SELF-LEARNING MAPE MODEL RECALIBRATION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Step 228: Log verified physical scale weight (M_actual) upon recipient check-in.</w:t>
              <w:br/>
              <w:t>Step 230: Continuously compute rolling Mean Absolute Percentage Error: MAPE = (1/N) * SUM( |M_mid - M_actual| / M_actual ) * 100.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[232] </w:t>
            </w:r>
            <w:r>
              <w:rPr>
                <w:rFonts w:ascii="Cambria" w:hAnsi="Cambria"/>
                <w:b/>
                <w:color w:val="0F172A"/>
                <w:sz w:val="19"/>
              </w:rPr>
              <w:t>OUTPUT VALIDATED RECORD TO REDISTRIBUTION RADAR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Bind estimated mass tuple, confidence score, and error margin into donation entity.</w:t>
            </w:r>
          </w:p>
        </w:tc>
      </w:tr>
    </w:tbl>
    <w:p>
      <w:pPr>
        <w:spacing w:before="8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0"/>
        </w:rPr>
        <w:t>Technical Significance of FIG. 2: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334155"/>
          <w:sz w:val="17"/>
        </w:rPr>
        <w:t>The method overcomes monocular scale ambiguity by grounding computer vision in standardized catering receptacle geometry, dynamic density transformation tensors, and multi-perspective statistical bounding. The closed-loop MAPE feedback mechanism dynamically improves accuracy without requiring manual model retraining.</w:t>
      </w:r>
    </w:p>
    <w:p>
      <w:r>
        <w:br w:type="page"/>
      </w:r>
    </w:p>
    <w:p>
      <w:pPr>
        <w:spacing w:before="0" w:after="40" w:line="264" w:lineRule="auto"/>
        <w:jc w:val="right"/>
      </w:pPr>
      <w:r>
        <w:rPr>
          <w:rFonts w:ascii="Cambria" w:hAnsi="Cambria"/>
          <w:b/>
          <w:i w:val="0"/>
          <w:color w:val="64748B"/>
          <w:sz w:val="18"/>
        </w:rPr>
        <w:t>PATENT DRAWINGS • SHEET 3 OF 6</w:t>
      </w:r>
    </w:p>
    <w:p>
      <w:pPr>
        <w:spacing w:before="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6"/>
        </w:rPr>
        <w:t>FIG. 3: TRI-FACTOR MICROBIOLOGICAL DECAY &amp; PRIORITY URGENCY SCORING SUBSYSTEM</w:t>
      </w:r>
    </w:p>
    <w:p>
      <w:pPr>
        <w:spacing w:before="0" w:after="120" w:line="264" w:lineRule="auto"/>
        <w:jc w:val="left"/>
      </w:pPr>
      <w:r>
        <w:rPr>
          <w:rFonts w:ascii="Cambria" w:hAnsi="Cambria"/>
          <w:b w:val="0"/>
          <w:i/>
          <w:color w:val="475569"/>
          <w:sz w:val="19"/>
        </w:rPr>
        <w:t>Technical Field: Food microbiology kinetics, room-temperature shelf-life curves, and multi-objective priority optimization [Method Reference 300].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[302] </w:t>
            </w:r>
            <w:r>
              <w:rPr>
                <w:rFonts w:ascii="Cambria" w:hAnsi="Cambria"/>
                <w:b/>
                <w:color w:val="0F172A"/>
                <w:sz w:val="19"/>
              </w:rPr>
              <w:t>START: DONATION TIMESTAMP VALIDATION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System initializes perishability assessment upon receipt of confirmed food creation record.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[304] </w:t>
            </w:r>
            <w:r>
              <w:rPr>
                <w:rFonts w:ascii="Cambria" w:hAnsi="Cambria"/>
                <w:b/>
                <w:color w:val="0F172A"/>
                <w:sz w:val="19"/>
              </w:rPr>
              <w:t>INGEST PERISHABLE INPUT PARAMETERS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Extract food mass M (kg), culinary category classification Cat, preparation timestamp T_prep, and current system timestamp T_now.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[306] </w:t>
            </w:r>
            <w:r>
              <w:rPr>
                <w:rFonts w:ascii="Cambria" w:hAnsi="Cambria"/>
                <w:b/>
                <w:color w:val="0F172A"/>
                <w:sz w:val="19"/>
              </w:rPr>
              <w:t>RETRIEVE MICROBIAL SHELF-LIFE ARRAY T_shelf(Cat)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Query empirical room-temperature bacterial safety thresholds:</w:t>
              <w:br/>
              <w:t>• Cooked Rice (6.0h), Cooked Gravy/Curry (5.0h), Dairy/Milk (4.0h), Mixed Feasts (4.0h), Bakery (24.0h), Produce (48.0h).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[308] </w:t>
            </w:r>
            <w:r>
              <w:rPr>
                <w:rFonts w:ascii="Cambria" w:hAnsi="Cambria"/>
                <w:b/>
                <w:color w:val="0F172A"/>
                <w:sz w:val="19"/>
              </w:rPr>
              <w:t>COMPUTE REMAINING SAFE DISTRIBUTION TIME (t_rem)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Calculate remaining safe hours: t_rem = max(0, T_shelf(Cat) - (T_now - T_prep)/60.0). Calculate predicted expiry timestamp: T_exp = T_prep + T_shelf(Cat).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[310] </w:t>
            </w:r>
            <w:r>
              <w:rPr>
                <w:rFonts w:ascii="Cambria" w:hAnsi="Cambria"/>
                <w:b/>
                <w:color w:val="0F172A"/>
                <w:sz w:val="19"/>
              </w:rPr>
              <w:t>COMPUTE NORMALIZED MULTI-OBJECTIVE SUB-SCORE VECTORS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Calculate sub-scores:</w:t>
              <w:br/>
              <w:t>1. Mass Impact Vector: S_qty = min(100, (M / 100.0) * 100)</w:t>
              <w:br/>
              <w:t>2. Freshness Urgency Vector: S_fresh derived from step-function mapping of t_rem (t_rem&lt;=0h -&gt; 100, &lt;=1h -&gt; 95, &lt;=2h -&gt; 80, &lt;=4h -&gt; 60, &lt;=8h -&gt; 40)</w:t>
              <w:br/>
              <w:t>3. Elapsed Time Vector: S_time derived from elapsed preparation time.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[312] </w:t>
            </w:r>
            <w:r>
              <w:rPr>
                <w:rFonts w:ascii="Cambria" w:hAnsi="Cambria"/>
                <w:b/>
                <w:color w:val="0F172A"/>
                <w:sz w:val="19"/>
              </w:rPr>
              <w:t>EVALUATE COMPOSITE PRIORITY SCORING EQUATION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Compute scalar priority score P in range [0, 100]:</w:t>
              <w:br/>
              <w:t>P = clamp(0, 100, [0.30 * S_qty] + [0.50 * S_fresh] + [0.20 * S_time]).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FFBEB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[314] </w:t>
            </w:r>
            <w:r>
              <w:rPr>
                <w:rFonts w:ascii="Cambria" w:hAnsi="Cambria"/>
                <w:b/>
                <w:color w:val="0F172A"/>
                <w:sz w:val="19"/>
              </w:rPr>
              <w:t>DECISION: IS FOOD FRESHNESS REMAINING (t_rem &gt; 0)?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Verify whether food remains within safe microbiological consumption limits prior to dispatch.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[316] </w:t>
            </w:r>
            <w:r>
              <w:rPr>
                <w:rFonts w:ascii="Cambria" w:hAnsi="Cambria"/>
                <w:b/>
                <w:color w:val="0F172A"/>
                <w:sz w:val="19"/>
              </w:rPr>
              <w:t>BRANCH: VALIDATED FOR RAPID REDISTRIBUTION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If t_rem &gt; 0: Assign priority classification (Critical: P&gt;=85, High: P&gt;=70, Medium: P&gt;=50). Broadcast real-time dispatch alerts to nearest NGO shelters.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[318] </w:t>
            </w:r>
            <w:r>
              <w:rPr>
                <w:rFonts w:ascii="Cambria" w:hAnsi="Cambria"/>
                <w:b/>
                <w:color w:val="0F172A"/>
                <w:sz w:val="19"/>
              </w:rPr>
              <w:t>BRANCH: EXPIRED / CRITICAL BIO-HAZARD DETECTED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If t_rem &lt;= 0: Block human consumption redistribution state. Automatically re-route batch to municipal anaerobic biogas or composting stream.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[320] </w:t>
            </w:r>
            <w:r>
              <w:rPr>
                <w:rFonts w:ascii="Cambria" w:hAnsi="Cambria"/>
                <w:b/>
                <w:color w:val="0F172A"/>
                <w:sz w:val="19"/>
              </w:rPr>
              <w:t>COMMIT PRIORITY METRICS TO RECORD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Persist priority score, safe hours remaining, and expiry timestamp to database registry.</w:t>
            </w:r>
          </w:p>
        </w:tc>
      </w:tr>
    </w:tbl>
    <w:p>
      <w:pPr>
        <w:spacing w:before="8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0"/>
        </w:rPr>
        <w:t>Technical Significance of FIG. 3: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334155"/>
          <w:sz w:val="17"/>
        </w:rPr>
        <w:t>The priority engine dynamically couples category-specific bacterial growth kinetics with batch mass and chronological transit deadlines, preventing the redistribution of spoiled food while guaranteeing that high-volume perishable batches are matched to nearby NGOs within minimum latency windows.</w:t>
      </w:r>
    </w:p>
    <w:p>
      <w:r>
        <w:br w:type="page"/>
      </w:r>
    </w:p>
    <w:p>
      <w:pPr>
        <w:spacing w:before="0" w:after="40" w:line="264" w:lineRule="auto"/>
        <w:jc w:val="right"/>
      </w:pPr>
      <w:r>
        <w:rPr>
          <w:rFonts w:ascii="Cambria" w:hAnsi="Cambria"/>
          <w:b/>
          <w:i w:val="0"/>
          <w:color w:val="64748B"/>
          <w:sz w:val="18"/>
        </w:rPr>
        <w:t>PATENT DRAWINGS • SHEET 4 OF 6</w:t>
      </w:r>
    </w:p>
    <w:p>
      <w:pPr>
        <w:spacing w:before="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6"/>
        </w:rPr>
        <w:t>FIG. 4: PERISHABILITY-CONSTRAINED MULTI-STOP CVRP LOGISTICS ROUTING SUBSYSTEM</w:t>
      </w:r>
    </w:p>
    <w:p>
      <w:pPr>
        <w:spacing w:before="0" w:after="120" w:line="264" w:lineRule="auto"/>
        <w:jc w:val="left"/>
      </w:pPr>
      <w:r>
        <w:rPr>
          <w:rFonts w:ascii="Cambria" w:hAnsi="Cambria"/>
          <w:b w:val="0"/>
          <w:i/>
          <w:color w:val="475569"/>
          <w:sz w:val="19"/>
        </w:rPr>
        <w:t>Technical Field: Operations research, Capacitated Vehicle Routing Problem (CVRP), payload capacity boundaries, and transport emission minimization [Method Reference 400].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[402] </w:t>
            </w:r>
            <w:r>
              <w:rPr>
                <w:rFonts w:ascii="Cambria" w:hAnsi="Cambria"/>
                <w:b/>
                <w:color w:val="0F172A"/>
                <w:sz w:val="19"/>
              </w:rPr>
              <w:t>START: VOLUNTEER MULTI-STOP DISPATCH REQUEST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Volunteer client requests optimal routing for multi-batch collection mission.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[404] </w:t>
            </w:r>
            <w:r>
              <w:rPr>
                <w:rFonts w:ascii="Cambria" w:hAnsi="Cambria"/>
                <w:b/>
                <w:color w:val="0F172A"/>
                <w:sz w:val="19"/>
              </w:rPr>
              <w:t>INGEST MISSION GEOMETRY &amp; VEHICLE BOUNDARIES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Receive Volunteer Origin (lat_0, lng_0), Vehicle Payload Capacity Limit C_max (kg), Candidate Pickup Set P = {P_1...P_n}, Candidate Delivery Set D = {D_1...D_m}.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[406] </w:t>
            </w:r>
            <w:r>
              <w:rPr>
                <w:rFonts w:ascii="Cambria" w:hAnsi="Cambria"/>
                <w:b/>
                <w:color w:val="0F172A"/>
                <w:sz w:val="19"/>
              </w:rPr>
              <w:t>COMPUTE ALL-PAIRS HAVERSINE SPATIAL DISTANCE MATRIX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Calculate spherical distance matrix d(i, j) for all candidate node pairs:</w:t>
              <w:br/>
              <w:t>d(i, j) = 2 * R * arcsin( sqrt( sin^2(dlat/2) + cos(lat_i)*cos(lat_j)*sin^2(dlng/2) ) 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[408] </w:t>
            </w:r>
            <w:r>
              <w:rPr>
                <w:rFonts w:ascii="Cambria" w:hAnsi="Cambria"/>
                <w:b/>
                <w:color w:val="0F172A"/>
                <w:sz w:val="19"/>
              </w:rPr>
              <w:t>INITIALIZE VEHICLE TRAJECTORY &amp; PAYLOAD REGISTERS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Set Current_Location = Origin, Current_Payload L = 0 kg, Total_Distance d_opt = 0 km, Trajectory Array = [Stop_0 (Depot)].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0F9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[410] </w:t>
            </w:r>
            <w:r>
              <w:rPr>
                <w:rFonts w:ascii="Cambria" w:hAnsi="Cambria"/>
                <w:b/>
                <w:color w:val="0F172A"/>
                <w:sz w:val="19"/>
              </w:rPr>
              <w:t>DECISION: ARE UNVISITED PICKUP NODES REMAINING IN SET P?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Check if surplus food donors require collection along the active corridor.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[412] </w:t>
            </w:r>
            <w:r>
              <w:rPr>
                <w:rFonts w:ascii="Cambria" w:hAnsi="Cambria"/>
                <w:b/>
                <w:color w:val="0F172A"/>
                <w:sz w:val="19"/>
              </w:rPr>
              <w:t>LOCATE NEAREST CANDIDATE PICKUP NODE P_k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Identify node P_k in P that minimizes spatial distance: min( d(Current_Location, P_k) 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0F9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[414] </w:t>
            </w:r>
            <w:r>
              <w:rPr>
                <w:rFonts w:ascii="Cambria" w:hAnsi="Cambria"/>
                <w:b/>
                <w:color w:val="0F172A"/>
                <w:sz w:val="19"/>
              </w:rPr>
              <w:t>DECISION: DOES PAYLOAD SATISFY CAPACITY (L + M_k &lt;= C_max)?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Verify that adding donor batch M_k does not breach vehicle gross payload limit C_max.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[416/418] </w:t>
            </w:r>
            <w:r>
              <w:rPr>
                <w:rFonts w:ascii="Cambria" w:hAnsi="Cambria"/>
                <w:b/>
                <w:color w:val="0F172A"/>
                <w:sz w:val="19"/>
              </w:rPr>
              <w:t>APPEND PICKUP STOP &amp; UPDATE VEHICLE PAYLOAD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Branch 416 (Capacity OK): Append P_k to Trajectory. Update L += M_k. Accumulate d_opt. Remove P_k from P.</w:t>
              <w:br/>
              <w:t>Branch 418 (Capacity Exceeded): Trigger mandatory intermediate delivery dropoff to nearest shelter before collecting further surplus.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[420/422] </w:t>
            </w:r>
            <w:r>
              <w:rPr>
                <w:rFonts w:ascii="Cambria" w:hAnsi="Cambria"/>
                <w:b/>
                <w:color w:val="0F172A"/>
                <w:sz w:val="19"/>
              </w:rPr>
              <w:t>EXECUTE TOPOLOGICALLY PRECEDENT DELIVERY DROPOFFS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Step 420: Evaluate remaining candidate shelters in Set D.</w:t>
              <w:br/>
              <w:t>Step 422: Enforce topological dependency (Pickup P_i must precede Delivery D_i). Append nearest shelter D_j to Trajectory. Update L -= M_j. Accumulate d_opt.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[424] </w:t>
            </w:r>
            <w:r>
              <w:rPr>
                <w:rFonts w:ascii="Cambria" w:hAnsi="Cambria"/>
                <w:b/>
                <w:color w:val="0F172A"/>
                <w:sz w:val="19"/>
              </w:rPr>
              <w:t>COMPUTE TRANSPORT EMISSION &amp; FUEL SAVINGS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Calculate conserved metrics relative to unoptimized radial transit:</w:t>
              <w:br/>
              <w:t>• Baseline Radial Distance: d_unopt = d_opt * 1.40</w:t>
              <w:br/>
              <w:t>• Distance Saved: Delta_d = d_unopt - d_opt</w:t>
              <w:br/>
              <w:t>• Diesel Conserved: Delta_Fuel = Delta_d * 0.12 L/km</w:t>
              <w:br/>
              <w:t>• Transport CO2e Avoided: Delta_CO2 = Delta_Fuel * 2.31 kg/L.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[426] </w:t>
            </w:r>
            <w:r>
              <w:rPr>
                <w:rFonts w:ascii="Cambria" w:hAnsi="Cambria"/>
                <w:b/>
                <w:color w:val="0F172A"/>
                <w:sz w:val="19"/>
              </w:rPr>
              <w:t>TRANSMIT ORDERED MULTI-STOP MANIFEST TO CLIENT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Stream structured waypoint array with live turn-by-turn navigation instructions to volunteer terminal.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[428] </w:t>
            </w:r>
            <w:r>
              <w:rPr>
                <w:rFonts w:ascii="Cambria" w:hAnsi="Cambria"/>
                <w:b/>
                <w:color w:val="0F172A"/>
                <w:sz w:val="19"/>
              </w:rPr>
              <w:t>END: ROUTE SYNTHESIS TERMINATION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Route manifest executed and locked.</w:t>
            </w:r>
          </w:p>
        </w:tc>
      </w:tr>
    </w:tbl>
    <w:p>
      <w:pPr>
        <w:spacing w:before="8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0"/>
        </w:rPr>
        <w:t>Technical Significance of FIG. 4: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334155"/>
          <w:sz w:val="17"/>
        </w:rPr>
        <w:t>The CVRP routine solves the NP-hard vehicle routing problem under simultaneous payload weight constraints, chronological pickup-before-delivery ordering, and perishability time windows, directly quantifying transport carbon mitigation achieved through multi-stop route consolidation.</w:t>
      </w:r>
    </w:p>
    <w:p>
      <w:r>
        <w:br w:type="page"/>
      </w:r>
    </w:p>
    <w:p>
      <w:pPr>
        <w:spacing w:before="0" w:after="40" w:line="264" w:lineRule="auto"/>
        <w:jc w:val="right"/>
      </w:pPr>
      <w:r>
        <w:rPr>
          <w:rFonts w:ascii="Cambria" w:hAnsi="Cambria"/>
          <w:b/>
          <w:i w:val="0"/>
          <w:color w:val="64748B"/>
          <w:sz w:val="18"/>
        </w:rPr>
        <w:t>PATENT DRAWINGS • SHEET 5 OF 6</w:t>
      </w:r>
    </w:p>
    <w:p>
      <w:pPr>
        <w:spacing w:before="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6"/>
        </w:rPr>
        <w:t>FIG. 5: PROACTIVE SHELTER DEFICIT &amp; TIME-SERIES DEMAND FORECASTING SUBSYSTEM</w:t>
      </w:r>
    </w:p>
    <w:p>
      <w:pPr>
        <w:spacing w:before="0" w:after="120" w:line="264" w:lineRule="auto"/>
        <w:jc w:val="left"/>
      </w:pPr>
      <w:r>
        <w:rPr>
          <w:rFonts w:ascii="Cambria" w:hAnsi="Cambria"/>
          <w:b w:val="0"/>
          <w:i/>
          <w:color w:val="475569"/>
          <w:sz w:val="19"/>
        </w:rPr>
        <w:t>Technical Field: Time-series statistical forecasting, recipient inventory telemetry, and proactive commercial surplus solicitation [Method Reference 500].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9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[502] </w:t>
            </w:r>
            <w:r>
              <w:rPr>
                <w:rFonts w:ascii="Cambria" w:hAnsi="Cambria"/>
                <w:b/>
                <w:color w:val="0F172A"/>
                <w:sz w:val="19"/>
              </w:rPr>
              <w:t>START: 24-HOUR RECURRENT FORECAST CYCLE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Engine triggers automated regional forecasting routine across urban ecosystem.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[504] </w:t>
            </w:r>
            <w:r>
              <w:rPr>
                <w:rFonts w:ascii="Cambria" w:hAnsi="Cambria"/>
                <w:b/>
                <w:color w:val="0F172A"/>
                <w:sz w:val="19"/>
              </w:rPr>
              <w:t>INGEST RECIPIENT SHELTER INVENTORY &amp; CAPACITY TELEMETRY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Query registered NGO shelter network (k = 1...N). Retrieve certified meal capacities Cap_k, cold-storage flags Stor_k, and on-hand inventory reserves R_k.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[506] </w:t>
            </w:r>
            <w:r>
              <w:rPr>
                <w:rFonts w:ascii="Cambria" w:hAnsi="Cambria"/>
                <w:b/>
                <w:color w:val="0F172A"/>
                <w:sz w:val="19"/>
              </w:rPr>
              <w:t>APPLY TIME-SERIES MEAL CONSUMPTION HEURISTIC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Apply multi-factor consumption coefficients:</w:t>
              <w:br/>
              <w:t>• Day-of-Week Trend Factor (gamma_dow)</w:t>
              <w:br/>
              <w:t>• Holiday / Festival Calendar Multiplier (gamma_fest)</w:t>
              <w:br/>
              <w:t>Compute estimated meals needed: Meals_k = round(Cap_k * 2.20 * gamma_dow * gamma_fest).</w:t>
              <w:br/>
              <w:t>Compute physical mass deficit: Deficit_kg = Meals_k / 6.25 meals/kg.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[508] </w:t>
            </w:r>
            <w:r>
              <w:rPr>
                <w:rFonts w:ascii="Cambria" w:hAnsi="Cambria"/>
                <w:b/>
                <w:color w:val="0F172A"/>
                <w:sz w:val="19"/>
              </w:rPr>
              <w:t>CLUSTER GEOSPATIAL DEFICIT CORRIDORS &amp; HIGH-DEMAND ZONES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Aggregate shelter requirements into spatial clusters (e.g., Chathiram Corridor, Thillai Nagar Hub, TVS Tollgate District).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[510] </w:t>
            </w:r>
            <w:r>
              <w:rPr>
                <w:rFonts w:ascii="Cambria" w:hAnsi="Cambria"/>
                <w:b/>
                <w:color w:val="0F172A"/>
                <w:sz w:val="19"/>
              </w:rPr>
              <w:t>CLASSIFY DEFICIT CRITICALITY &amp; PEAK TIMING WINDOWS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Categorize urgency levels:</w:t>
              <w:br/>
              <w:t>• Capacity &gt; 300 kg -&gt; CRITICAL (Peak Deficit Window: 12:30 PM - 02:00 PM Lunch Peak)</w:t>
              <w:br/>
              <w:t>• Capacity &gt; 150 kg -&gt; HIGH (Peak Deficit Window: 07:00 PM - 08:30 PM Dinner Peak)</w:t>
              <w:br/>
              <w:t>• Capacity &lt;= 150 kg -&gt; MODERATE (Breakfast Window).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[512] </w:t>
            </w:r>
            <w:r>
              <w:rPr>
                <w:rFonts w:ascii="Cambria" w:hAnsi="Cambria"/>
                <w:b/>
                <w:color w:val="0F172A"/>
                <w:sz w:val="19"/>
              </w:rPr>
              <w:t>AGGREGATE EXPECTED ACTIVE COMMERCIAL SURPLUS INVENTORY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Query scheduled commercial kitchen buffets, banquet bookings, and institutional canteen schedules. Calculate Deficit Coverage Percentage: Coverage_% = (Expected_Surplus / Total_Deficit) * 100.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[514] </w:t>
            </w:r>
            <w:r>
              <w:rPr>
                <w:rFonts w:ascii="Cambria" w:hAnsi="Cambria"/>
                <w:b/>
                <w:color w:val="0F172A"/>
                <w:sz w:val="19"/>
              </w:rPr>
              <w:t>GENERATE PROACTIVE INVENTORY DISPATCH &amp; SOLICITATION NOTICES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Synthesize proactive surplus request alerts transmitted to commercial hotels and marriage halls 6 hours prior to predicted peak deficit windows.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0F9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284C7"/>
              <w:left w:val="single" w:sz="6" w:space="0" w:color="0284C7"/>
              <w:bottom w:val="single" w:sz="6" w:space="0" w:color="0284C7"/>
              <w:right w:val="single" w:sz="6" w:space="0" w:color="0284C7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[516] </w:t>
            </w:r>
            <w:r>
              <w:rPr>
                <w:rFonts w:ascii="Cambria" w:hAnsi="Cambria"/>
                <w:b/>
                <w:color w:val="0F172A"/>
                <w:sz w:val="19"/>
              </w:rPr>
              <w:t>OUTPUT FORECAST MATRIX TO ADMINISTRATIVE OBSERVATORY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Render demand predictions, high-risk zones, and proactive dispatch recommendations on central dashboard.</w:t>
            </w:r>
          </w:p>
        </w:tc>
      </w:tr>
    </w:tbl>
    <w:p>
      <w:pPr>
        <w:spacing w:before="8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0"/>
        </w:rPr>
        <w:t>Technical Significance of FIG. 5: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334155"/>
          <w:sz w:val="17"/>
        </w:rPr>
        <w:t>This subsystem transforms surplus food distribution from a reactive model into a proactive, predictive allocation architecture. By anticipating shelter meal deficits hours before commercial food waste occurs, the system eliminates food shortages in high-density recipient zones.</w:t>
      </w:r>
    </w:p>
    <w:p>
      <w:r>
        <w:br w:type="page"/>
      </w:r>
    </w:p>
    <w:p>
      <w:pPr>
        <w:spacing w:before="0" w:after="40" w:line="264" w:lineRule="auto"/>
        <w:jc w:val="right"/>
      </w:pPr>
      <w:r>
        <w:rPr>
          <w:rFonts w:ascii="Cambria" w:hAnsi="Cambria"/>
          <w:b/>
          <w:i w:val="0"/>
          <w:color w:val="64748B"/>
          <w:sz w:val="18"/>
        </w:rPr>
        <w:t>PATENT DRAWINGS • SHEET 6 OF 6</w:t>
      </w:r>
    </w:p>
    <w:p>
      <w:pPr>
        <w:spacing w:before="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6"/>
        </w:rPr>
        <w:t>FIG. 6: ZERO-TRUST CHAIN OF CUSTODY &amp; CRYPTOGRAPHIC SHA-256 ENVIRONMENTAL LEDGER</w:t>
      </w:r>
    </w:p>
    <w:p>
      <w:pPr>
        <w:spacing w:before="0" w:after="120" w:line="264" w:lineRule="auto"/>
        <w:jc w:val="left"/>
      </w:pPr>
      <w:r>
        <w:rPr>
          <w:rFonts w:ascii="Cambria" w:hAnsi="Cambria"/>
          <w:b w:val="0"/>
          <w:i/>
          <w:color w:val="475569"/>
          <w:sz w:val="19"/>
        </w:rPr>
        <w:t>Technical Field: Cryptographic authentication, zero-trust token handshakes, IPCC AR6 multi-gas environmental accounting, and immutable SHA-256 ledgers [Method Reference 600].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[602] </w:t>
            </w:r>
            <w:r>
              <w:rPr>
                <w:rFonts w:ascii="Cambria" w:hAnsi="Cambria"/>
                <w:b/>
                <w:color w:val="0F172A"/>
                <w:sz w:val="19"/>
              </w:rPr>
              <w:t>START: DONATION VALIDATION CONFIRMATION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Donation entity validated and assigned to logistical transit pipeline.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[604] </w:t>
            </w:r>
            <w:r>
              <w:rPr>
                <w:rFonts w:ascii="Cambria" w:hAnsi="Cambria"/>
                <w:b/>
                <w:color w:val="0F172A"/>
                <w:sz w:val="19"/>
              </w:rPr>
              <w:t>GENERATE NON-DETERMINISTIC SINGLE-USE HANDOVER TOKEN (tau)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Execute cryptographic entropy generation to synthesize unique 8-character single-use token: tau = Substring(UUID_v4(), 0, 8). Token is hashed and stored in database.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[606] </w:t>
            </w:r>
            <w:r>
              <w:rPr>
                <w:rFonts w:ascii="Cambria" w:hAnsi="Cambria"/>
                <w:b/>
                <w:color w:val="0F172A"/>
                <w:sz w:val="19"/>
              </w:rPr>
              <w:t>RENDER &amp; AFFIX 2D OPTICAL MACHINE-READABLE CODE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Generate high-density 2D optical code (QR code) encoding tau. Affix physical label directly to food container package.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[608] </w:t>
            </w:r>
            <w:r>
              <w:rPr>
                <w:rFonts w:ascii="Cambria" w:hAnsi="Cambria"/>
                <w:b/>
                <w:color w:val="0F172A"/>
                <w:sz w:val="19"/>
              </w:rPr>
              <w:t>VOLUNTEER ARRIVAL AT PHYSICAL RECIPIENT SHELTER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Volunteer transports sealed container to destination NGO receiving depot.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[610] </w:t>
            </w:r>
            <w:r>
              <w:rPr>
                <w:rFonts w:ascii="Cambria" w:hAnsi="Cambria"/>
                <w:b/>
                <w:color w:val="0F172A"/>
                <w:sz w:val="19"/>
              </w:rPr>
              <w:t>OPTICAL SCAN &amp; HANDOVER TOKEN INGESTION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Volunteer scans container optical code or enters alphanumeric string tau_input via mobile terminal.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FFBEB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[612] </w:t>
            </w:r>
            <w:r>
              <w:rPr>
                <w:rFonts w:ascii="Cambria" w:hAnsi="Cambria"/>
                <w:b/>
                <w:color w:val="0F172A"/>
                <w:sz w:val="19"/>
              </w:rPr>
              <w:t>DECISION: ZERO-TRUST CRYPTOGRAPHIC MATCH (tau_input == tau)?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Evaluate exact string match between captured handover token and secured database token.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[614/616] </w:t>
            </w:r>
            <w:r>
              <w:rPr>
                <w:rFonts w:ascii="Cambria" w:hAnsi="Cambria"/>
                <w:b/>
                <w:color w:val="0F172A"/>
                <w:sz w:val="19"/>
              </w:rPr>
              <w:t>BRANCH: ZERO-TRUST VERIFICATION BARRIER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Branch 614 (Mismatch): Deny status transition. Lock delivery state. Log security exception in audit log.</w:t>
              <w:br/>
              <w:t>Branch 616 (Match Verified): Authorize state transition to DELIVERED. Commit delivery timestamp.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[620] </w:t>
            </w:r>
            <w:r>
              <w:rPr>
                <w:rFonts w:ascii="Cambria" w:hAnsi="Cambria"/>
                <w:b/>
                <w:color w:val="0F172A"/>
                <w:sz w:val="19"/>
              </w:rPr>
              <w:t>COMPUTE IPCC AR6 MULTI-GAS ENVIRONMENTAL NEXUS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Compute audited environmental offsets based on confirmed physical mass M_actual:</w:t>
              <w:br/>
              <w:t>1. Avoided CO2e Emissions = M_actual * 2.50 kg CO2e/kg</w:t>
              <w:br/>
              <w:t>2. Conserved Virtual Water = M_actual * 1800 Liters/kg</w:t>
              <w:br/>
              <w:t>3. Landfill Methane Mitigation = M_actual * 0.06 kg CH4/kg * 28 (IPCC AR6 100-yr GWP factor)</w:t>
              <w:br/>
              <w:t>4. Physical Equivalencies: Cars Negated (CO2e*4.1 km), Trees Planted (CO2e/22), Clean Energy (CO2e*12h).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[622] </w:t>
            </w:r>
            <w:r>
              <w:rPr>
                <w:rFonts w:ascii="Cambria" w:hAnsi="Cambria"/>
                <w:b/>
                <w:color w:val="0F172A"/>
                <w:sz w:val="19"/>
              </w:rPr>
              <w:t>CONSTRUCT CANONICAL LEDGER TRANSACTION STRING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Synthesize unalterable byte array payload:</w:t>
              <w:br/>
              <w:t>Payload = 'EVS-LEDGER-V1|' + Donor_ID + '|' + Cert_Code + '|' + CO2e_Avoided + '|' + Water_Saved + '|' + Timestamp.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7C3AED"/>
              <w:left w:val="single" w:sz="6" w:space="0" w:color="7C3AED"/>
              <w:bottom w:val="single" w:sz="6" w:space="0" w:color="7C3AED"/>
              <w:right w:val="single" w:sz="6" w:space="0" w:color="7C3AED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284C7"/>
                <w:sz w:val="19"/>
              </w:rPr>
              <w:t xml:space="preserve">[624] </w:t>
            </w:r>
            <w:r>
              <w:rPr>
                <w:rFonts w:ascii="Cambria" w:hAnsi="Cambria"/>
                <w:b/>
                <w:color w:val="0F172A"/>
                <w:sz w:val="19"/>
              </w:rPr>
              <w:t>GENERATE 256-BIT CRYPTOGRAPHIC MESSAGE DIGEST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Execute FIPS 180-4 Secure Hash Algorithm 256 over canonical byte payload: Hash_SHA256 = SHA-256( ASCII_Bytes( Payload ) ).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[626] </w:t>
            </w:r>
            <w:r>
              <w:rPr>
                <w:rFonts w:ascii="Cambria" w:hAnsi="Cambria"/>
                <w:b/>
                <w:color w:val="0F172A"/>
                <w:sz w:val="19"/>
              </w:rPr>
              <w:t>PERSIST IMMUTABLE LEDGER RECORD &amp; ISSUE CERTIFICATE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Persist cryptographic hash to audit table. Issue verified CSR Environmental Certificate with embedded hash. Expose public REST verification endpoint (/verify-hash/{Hash}). Update Corporate ESG Leaderboard ranking.</w:t>
            </w:r>
          </w:p>
        </w:tc>
      </w:tr>
      <w:tr>
        <w:tc>
          <w:tcPr>
            <w:tcW w:type="dxa" w:w="10224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Cambria" w:hAnsi="Cambria"/>
                <w:b/>
                <w:color w:val="94A3B8"/>
                <w:sz w:val="18"/>
              </w:rPr>
              <w:t>▼</w:t>
            </w:r>
          </w:p>
        </w:tc>
      </w:tr>
      <w:tr>
        <w:tc>
          <w:tcPr>
            <w:tcW w:type="dxa" w:w="10224"/>
            <w:shd w:fill="F0FDF4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6" w:space="0" w:color="0D9668"/>
              <w:left w:val="single" w:sz="6" w:space="0" w:color="0D9668"/>
              <w:bottom w:val="single" w:sz="6" w:space="0" w:color="0D9668"/>
              <w:right w:val="single" w:sz="6" w:space="0" w:color="0D9668"/>
            </w:tcBorders>
          </w:tcPr>
          <w:p>
            <w:pPr>
              <w:spacing w:before="0" w:after="20" w:line="252" w:lineRule="auto"/>
              <w:jc w:val="left"/>
            </w:pPr>
            <w:r>
              <w:rPr>
                <w:rFonts w:ascii="Cambria" w:hAnsi="Cambria"/>
                <w:b/>
                <w:color w:val="0D9668"/>
                <w:sz w:val="19"/>
              </w:rPr>
              <w:t xml:space="preserve">[628] </w:t>
            </w:r>
            <w:r>
              <w:rPr>
                <w:rFonts w:ascii="Cambria" w:hAnsi="Cambria"/>
                <w:b/>
                <w:color w:val="0F172A"/>
                <w:sz w:val="19"/>
              </w:rPr>
              <w:t>END: TRANSACTION VERIFICATION COMPLETE</w:t>
            </w:r>
          </w:p>
          <w:p>
            <w:pPr>
              <w:spacing w:before="20" w:after="0" w:line="252" w:lineRule="auto"/>
              <w:jc w:val="left"/>
            </w:pPr>
            <w:r>
              <w:rPr>
                <w:rFonts w:ascii="Cambria" w:hAnsi="Cambria"/>
                <w:i w:val="0"/>
                <w:color w:val="475569"/>
                <w:sz w:val="17"/>
              </w:rPr>
              <w:t>Cryptographically sealed environmental offset transaction finalized.</w:t>
            </w:r>
          </w:p>
        </w:tc>
      </w:tr>
    </w:tbl>
    <w:p>
      <w:pPr>
        <w:spacing w:before="80" w:after="20" w:line="264" w:lineRule="auto"/>
        <w:jc w:val="left"/>
      </w:pPr>
      <w:r>
        <w:rPr>
          <w:rFonts w:ascii="Cambria" w:hAnsi="Cambria"/>
          <w:b/>
          <w:i w:val="0"/>
          <w:color w:val="0F172A"/>
          <w:sz w:val="20"/>
        </w:rPr>
        <w:t>Technical Significance of FIG. 6:</w:t>
      </w:r>
    </w:p>
    <w:p>
      <w:pPr>
        <w:spacing w:before="0" w:after="40" w:line="252" w:lineRule="auto"/>
        <w:jc w:val="left"/>
      </w:pPr>
      <w:r>
        <w:rPr>
          <w:rFonts w:ascii="Cambria" w:hAnsi="Cambria"/>
          <w:b w:val="0"/>
          <w:i w:val="0"/>
          <w:color w:val="334155"/>
          <w:sz w:val="17"/>
        </w:rPr>
        <w:t>The zero-trust handover protocol guarantees physical custody transfer prior to database state transitions. The immutable SHA-256 cryptographic ledger binds delivered mass directly to peer-reviewed IPCC AR6 methane and water metrics, eliminating offset double-counting and providing mathematically verifiable evidence for corporate ESG tax and compliance audits.</w:t>
      </w:r>
    </w:p>
    <w:sectPr w:rsidR="00FC693F" w:rsidRPr="0006063C" w:rsidSect="00034616">
      <w:head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/>
        <w:color w:val="94A3B8"/>
        <w:sz w:val="17"/>
      </w:rPr>
      <w:t>PATENT APPLICATION SPECIFICATION DRAWINGS • ECOSHARE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