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20"/>
        <w:jc w:val="center"/>
      </w:pPr>
      <w:r>
        <w:rPr>
          <w:rFonts w:ascii="Arial Unicode MS" w:hAnsi="Arial Unicode MS" w:eastAsia="Arial Unicode MS" w:hint="eastAsia"/>
          <w:b/>
          <w:color w:val="A46A1F"/>
          <w:sz w:val="22"/>
          <w:lang w:val="en-US" w:eastAsia="zh-CN"/>
        </w:rPr>
        <w:t>研究整理</w:t>
      </w:r>
    </w:p>
    <w:p>
      <w:pPr>
        <w:spacing w:after="160"/>
        <w:jc w:val="center"/>
      </w:pPr>
      <w:r>
        <w:rPr>
          <w:rFonts w:ascii="Arial Unicode MS" w:hAnsi="Arial Unicode MS" w:eastAsia="Arial Unicode MS" w:hint="eastAsia"/>
          <w:b/>
          <w:color w:val="0B2545"/>
          <w:sz w:val="54"/>
          <w:lang w:val="en-US" w:eastAsia="zh-CN"/>
        </w:rPr>
        <w:t>中文字体研究与</w:t>
        <w:br/>
        <w:t>chinese-poetry 现代化方向</w:t>
      </w:r>
    </w:p>
    <w:p>
      <w:pPr>
        <w:spacing w:after="520"/>
        <w:jc w:val="center"/>
      </w:pPr>
      <w:r>
        <w:rPr>
          <w:rFonts w:ascii="Arial Unicode MS" w:hAnsi="Arial Unicode MS" w:eastAsia="Arial Unicode MS" w:hint="eastAsia"/>
          <w:color w:val="5F6B76"/>
          <w:sz w:val="26"/>
          <w:lang w:val="en-US" w:eastAsia="zh-CN"/>
        </w:rPr>
        <w:t>从字体史、字形数据与古典诗词，到当代阅读和数字人文项目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文档目的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hint="eastAsia"/>
                <w:sz w:val="20"/>
                <w:lang w:val="en-US" w:eastAsia="zh-CN"/>
              </w:rPr>
              <w:t>整理本次关于中文字体研究、GitHub 资源和 chinese-poetry 现代化意义的完整讨论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数据核验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hint="eastAsia"/>
                <w:sz w:val="20"/>
                <w:lang w:val="en-US" w:eastAsia="zh-CN"/>
              </w:rPr>
              <w:t>GitHub 仓库信息主要核验于 2026-07-22；Star 数会持续变化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研究范围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hint="eastAsia"/>
                <w:sz w:val="20"/>
                <w:lang w:val="en-US" w:eastAsia="zh-CN"/>
              </w:rPr>
              <w:t>字体历史与分类、汉字结构、书法数据、中文排版、诗词语料、现代化产品方向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核心判断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hint="eastAsia"/>
                <w:sz w:val="20"/>
                <w:lang w:val="en-US" w:eastAsia="zh-CN"/>
              </w:rPr>
              <w:t>价值不在于再做一个搜索页，而在于建立“诗词 ↔ 当代经验”的解释与参与层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en-US" w:eastAsia="zh-CN"/>
        </w:rPr>
        <w:t>一、讨论结论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如果想做一个中文字体研究，GitHub 上没有一个官方的“中文字体史 Top 10”，但可以把资源分成四层：排版规范、字形与书法数据、代表性字体、诗词语料。真正有研究价值的项目，应把这四层放在一起，而不是只做字体下载或诗词检索。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 w:hint="eastAsia"/>
                <w:b/>
                <w:color w:val="A46A1F"/>
                <w:sz w:val="21"/>
                <w:lang w:val="en-US" w:eastAsia="zh-CN"/>
              </w:rPr>
              <w:t xml:space="preserve">核心建议  </w:t>
            </w:r>
            <w:r>
              <w:rPr>
                <w:rFonts w:ascii="Arial Unicode MS" w:hAnsi="Arial Unicode MS" w:eastAsia="Arial Unicode MS" w:hint="eastAsia"/>
                <w:color w:val="0B2545"/>
                <w:sz w:val="21"/>
                <w:lang w:val="en-US" w:eastAsia="zh-CN"/>
              </w:rPr>
              <w:t>以 chinese-poetry 作为诗词语料底座，以字体与排版作为视觉研究层，再建立“古典文本如何回应今天的生活经验”的解释层。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GitHub 的优势是源码、数据、字体和可复现实验；它的不足是缺少完整的中文字体史叙事。因此，历史部分仍需要结合书法史、印刷史、字体设计史和正式出版物。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en-US" w:eastAsia="zh-CN"/>
        </w:rPr>
        <w:t>二、中文字体研究的 GitHub Top 10（研究取向）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下面不是纯粹按 Star 排名，而是按“历史与理论价值、字体类型覆盖、数据可用性、活跃度和对项目的帮助”综合筛选。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500"/>
        <w:gridCol w:w="900"/>
        <w:gridCol w:w="54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#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仓库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约 Star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研究价值</w:t>
            </w:r>
          </w:p>
        </w:tc>
      </w:tr>
      <w:tr>
        <w:tc>
          <w:tcPr>
            <w:tcW w:type="dxa" w:w="5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1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hyperlink r:id="rId11">
              <w:r>
                <w:rPr>
                  <w:color w:val="2E74B5"/>
                  <w:u w:val="single"/>
                  <w:sz w:val="19"/>
                  <w:rFonts w:ascii="Calibri" w:hAnsi="Calibri" w:eastAsia="Arial Unicode MS" w:hint="eastAsia"/>
                  <w:lang w:val="en-US" w:eastAsia="zh-CN"/>
                </w:rPr>
                <w:t>w3c/clreq</w:t>
              </w:r>
            </w:hyperlink>
          </w:p>
        </w:tc>
        <w:tc>
          <w:tcPr>
            <w:tcW w:type="dxa" w:w="9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799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中文排版标准：横竖排、标点、行首行尾规则和 Web/电子书支持。</w:t>
            </w:r>
          </w:p>
        </w:tc>
      </w:tr>
      <w:tr>
        <w:tc>
          <w:tcPr>
            <w:tcW w:type="dxa" w:w="5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2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hyperlink r:id="rId12">
              <w:r>
                <w:rPr>
                  <w:color w:val="2E74B5"/>
                  <w:u w:val="single"/>
                  <w:sz w:val="19"/>
                  <w:rFonts w:ascii="Calibri" w:hAnsi="Calibri" w:eastAsia="Arial Unicode MS" w:hint="eastAsia"/>
                  <w:lang w:val="en-US" w:eastAsia="zh-CN"/>
                </w:rPr>
                <w:t>skishore/makemeahanzi</w:t>
              </w:r>
            </w:hyperlink>
          </w:p>
        </w:tc>
        <w:tc>
          <w:tcPr>
            <w:tcW w:type="dxa" w:w="9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2.6k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9000+ 汉字的部件拆分、字源类型、笔顺和 SVG 路径。</w:t>
            </w:r>
          </w:p>
        </w:tc>
      </w:tr>
      <w:tr>
        <w:tc>
          <w:tcPr>
            <w:tcW w:type="dxa" w:w="5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3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hyperlink r:id="rId13">
              <w:r>
                <w:rPr>
                  <w:color w:val="2E74B5"/>
                  <w:u w:val="single"/>
                  <w:sz w:val="19"/>
                  <w:rFonts w:ascii="Calibri" w:hAnsi="Calibri" w:eastAsia="Arial Unicode MS" w:hint="eastAsia"/>
                  <w:lang w:val="en-US" w:eastAsia="zh-CN"/>
                </w:rPr>
                <w:t>SCUT-DLVCLab/MCCD</w:t>
              </w:r>
            </w:hyperlink>
          </w:p>
        </w:tc>
        <w:tc>
          <w:tcPr>
            <w:tcW w:type="dxa" w:w="9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36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约 33 万书法字图，标注 10 种书体、15 个朝代和 142 位书法家。</w:t>
            </w:r>
          </w:p>
        </w:tc>
      </w:tr>
      <w:tr>
        <w:tc>
          <w:tcPr>
            <w:tcW w:type="dxa" w:w="5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4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hyperlink r:id="rId14">
              <w:r>
                <w:rPr>
                  <w:color w:val="2E74B5"/>
                  <w:u w:val="single"/>
                  <w:sz w:val="19"/>
                  <w:rFonts w:ascii="Calibri" w:hAnsi="Calibri" w:eastAsia="Arial Unicode MS" w:hint="eastAsia"/>
                  <w:lang w:val="en-US" w:eastAsia="zh-CN"/>
                </w:rPr>
                <w:t>adobe-fonts/source-han-sans</w:t>
              </w:r>
            </w:hyperlink>
          </w:p>
        </w:tc>
        <w:tc>
          <w:tcPr>
            <w:tcW w:type="dxa" w:w="9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16.9k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思源黑体；现代黑体、字重、可变字体和中日韩字形差异。</w:t>
            </w:r>
          </w:p>
        </w:tc>
      </w:tr>
      <w:tr>
        <w:tc>
          <w:tcPr>
            <w:tcW w:type="dxa" w:w="5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5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hyperlink r:id="rId15">
              <w:r>
                <w:rPr>
                  <w:color w:val="2E74B5"/>
                  <w:u w:val="single"/>
                  <w:sz w:val="19"/>
                  <w:rFonts w:ascii="Calibri" w:hAnsi="Calibri" w:eastAsia="Arial Unicode MS" w:hint="eastAsia"/>
                  <w:lang w:val="en-US" w:eastAsia="zh-CN"/>
                </w:rPr>
                <w:t>adobe-fonts/source-han-serif</w:t>
              </w:r>
            </w:hyperlink>
          </w:p>
        </w:tc>
        <w:tc>
          <w:tcPr>
            <w:tcW w:type="dxa" w:w="9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9.6k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思源宋体；宋体/明体、印刷字体和地区字形研究。</w:t>
            </w:r>
          </w:p>
        </w:tc>
      </w:tr>
      <w:tr>
        <w:tc>
          <w:tcPr>
            <w:tcW w:type="dxa" w:w="5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6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hyperlink r:id="rId16">
              <w:r>
                <w:rPr>
                  <w:color w:val="2E74B5"/>
                  <w:u w:val="single"/>
                  <w:sz w:val="19"/>
                  <w:rFonts w:ascii="Calibri" w:hAnsi="Calibri" w:eastAsia="Arial Unicode MS" w:hint="eastAsia"/>
                  <w:lang w:val="en-US" w:eastAsia="zh-CN"/>
                </w:rPr>
                <w:t>lxgw/LxgwWenKai</w:t>
              </w:r>
            </w:hyperlink>
          </w:p>
        </w:tc>
        <w:tc>
          <w:tcPr>
            <w:tcW w:type="dxa" w:w="9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25.2k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霞鹜文楷；现代楷体与屏幕阅读，适合诗词和人文内容。</w:t>
            </w:r>
          </w:p>
        </w:tc>
      </w:tr>
      <w:tr>
        <w:tc>
          <w:tcPr>
            <w:tcW w:type="dxa" w:w="5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7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hyperlink r:id="rId17">
              <w:r>
                <w:rPr>
                  <w:color w:val="2E74B5"/>
                  <w:u w:val="single"/>
                  <w:sz w:val="19"/>
                  <w:rFonts w:ascii="Calibri" w:hAnsi="Calibri" w:eastAsia="Arial Unicode MS" w:hint="eastAsia"/>
                  <w:lang w:val="en-US" w:eastAsia="zh-CN"/>
                </w:rPr>
                <w:t>atelier-anchor/smiley-sans</w:t>
              </w:r>
            </w:hyperlink>
          </w:p>
        </w:tc>
        <w:tc>
          <w:tcPr>
            <w:tcW w:type="dxa" w:w="9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14.6k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得意黑；现代几何、展示型中文黑体。</w:t>
            </w:r>
          </w:p>
        </w:tc>
      </w:tr>
      <w:tr>
        <w:tc>
          <w:tcPr>
            <w:tcW w:type="dxa" w:w="5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8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hyperlink r:id="rId18">
              <w:r>
                <w:rPr>
                  <w:color w:val="2E74B5"/>
                  <w:u w:val="single"/>
                  <w:sz w:val="19"/>
                  <w:rFonts w:ascii="Calibri" w:hAnsi="Calibri" w:eastAsia="Arial Unicode MS" w:hint="eastAsia"/>
                  <w:lang w:val="en-US" w:eastAsia="zh-CN"/>
                </w:rPr>
                <w:t>TakWolf/ark-pixel-font</w:t>
              </w:r>
            </w:hyperlink>
          </w:p>
        </w:tc>
        <w:tc>
          <w:tcPr>
            <w:tcW w:type="dxa" w:w="9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4.6k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方舟像素字体；研究中文字体进入游戏和像素媒介后的变化。</w:t>
            </w:r>
          </w:p>
        </w:tc>
      </w:tr>
      <w:tr>
        <w:tc>
          <w:tcPr>
            <w:tcW w:type="dxa" w:w="5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9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hyperlink r:id="rId19">
              <w:r>
                <w:rPr>
                  <w:color w:val="2E74B5"/>
                  <w:u w:val="single"/>
                  <w:sz w:val="19"/>
                  <w:rFonts w:ascii="Calibri" w:hAnsi="Calibri" w:eastAsia="Arial Unicode MS" w:hint="eastAsia"/>
                  <w:lang w:val="en-US" w:eastAsia="zh-CN"/>
                </w:rPr>
                <w:t>jaywcjlove/free-font</w:t>
              </w:r>
            </w:hyperlink>
          </w:p>
        </w:tc>
        <w:tc>
          <w:tcPr>
            <w:tcW w:type="dxa" w:w="9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4.0k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字体目录，按黑体、宋体、楷体、艺术体、手绘体等分类。</w:t>
            </w:r>
          </w:p>
        </w:tc>
      </w:tr>
      <w:tr>
        <w:tc>
          <w:tcPr>
            <w:tcW w:type="dxa" w:w="5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10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hyperlink r:id="rId20">
              <w:r>
                <w:rPr>
                  <w:color w:val="2E74B5"/>
                  <w:u w:val="single"/>
                  <w:sz w:val="19"/>
                  <w:rFonts w:ascii="Calibri" w:hAnsi="Calibri" w:eastAsia="Arial Unicode MS" w:hint="eastAsia"/>
                  <w:lang w:val="en-US" w:eastAsia="zh-CN"/>
                </w:rPr>
                <w:t>chinese-poetry/chinese-poetry</w:t>
              </w:r>
            </w:hyperlink>
          </w:p>
        </w:tc>
        <w:tc>
          <w:tcPr>
            <w:tcW w:type="dxa" w:w="900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52.7k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color w:val="0B2545"/>
                <w:sz w:val="19"/>
                <w:lang w:val="en-US" w:eastAsia="zh-CN"/>
              </w:rPr>
              <w:t>唐诗、宋诗、宋词等大型诗词语料，适合排印、检索和数字人文。</w:t>
            </w:r>
          </w:p>
        </w:tc>
      </w:tr>
    </w:tbl>
    <w:p>
      <w:pPr>
        <w:spacing w:before="0" w:after="8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说明：MCCD 的 Star 数不高，但它对书法史与历史字体研究的价值很高；它包含约 33 万书法字符图、10 种书体、15 个朝代和 142 位书法家。</w:t>
      </w:r>
    </w:p>
    <w:p>
      <w:pPr>
        <w:spacing w:before="0" w:after="16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版权提醒：free-font 收录的每一款字体有自己的授权条款；MCCD 限制为非商业研究；Make Me a Hanzi 的字典数据和字形数据也来自不同来源，使用前应分别核对许可证。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en-US" w:eastAsia="zh-CN"/>
        </w:rPr>
        <w:t>三、建议的字体研究路径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先读 W3C clreq（https://github.com/w3c/clreq），建立中文横排、竖排、标点、行间和电子书排版的基本框架。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用 Make Me a Hanzi（https://github.com/skishore/makemeahanzi）研究汉字的部件、笔顺、字源类型和 SVG 字形结构。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用 MCCD 观察书体、朝代和书法家的视觉差异，形成“篆、隶、楷、行、草”等历史样本。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用思源黑体、思源宋体、霞鹜文楷、得意黑、方舟像素体建立现代字体对照组。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最后将同一首诗放入不同字体、不同字号、不同字距、竖排和横排中，记录阅读感受与视觉差异。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可重点观察：宋体的印刷感、楷体的书写感、黑体的现代公共性、仿宋的文献感、手写体的亲密感，以及像素体对“屏幕时代”的回应。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en-US" w:eastAsia="zh-CN"/>
        </w:rPr>
        <w:t>四、chinese-poetry 的现有生态与现代转译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chinese-poetry 本身提供了约 5.5 万首唐诗、26 万首宋诗、2.1 万首宋词以及其他古典文集。它最初的现代意义是让庞大的古典文集以 JSON 形式可复制、可检索、可构建应用。现在更值得推进的是：在原始数据之上建立新的解释、关系和参与方式。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3600"/>
        <w:gridCol w:w="2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val="en-US" w:eastAsia="zh-CN"/>
              </w:rPr>
              <w:t>项目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val="en-US" w:eastAsia="zh-CN"/>
              </w:rPr>
              <w:t>仓库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val="en-US" w:eastAsia="zh-CN"/>
              </w:rPr>
              <w:t>做法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val="en-US" w:eastAsia="zh-CN"/>
              </w:rPr>
              <w:t>现代意义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诗云 / Poetry Cloud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hyperlink r:id="rId21">
              <w:r>
                <w:rPr>
                  <w:color w:val="2E74B5"/>
                  <w:u w:val="single"/>
                  <w:sz w:val="18"/>
                  <w:rFonts w:ascii="Calibri" w:hAnsi="Calibri" w:eastAsia="Arial Unicode MS" w:hint="eastAsia"/>
                  <w:lang w:val="en-US" w:eastAsia="zh-CN"/>
                </w:rPr>
                <w:t>Cohenjikan/shiyun</w:t>
              </w:r>
            </w:hyperlink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把近百万首诗放进可漫游的三维星系，展示朝代、诗人、格律和赠答网络。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空间叙事、关系网络、计算诗学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她写过 / She Wrote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hyperlink r:id="rId22">
              <w:r>
                <w:rPr>
                  <w:color w:val="2E74B5"/>
                  <w:u w:val="single"/>
                  <w:sz w:val="18"/>
                  <w:rFonts w:ascii="Calibri" w:hAnsi="Calibri" w:eastAsia="Arial Unicode MS" w:hint="eastAsia"/>
                  <w:lang w:val="en-US" w:eastAsia="zh-CN"/>
                </w:rPr>
                <w:t>teenycao/shewrote</w:t>
              </w:r>
            </w:hyperlink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给诗人增加性别与人物身份信息，讨论女性诗人如何在文献中被遗漏。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数字人文、数据偏差、性别史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AsPoem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hyperlink r:id="rId23">
              <w:r>
                <w:rPr>
                  <w:color w:val="2E74B5"/>
                  <w:u w:val="single"/>
                  <w:sz w:val="18"/>
                  <w:rFonts w:ascii="Calibri" w:hAnsi="Calibri" w:eastAsia="Arial Unicode MS" w:hint="eastAsia"/>
                  <w:lang w:val="en-US" w:eastAsia="zh-CN"/>
                </w:rPr>
                <w:t>meetqy/aspoem</w:t>
              </w:r>
            </w:hyperlink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用拼音、注释、译文、赏析、纠错和打印功能重新设计诗词阅读。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现代阅读体验、教育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COPE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hyperlink r:id="rId24">
              <w:r>
                <w:rPr>
                  <w:color w:val="2E74B5"/>
                  <w:u w:val="single"/>
                  <w:sz w:val="18"/>
                  <w:rFonts w:ascii="Calibri" w:hAnsi="Calibri" w:eastAsia="Arial Unicode MS" w:hint="eastAsia"/>
                  <w:lang w:val="en-US" w:eastAsia="zh-CN"/>
                </w:rPr>
                <w:t>LingDong-/cope</w:t>
              </w:r>
            </w:hyperlink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将平仄、押韵、格律检查与风格比较做成诗歌创作 IDE。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创作工具、传统规则的现代使用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京墨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hyperlink r:id="rId25">
              <w:r>
                <w:rPr>
                  <w:color w:val="2E74B5"/>
                  <w:u w:val="single"/>
                  <w:sz w:val="18"/>
                  <w:rFonts w:ascii="Calibri" w:hAnsi="Calibri" w:eastAsia="Arial Unicode MS" w:hint="eastAsia"/>
                  <w:lang w:val="en-US" w:eastAsia="zh-CN"/>
                </w:rPr>
                <w:t>hefengbao/jingmo</w:t>
              </w:r>
            </w:hyperlink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把诗词与汉字、节气、传统色、节日和人物放到同一个文化阅读应用中。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文化生活方式、跨知识连接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Poetry Skill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hyperlink r:id="rId26">
              <w:r>
                <w:rPr>
                  <w:color w:val="2E74B5"/>
                  <w:u w:val="single"/>
                  <w:sz w:val="18"/>
                  <w:rFonts w:ascii="Calibri" w:hAnsi="Calibri" w:eastAsia="Arial Unicode MS" w:hint="eastAsia"/>
                  <w:lang w:val="en-US" w:eastAsia="zh-CN"/>
                </w:rPr>
                <w:t>Wscats/poetry-skills</w:t>
              </w:r>
            </w:hyperlink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将大型诗词数据接入自然语言查询、比较、分析和创作辅助。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AI 入口、语义检索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诗泉 API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hyperlink r:id="rId27">
              <w:r>
                <w:rPr>
                  <w:color w:val="2E74B5"/>
                  <w:u w:val="single"/>
                  <w:sz w:val="18"/>
                  <w:rFonts w:ascii="Calibri" w:hAnsi="Calibri" w:eastAsia="Arial Unicode MS" w:hint="eastAsia"/>
                  <w:lang w:val="en-US" w:eastAsia="zh-CN"/>
                </w:rPr>
                <w:t>palemoky/chinese-poetry-api</w:t>
              </w:r>
            </w:hyperlink>
          </w:p>
        </w:tc>
        <w:tc>
          <w:tcPr>
            <w:tcW w:type="dxa" w:w="360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通过 REST/GraphQL 提供全文搜索、简繁切换、分类和随机诗词服务。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hint="eastAsia"/>
                <w:sz w:val="18"/>
                <w:lang w:val="en-US" w:eastAsia="zh-CN"/>
              </w:rPr>
              <w:t>基础设施、可复用 API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en-US" w:eastAsia="zh-CN"/>
        </w:rPr>
        <w:t>五、什么才算“更多现代意义”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现代意义不只是把古诗词放进一个更漂亮的页面，也不只是让大模型自动生成一首诗。它至少包括以下几个方向：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从“背诵名句”转向“解释当代处境”：让用户通过搬家、失眠、异地、告别、重新开始等真实情境进入诗词。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从“诗人名录”转向“谁被记录、谁被遗漏”：增加性别、社会身份、地域、阶层和文献保存偏差。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从“平面列表”转向“时间与空间”：把诗人的行旅、赠答、地理和历史事件连接起来。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从“固定文本”转向“可参与的注释”：允许读者添加今天的照片、声音、地点和回应，但保留出处和版本。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从“字体只是皮肤”转向“字体是解释”：让字体、排版方向、字距和书体成为诗意的一部分。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en-US" w:eastAsia="zh-CN"/>
        </w:rPr>
        <w:t>六、最值得做的新项目：此刻有诗 / Poetry for Now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建议项目定位为“古典诗词与当代生活经验的语义接口”。用户不再主要按作者、朝代和标题搜索，而是输入自己正在经历的事情，系统从真实诗词中找到相关文本，再解释它为什么与今天产生联系。</w:t>
      </w:r>
    </w:p>
    <w:p>
      <w:pPr>
        <w:pStyle w:val="Heading2"/>
        <w:keepNext/>
      </w:pPr>
      <w:r>
        <w:rPr>
          <w:rFonts w:ascii="Arial Unicode MS" w:hAnsi="Arial Unicode MS" w:eastAsia="Arial Unicode MS" w:hint="eastAsia"/>
          <w:b/>
          <w:color w:val="2E74B5"/>
          <w:sz w:val="26"/>
          <w:lang w:val="en-US" w:eastAsia="zh-CN"/>
        </w:rPr>
        <w:t>一个典型使用场景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用户输入：“我要离开生活了十年的城市，既期待又舍不得。”系统返回若干真实诗句，并分别给出：原文、作者与出处、写作背景、关键意象、与现代处境的相似处和不同处，以及一段明确标注为 AI 辅助的现代解读。</w:t>
      </w:r>
    </w:p>
    <w:p>
      <w:pPr>
        <w:pStyle w:val="Heading2"/>
        <w:keepNext/>
      </w:pPr>
      <w:r>
        <w:rPr>
          <w:rFonts w:ascii="Arial Unicode MS" w:hAnsi="Arial Unicode MS" w:eastAsia="Arial Unicode MS" w:hint="eastAsia"/>
          <w:b/>
          <w:color w:val="2E74B5"/>
          <w:sz w:val="26"/>
          <w:lang w:val="en-US" w:eastAsia="zh-CN"/>
        </w:rPr>
        <w:t>建议功能模块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模块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功能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当代情境搜索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 w:val="0"/>
                <w:color w:val="0B2545"/>
                <w:sz w:val="20"/>
                <w:lang w:val="en-US" w:eastAsia="zh-CN"/>
              </w:rPr>
              <w:t>用户输入“搬家、失眠、异地、告别、重新开始”等生活处境，检索相关真实诗句。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诗人时空地图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 w:val="0"/>
                <w:color w:val="0B2545"/>
                <w:sz w:val="20"/>
                <w:lang w:val="en-US" w:eastAsia="zh-CN"/>
              </w:rPr>
              <w:t>展示作品写作地点、行旅路径、人物关系和今天对应的真实地点。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被遗漏者专题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 w:val="0"/>
                <w:color w:val="0B2545"/>
                <w:sz w:val="20"/>
                <w:lang w:val="en-US" w:eastAsia="zh-CN"/>
              </w:rPr>
              <w:t>延续 She Wrote 的思路，增加女性、僧人、地方诗人和无名作者等视角。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中文字体实验室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 w:val="0"/>
                <w:color w:val="0B2545"/>
                <w:sz w:val="20"/>
                <w:lang w:val="en-US" w:eastAsia="zh-CN"/>
              </w:rPr>
              <w:t>用宋体、楷体、仿宋、黑体、手写体、像素体和竖排呈现同一首诗，解释字体选择。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当代回应层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 w:val="0"/>
                <w:color w:val="0B2545"/>
                <w:sz w:val="20"/>
                <w:lang w:val="en-US" w:eastAsia="zh-CN"/>
              </w:rPr>
              <w:t>允许读者附上照片、声音、城市、日期或一句现代回应，形成新的注释层。</w:t>
            </w:r>
          </w:p>
        </w:tc>
      </w:tr>
    </w:tbl>
    <w:p>
      <w:pPr>
        <w:pStyle w:val="Heading2"/>
        <w:keepNext/>
      </w:pPr>
      <w:r>
        <w:rPr>
          <w:rFonts w:ascii="Arial Unicode MS" w:hAnsi="Arial Unicode MS" w:eastAsia="Arial Unicode MS" w:hint="eastAsia"/>
          <w:b/>
          <w:color w:val="2E74B5"/>
          <w:sz w:val="26"/>
          <w:lang w:val="en-US" w:eastAsia="zh-CN"/>
        </w:rPr>
        <w:t>为什么这个方向有价值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它把古典诗词从“文化库存”变成可以参与当代生活的语言资源。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它保留真实出处，避免把 AI 生成内容伪装成古人作品。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它可以自然结合中文字体、排版、书法史和数字人文，不会局限在单一技术上。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它既可以做公共文化产品，也可以做字体研究、教育研究和文学研究的实验平台。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en-US" w:eastAsia="zh-CN"/>
        </w:rPr>
        <w:t>七、数据架构建议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不要直接改写 chinese-poetry 的原始数据；建议在其上增加可追溯的 enrichment layer：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数据层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内容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原始层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 w:val="0"/>
                <w:color w:val="0B2545"/>
                <w:sz w:val="20"/>
                <w:lang w:val="en-US" w:eastAsia="zh-CN"/>
              </w:rPr>
              <w:t>保留 chinese-poetry 原始 JSON、文件路径、版本、来源和校订记录。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身份层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 w:val="0"/>
                <w:color w:val="0B2545"/>
                <w:sz w:val="20"/>
                <w:lang w:val="en-US" w:eastAsia="zh-CN"/>
              </w:rPr>
              <w:t>作者别名、生卒年、朝代、籍贯、性别（有证据才标注）和人物关系。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语义层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 w:val="0"/>
                <w:color w:val="0B2545"/>
                <w:sz w:val="20"/>
                <w:lang w:val="en-US" w:eastAsia="zh-CN"/>
              </w:rPr>
              <w:t>意象、主题、情绪、生活情境、修辞、体裁、格律和相关诗句。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视觉层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 w:val="0"/>
                <w:color w:val="0B2545"/>
                <w:sz w:val="20"/>
                <w:lang w:val="en-US" w:eastAsia="zh-CN"/>
              </w:rPr>
              <w:t>字体、书体、字形版本、横竖排、字号、字距、颜色和版式实验。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/>
                <w:color w:val="0B2545"/>
                <w:sz w:val="20"/>
                <w:lang w:val="en-US" w:eastAsia="zh-CN"/>
              </w:rPr>
              <w:t>参与层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hint="eastAsia"/>
                <w:b w:val="0"/>
                <w:color w:val="0B2545"/>
                <w:sz w:val="20"/>
                <w:lang w:val="en-US" w:eastAsia="zh-CN"/>
              </w:rPr>
              <w:t>读者注释、现代回应、纠错、出处、可信度和版本历史。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88" w:lineRule="auto"/>
            </w:pPr>
            <w:r>
              <w:rPr>
                <w:rFonts w:ascii="Arial Unicode MS" w:hAnsi="Arial Unicode MS" w:eastAsia="Arial Unicode MS" w:hint="eastAsia"/>
                <w:b/>
                <w:color w:val="A46A1F"/>
                <w:sz w:val="21"/>
                <w:lang w:val="en-US" w:eastAsia="zh-CN"/>
              </w:rPr>
              <w:t xml:space="preserve">数据治理  </w:t>
            </w:r>
            <w:r>
              <w:rPr>
                <w:rFonts w:ascii="Arial Unicode MS" w:hAnsi="Arial Unicode MS" w:eastAsia="Arial Unicode MS" w:hint="eastAsia"/>
                <w:color w:val="0B2545"/>
                <w:sz w:val="21"/>
                <w:lang w:val="en-US" w:eastAsia="zh-CN"/>
              </w:rPr>
              <w:t>中国古典诗词文本大多已进入公版范围，但数据库整理、现代注释、现当代诗歌文本和字体文件仍可能有独立版权。每条衍生数据都应保留 provenance、许可证和置信度。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en-US" w:eastAsia="zh-CN"/>
        </w:rPr>
        <w:t>八、MVP 路线图</w:t>
      </w:r>
    </w:p>
    <w:p>
      <w:pPr>
        <w:pStyle w:val="Heading2"/>
        <w:keepNext/>
      </w:pPr>
      <w:r>
        <w:rPr>
          <w:rFonts w:ascii="Arial Unicode MS" w:hAnsi="Arial Unicode MS" w:eastAsia="Arial Unicode MS" w:hint="eastAsia"/>
          <w:b/>
          <w:color w:val="2E74B5"/>
          <w:sz w:val="26"/>
          <w:lang w:val="en-US" w:eastAsia="zh-CN"/>
        </w:rPr>
        <w:t>阶段 1：可信语料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固定一个版本的 chinese-poetry，记录 commit、文件和字段。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建立作者、作品、朝代、出处和纠错表。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先做 1000 首高质量样本，不急于覆盖全部数据。</w:t>
      </w:r>
    </w:p>
    <w:p>
      <w:pPr>
        <w:pStyle w:val="Heading2"/>
        <w:keepNext/>
      </w:pPr>
      <w:r>
        <w:rPr>
          <w:rFonts w:ascii="Arial Unicode MS" w:hAnsi="Arial Unicode MS" w:eastAsia="Arial Unicode MS" w:hint="eastAsia"/>
          <w:b/>
          <w:color w:val="2E74B5"/>
          <w:sz w:val="26"/>
          <w:lang w:val="en-US" w:eastAsia="zh-CN"/>
        </w:rPr>
        <w:t>阶段 2：阅读与检索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实现“生活情境 + 意象 + 主题 + 诗句”的混合检索。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提供原文、注释、译文、出处和现代解释的分层显示。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加入宋体、楷体、黑体和竖排等字体实验。</w:t>
      </w:r>
    </w:p>
    <w:p>
      <w:pPr>
        <w:pStyle w:val="Heading2"/>
        <w:keepNext/>
      </w:pPr>
      <w:r>
        <w:rPr>
          <w:rFonts w:ascii="Arial Unicode MS" w:hAnsi="Arial Unicode MS" w:eastAsia="Arial Unicode MS" w:hint="eastAsia"/>
          <w:b/>
          <w:color w:val="2E74B5"/>
          <w:sz w:val="26"/>
          <w:lang w:val="en-US" w:eastAsia="zh-CN"/>
        </w:rPr>
        <w:t>阶段 3：数字人文与参与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加入地图、时间线、诗人关系网络和被遗漏者专题。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让用户提交现代回应，并建立审核、引用和版本机制。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将数据层开放成 API，让其他教育、字体和文化项目复用。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en-US" w:eastAsia="zh-CN"/>
        </w:rPr>
        <w:t>九、结论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最有辨识度的方向，是把“中文字体研究”与“古典诗词现代化”放在同一个体验里：研究字形如何改变诗的阅读方式，也研究古典诗词如何继续解释今天的人。</w:t>
      </w:r>
    </w:p>
    <w:p>
      <w:pPr>
        <w:spacing w:before="0" w:after="240" w:line="300" w:lineRule="auto"/>
      </w:pPr>
      <w:r>
        <w:rPr>
          <w:rFonts w:ascii="Arial Unicode MS" w:hAnsi="Arial Unicode MS" w:eastAsia="Arial Unicode MS" w:hint="eastAsia"/>
          <w:sz w:val="22"/>
          <w:lang w:val="en-US" w:eastAsia="zh-CN"/>
        </w:rPr>
        <w:t>一句话概括：不要只把诗词保存下来，而要让它在新的字体、新的屏幕、新的生活处境和新的读者身上继续发生。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en-US" w:eastAsia="zh-CN"/>
        </w:rPr>
        <w:t>附录：主要链接</w:t>
      </w:r>
    </w:p>
    <w:p>
      <w:pPr>
        <w:pStyle w:val="ListBullet"/>
        <w:spacing w:after="60" w:line="288" w:lineRule="auto"/>
        <w:ind w:left="540" w:hanging="271"/>
      </w:pPr>
      <w:hyperlink r:id="rId20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中文诗词数据库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https://github.com/chinese-poetry/chinese-poetry</w:t>
      </w:r>
    </w:p>
    <w:p>
      <w:pPr>
        <w:pStyle w:val="ListBullet"/>
        <w:spacing w:after="60" w:line="288" w:lineRule="auto"/>
        <w:ind w:left="540" w:hanging="271"/>
      </w:pPr>
      <w:hyperlink r:id="rId11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W3C 中文排版要求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https://github.com/w3c/clreq</w:t>
      </w:r>
    </w:p>
    <w:p>
      <w:pPr>
        <w:pStyle w:val="ListBullet"/>
        <w:spacing w:after="60" w:line="288" w:lineRule="auto"/>
        <w:ind w:left="540" w:hanging="271"/>
      </w:pPr>
      <w:hyperlink r:id="rId12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Make Me a Hanzi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https://github.com/skishore/makemeahanzi</w:t>
      </w:r>
    </w:p>
    <w:p>
      <w:pPr>
        <w:pStyle w:val="ListBullet"/>
        <w:spacing w:after="60" w:line="288" w:lineRule="auto"/>
        <w:ind w:left="540" w:hanging="271"/>
      </w:pPr>
      <w:hyperlink r:id="rId13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MCCD 书法历史数据集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https://github.com/SCUT-DLVCLab/MCCD</w:t>
      </w:r>
    </w:p>
    <w:p>
      <w:pPr>
        <w:pStyle w:val="ListBullet"/>
        <w:spacing w:after="60" w:line="288" w:lineRule="auto"/>
        <w:ind w:left="540" w:hanging="271"/>
      </w:pPr>
      <w:hyperlink r:id="rId14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思源黑体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https://github.com/adobe-fonts/source-han-sans</w:t>
      </w:r>
    </w:p>
    <w:p>
      <w:pPr>
        <w:pStyle w:val="ListBullet"/>
        <w:spacing w:after="60" w:line="288" w:lineRule="auto"/>
        <w:ind w:left="540" w:hanging="271"/>
      </w:pPr>
      <w:hyperlink r:id="rId15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思源宋体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https://github.com/adobe-fonts/source-han-serif</w:t>
      </w:r>
    </w:p>
    <w:p>
      <w:pPr>
        <w:pStyle w:val="ListBullet"/>
        <w:spacing w:after="60" w:line="288" w:lineRule="auto"/>
        <w:ind w:left="540" w:hanging="271"/>
      </w:pPr>
      <w:hyperlink r:id="rId16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霞鹜文楷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https://github.com/lxgw/LxgwWenKai</w:t>
      </w:r>
    </w:p>
    <w:p>
      <w:pPr>
        <w:pStyle w:val="ListBullet"/>
        <w:spacing w:after="60" w:line="288" w:lineRule="auto"/>
        <w:ind w:left="540" w:hanging="271"/>
      </w:pPr>
      <w:hyperlink r:id="rId21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诗云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https://github.com/Cohenjikan/shiyun</w:t>
      </w:r>
    </w:p>
    <w:p>
      <w:pPr>
        <w:pStyle w:val="ListBullet"/>
        <w:spacing w:after="60" w:line="288" w:lineRule="auto"/>
        <w:ind w:left="540" w:hanging="271"/>
      </w:pPr>
      <w:hyperlink r:id="rId22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她写过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https://github.com/teenycao/shewrote</w:t>
      </w:r>
    </w:p>
    <w:p>
      <w:pPr>
        <w:pStyle w:val="ListBullet"/>
        <w:spacing w:after="60" w:line="288" w:lineRule="auto"/>
        <w:ind w:left="540" w:hanging="271"/>
      </w:pPr>
      <w:hyperlink r:id="rId23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AsPoem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https://github.com/meetqy/aspoem</w:t>
      </w:r>
    </w:p>
    <w:p>
      <w:pPr>
        <w:pStyle w:val="ListBullet"/>
        <w:spacing w:after="60" w:line="288" w:lineRule="auto"/>
        <w:ind w:left="540" w:hanging="271"/>
      </w:pPr>
      <w:hyperlink r:id="rId24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COPE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https://github.com/LingDong-/cope</w:t>
      </w:r>
    </w:p>
    <w:p>
      <w:pPr>
        <w:pStyle w:val="ListBullet"/>
        <w:spacing w:after="60" w:line="288" w:lineRule="auto"/>
        <w:ind w:left="540" w:hanging="271"/>
      </w:pPr>
      <w:hyperlink r:id="rId25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京墨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https://github.com/hefengbao/jingmo</w:t>
      </w:r>
    </w:p>
    <w:p>
      <w:pPr>
        <w:pStyle w:val="ListBullet"/>
        <w:spacing w:after="60" w:line="288" w:lineRule="auto"/>
        <w:ind w:left="540" w:hanging="271"/>
      </w:pPr>
      <w:hyperlink r:id="rId27">
        <w:r>
          <w:rPr>
            <w:color w:val="2E74B5"/>
            <w:u w:val="single"/>
            <w:sz w:val="20"/>
            <w:rFonts w:ascii="Calibri" w:hAnsi="Calibri" w:eastAsia="Arial Unicode MS" w:hint="eastAsia"/>
            <w:lang w:val="en-US" w:eastAsia="zh-CN"/>
          </w:rPr>
          <w:t>诗泉 API</w:t>
        </w:r>
      </w:hyperlink>
      <w:r>
        <w:rPr>
          <w:rFonts w:ascii="Arial Unicode MS" w:hAnsi="Arial Unicode MS" w:eastAsia="Arial Unicode MS" w:hint="eastAsia"/>
          <w:color w:val="5F6B76"/>
          <w:sz w:val="18"/>
          <w:lang w:val="en-US" w:eastAsia="zh-CN"/>
        </w:rPr>
        <w:t xml:space="preserve">  https://github.com/palemoky/chinese-poetry-api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5F6B76"/>
        <w:sz w:val="18"/>
        <w:lang w:val="en-US" w:eastAsia="zh-CN"/>
      </w:rPr>
      <w:t xml:space="preserve">Research note  ·  </w:t>
    </w:r>
    <w:r>
      <w:rPr>
        <w:rFonts w:ascii="Arial Unicode MS" w:hAnsi="Arial Unicode MS" w:eastAsia="Arial Unicode MS" w:hint="eastAsia"/>
        <w:color w:val="5F6B76"/>
        <w:sz w:val="18"/>
        <w:lang w:val="en-US" w:eastAsia="zh-CN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hint="eastAsia"/>
        <w:color w:val="5F6B76"/>
        <w:sz w:val="18"/>
        <w:lang w:val="en-US" w:eastAsia="zh-CN"/>
      </w:rPr>
      <w:t>中文字体研究 · chinese-poetry 现代化方向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hint="eastAsia"/>
      <w:b w:val="0"/>
      <w:color w:val="000000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2E74B5"/>
      <w:sz w:val="32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2E74B5"/>
      <w:sz w:val="26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1F4D78"/>
      <w:sz w:val="24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rial Unicode MS" w:hAnsi="Arial Unicode MS" w:eastAsia="Arial Unicode MS" w:hint="eastAsia"/>
      <w:b w:val="0"/>
      <w:color w:val="000000"/>
      <w:sz w:val="22"/>
      <w:lang w:val="en-US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Arial Unicode MS" w:hAnsi="Arial Unicode MS" w:eastAsia="Arial Unicode MS" w:hint="eastAsia"/>
      <w:b w:val="0"/>
      <w:color w:val="000000"/>
      <w:sz w:val="22"/>
      <w:lang w:val="en-US"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rial Unicode MS" w:hAnsi="Arial Unicode MS" w:eastAsia="Arial Unicode MS" w:hint="eastAsia"/>
      <w:b w:val="0"/>
      <w:color w:val="000000"/>
      <w:sz w:val="22"/>
      <w:lang w:val="en-US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w3c/clreq" TargetMode="External"/><Relationship Id="rId12" Type="http://schemas.openxmlformats.org/officeDocument/2006/relationships/hyperlink" Target="https://github.com/skishore/makemeahanzi" TargetMode="External"/><Relationship Id="rId13" Type="http://schemas.openxmlformats.org/officeDocument/2006/relationships/hyperlink" Target="https://github.com/SCUT-DLVCLab/MCCD" TargetMode="External"/><Relationship Id="rId14" Type="http://schemas.openxmlformats.org/officeDocument/2006/relationships/hyperlink" Target="https://github.com/adobe-fonts/source-han-sans" TargetMode="External"/><Relationship Id="rId15" Type="http://schemas.openxmlformats.org/officeDocument/2006/relationships/hyperlink" Target="https://github.com/adobe-fonts/source-han-serif" TargetMode="External"/><Relationship Id="rId16" Type="http://schemas.openxmlformats.org/officeDocument/2006/relationships/hyperlink" Target="https://github.com/lxgw/LxgwWenKai" TargetMode="External"/><Relationship Id="rId17" Type="http://schemas.openxmlformats.org/officeDocument/2006/relationships/hyperlink" Target="https://github.com/atelier-anchor/smiley-sans" TargetMode="External"/><Relationship Id="rId18" Type="http://schemas.openxmlformats.org/officeDocument/2006/relationships/hyperlink" Target="https://github.com/TakWolf/ark-pixel-font" TargetMode="External"/><Relationship Id="rId19" Type="http://schemas.openxmlformats.org/officeDocument/2006/relationships/hyperlink" Target="https://github.com/jaywcjlove/free-font" TargetMode="External"/><Relationship Id="rId20" Type="http://schemas.openxmlformats.org/officeDocument/2006/relationships/hyperlink" Target="https://github.com/chinese-poetry/chinese-poetry" TargetMode="External"/><Relationship Id="rId21" Type="http://schemas.openxmlformats.org/officeDocument/2006/relationships/hyperlink" Target="https://github.com/Cohenjikan/shiyun" TargetMode="External"/><Relationship Id="rId22" Type="http://schemas.openxmlformats.org/officeDocument/2006/relationships/hyperlink" Target="https://github.com/teenycao/shewrote" TargetMode="External"/><Relationship Id="rId23" Type="http://schemas.openxmlformats.org/officeDocument/2006/relationships/hyperlink" Target="https://github.com/meetqy/aspoem" TargetMode="External"/><Relationship Id="rId24" Type="http://schemas.openxmlformats.org/officeDocument/2006/relationships/hyperlink" Target="https://github.com/LingDong-/cope" TargetMode="External"/><Relationship Id="rId25" Type="http://schemas.openxmlformats.org/officeDocument/2006/relationships/hyperlink" Target="https://github.com/hefengbao/jingmo" TargetMode="External"/><Relationship Id="rId26" Type="http://schemas.openxmlformats.org/officeDocument/2006/relationships/hyperlink" Target="https://github.com/Wscats/poetry-skills" TargetMode="External"/><Relationship Id="rId27" Type="http://schemas.openxmlformats.org/officeDocument/2006/relationships/hyperlink" Target="https://github.com/palemoky/chinese-poetry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中文字体研究与 chinese-poetry 现代化方向</dc:title>
  <dc:subject>中文字体、古典诗词、GitHub 资源与现代化项目方向</dc:subject>
  <dc:creator>Codex</dc:creator>
  <cp:keywords>中文字体, chinese-poetry, 诗词, 数字人文, 中文排版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