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88" w:rsidRDefault="00237B88" w:rsidP="00237B88">
      <w:r>
        <w:t>Churcill Truman elnöknek küldött "vasfüggöny"-távirata, 1945. május 12.:</w:t>
      </w:r>
    </w:p>
    <w:p w:rsidR="00237B88" w:rsidRDefault="00237B88" w:rsidP="00237B88">
      <w:r>
        <w:t>"...Mélységesen nyugtalanít, hogy az oroszok elferdítik a jaltai döntéseket ...mindenek fölött pedig, hogy képesek hosszúidőn át nagy létszámú hadsereget fegyverben tartani. Mi lesz a helyzet egy-két év mlva... vasfüggöny ereszkedett le ...a Lübeck-Triest</w:t>
      </w:r>
      <w:r w:rsidR="001259DA">
        <w:t xml:space="preserve"> </w:t>
      </w:r>
      <w:r>
        <w:t>vonaltól keletre..." Churhill II.: 625. o.</w:t>
      </w:r>
    </w:p>
    <w:p w:rsidR="00237B88" w:rsidRDefault="00237B88" w:rsidP="00237B88"/>
    <w:p w:rsidR="00237B88" w:rsidRDefault="00237B88" w:rsidP="00237B88"/>
    <w:p w:rsidR="00237B88" w:rsidRDefault="00237B88" w:rsidP="00237B88">
      <w:r>
        <w:t>Hruscsov-Tito találkozó Brioni szigetén, 1956. nov. 2.:</w:t>
      </w:r>
    </w:p>
    <w:p w:rsidR="00237B88" w:rsidRDefault="00237B88" w:rsidP="00237B88">
      <w:r>
        <w:t>"Az angol-francia-egyiptomi krízis kedvező időponttal szolgál. Lesz nagy felháborodás, és tiltakozás, de nem nagy hatássl, most, amikor Anglia, Franciaország, és Izrael hadakozik az egyiptomiakkal és legalább annyira süllyedtek le a mocsárban ott, mint mi a magyaroknál itt... Máskiút nincs, a helyzetet a legnagyobb gyorsasággal és a legnagyobb erővel el kell rendezni."</w:t>
      </w:r>
    </w:p>
    <w:p w:rsidR="00237B88" w:rsidRDefault="00237B88" w:rsidP="00237B88">
      <w:r>
        <w:t>Sziklay 99. o.</w:t>
      </w:r>
    </w:p>
    <w:sectPr w:rsidR="00237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37B88"/>
    <w:rsid w:val="001259DA"/>
    <w:rsid w:val="00237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714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Vári</cp:lastModifiedBy>
  <cp:revision>2</cp:revision>
  <dcterms:created xsi:type="dcterms:W3CDTF">2013-02-25T11:12:00Z</dcterms:created>
  <dcterms:modified xsi:type="dcterms:W3CDTF">2013-02-25T12:05:00Z</dcterms:modified>
</cp:coreProperties>
</file>