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E-CMIS กิจกรรมที่ 10.3 — คดีศาลปกครอง</w:t>
      </w:r>
    </w:p>
    <w:p>
      <w:pPr>
        <w:spacing w:after="300"/>
        <w:jc w:val="center"/>
      </w:pPr>
      <w:r>
        <w:rPr>
          <w:color w:val="1E3A8A"/>
          <w:sz w:val="22"/>
          <w:szCs w:val="22"/>
        </w:rPr>
        <w:t xml:space="preserve">สรุปกระบวนงาน Part 5–7: รับคำพิพากษาศาลปกครองชั้นต้น → วิเคราะห์ผลคำพิพากษา/กำหนดแนวทาง → จัดทำคำแก้อุทธรณ์</w:t>
      </w:r>
    </w:p>
    <w:p>
      <w:pPr>
        <w:pStyle w:val="Heading1"/>
        <w:spacing w:after="150" w:before="300"/>
      </w:pPr>
      <w:r>
        <w:t xml:space="preserve">1. ภาพรวม</w:t>
      </w:r>
    </w:p>
    <w:p>
      <w:pPr>
        <w:spacing w:after="120"/>
      </w:pPr>
      <w:r>
        <w:rPr>
          <w:sz w:val="21"/>
          <w:szCs w:val="21"/>
        </w:rPr>
        <w:t xml:space="preserve">เอกสารนี้สรุปกระบวนงาน Mockup ของกิจกรรมที่ 10.3 (คดีศาลปกครอง) เฉพาะสาย “คำพิพากษา” (l3CaseType = verdict) ซึ่งครอบคลุม Part 5 (รับคำพิพากษาศาลปกครองชั้นต้น, LAW0116–0123), Part 6 (วิเคราะห์ผลคำพิพากษา - กำหนดแนวทาง, LAW0124–0128) และ Part 7 (จัดทำคำแก้อุทธรณ์, LAW0129–0141) ทั้งหมด implement ครบแล้วในระบบ mockup (ไม่มี backend จริง ข้อมูลเก็บใน localStorage ของเบราว์เซอร์)</w:t>
      </w:r>
    </w:p>
    <w:p>
      <w:pPr>
        <w:spacing w:after="160"/>
      </w:pPr>
      <w:r>
        <w:rPr>
          <w:i/>
          <w:iCs/>
          <w:color w:val="64748B"/>
          <w:sz w:val="19"/>
          <w:szCs w:val="19"/>
        </w:rPr>
        <w:t xml:space="preserve">อ้างอิง: docs/10.3 mockup/implementation-plan-part5-6.md, docs/10.3 mockup/implementation-plan-part7.md, assets/ecmis-10-3.js</w:t>
      </w:r>
    </w:p>
    <w:p>
      <w:pPr>
        <w:pStyle w:val="Heading1"/>
        <w:spacing w:after="150" w:before="300"/>
      </w:pPr>
      <w:r>
        <w:t xml:space="preserve">2. Part 5–6 — รับคำพิพากษา / วิเคราะห์ผล / กำหนดแนวทาง</w:t>
      </w:r>
    </w:p>
    <w:p>
      <w:pPr>
        <w:spacing w:after="120"/>
      </w:pPr>
      <w:r>
        <w:rPr>
          <w:sz w:val="21"/>
          <w:szCs w:val="21"/>
        </w:rPr>
        <w:t xml:space="preserve">เคสใหม่แยกจากเคสรับคำฟ้องเดิม เริ่มที่ 10-3v-00 (ธุรการกองกฎหมายลงทะเบียน) แล้วเดินสถานะ L3V_* ของตัวเองจนถึง ผอ.กองกฎหมายกำหนดแนวทาง (LAW0128) ซึ่งแตกเป็น 3 ทาง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800"/>
        <w:gridCol w:w="3200"/>
        <w:gridCol w:w="700"/>
      </w:tblGrid>
      <w:tr>
        <w:trPr>
          <w:tblHeader/>
        </w:trPr>
        <w:tc>
          <w:tcPr>
            <w:tcW w:type="dxa" w:w="20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LAW#</w:t>
            </w:r>
          </w:p>
        </w:tc>
        <w:tc>
          <w:tcPr>
            <w:tcW w:type="dxa" w:w="13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หน้า</w:t>
            </w:r>
          </w:p>
        </w:tc>
        <w:tc>
          <w:tcPr>
            <w:tcW w:type="dxa" w:w="18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บทบาท</w:t>
            </w:r>
          </w:p>
        </w:tc>
        <w:tc>
          <w:tcPr>
            <w:tcW w:type="dxa" w:w="32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การดำเนินการ</w:t>
            </w:r>
          </w:p>
        </w:tc>
        <w:tc>
          <w:tcPr>
            <w:tcW w:type="dxa" w:w="7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สถานะที่เขียน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LAW0119+0120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10-3v-00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ธุรการกองกฎหมาย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รับหนังสือแจ้งผลคำพิพากษา + ลงทะเบียนคดีปกครอง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L3V_PENDING_DIRECTOR_ASSIGN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LAW0121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10-3v-02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ผอ.กองกฎหมาย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แจกจ่าย/มอบหมาย ผอ.กลุ่มงานคดี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L3V_PENDING_GROUP_ASSIGN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LAW0122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10-3v-03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ผอ.กลุ่มงานคดี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มอบหมายนิติกรผู้รับผิดชอบ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L3V_PENDING_LAWYER_ANALYSIS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LAW0123+0124+0125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10-3v-04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นิติกร กลุ่มงานคดี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บันทึกผล + วิเคราะห์ผลคำพิพากษา + จัดทำบันทึกความเห็น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L3V_PENDING_GROUP_APPROVE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LAW0126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10-3v-05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ผอ.กลุ่มงานคดี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พิจารณาและเห็นชอบ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L3V_PENDING_DIRECTOR_DECIDE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LAW0127+0128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10-3v-06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ผอ.กองกฎหมาย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พิจารณาความเห็น + กำหนดแนวทาง (3 ทางแยก)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แยกตามทางที่เลือก</w:t>
            </w:r>
          </w:p>
        </w:tc>
      </w:tr>
    </w:tbl>
    <w:p>
      <w:pPr>
        <w:pStyle w:val="Heading2"/>
        <w:spacing w:after="120" w:before="240"/>
      </w:pPr>
      <w:r>
        <w:t xml:space="preserve">2.1 สามทางแยกจาก LAW0128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00"/>
      </w:tblGrid>
      <w:tr>
        <w:trPr>
          <w:tblHeader/>
        </w:trPr>
        <w:tc>
          <w:tcPr>
            <w:tcW w:type="dxa" w:w="24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ผลคดี</w:t>
            </w:r>
          </w:p>
        </w:tc>
        <w:tc>
          <w:tcPr>
            <w:tcW w:type="dxa" w:w="18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ข้อเสนอ</w:t>
            </w:r>
          </w:p>
        </w:tc>
        <w:tc>
          <w:tcPr>
            <w:tcW w:type="dxa" w:w="18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สถานะ (statusCode)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ปลายทาง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ชนะคดี (ผู้ฟ้องคดียื่นอุทธรณ์)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จัดทำคำแก้อุทธรณ์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L3V_TO_APPEAL_REPLY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7 (10-3v-08) — implement แล้ว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แพ้คดี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พิจารณาความเห็นควรอุทธรณ์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L3V_TO_APPEAL_CONSIDER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8 (แผนแล้ว ยังไม่ implement)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ชนะคดี (ผู้ฟ้องคดีไม่ยื่นอุทธรณ์)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ยุติ/ปิดสำนวน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L3V_TO_CLOSE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10-3v-07 (LAW0163) — implement แล้ว, terminal</w:t>
            </w:r>
          </w:p>
        </w:tc>
      </w:tr>
    </w:tbl>
    <w:p>
      <w:pPr>
        <w:pStyle w:val="Heading1"/>
        <w:spacing w:after="150" w:before="300"/>
      </w:pPr>
      <w:r>
        <w:t xml:space="preserve">3. Part 7 — จัดทำคำแก้อุทธรณ์</w:t>
      </w:r>
    </w:p>
    <w:p>
      <w:pPr>
        <w:spacing w:after="120"/>
      </w:pPr>
      <w:r>
        <w:rPr>
          <w:sz w:val="21"/>
          <w:szCs w:val="21"/>
        </w:rPr>
        <w:t xml:space="preserve">เข้าทางเดียวจาก Part 6a (ชนะคดี ผู้ฟ้องคดียื่นอุทธรณ์) เดินต่อบนเคสคำพิพากษาเดิม (ไม่สร้างเคสใหม่) ใช้คำนำหน้าสถานะ L7_* จบที่สถานะ terminal L7_SENT_TO_PROSECUTOR ซึ่งเป็น black box ไปยัง กิจกรรมที่ 10 (LAW0161) ที่ยังไม่ implement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800"/>
        <w:gridCol w:w="3200"/>
        <w:gridCol w:w="700"/>
      </w:tblGrid>
      <w:tr>
        <w:trPr>
          <w:tblHeader/>
        </w:trPr>
        <w:tc>
          <w:tcPr>
            <w:tcW w:type="dxa" w:w="20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LAW#</w:t>
            </w:r>
          </w:p>
        </w:tc>
        <w:tc>
          <w:tcPr>
            <w:tcW w:type="dxa" w:w="13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หน้า</w:t>
            </w:r>
          </w:p>
        </w:tc>
        <w:tc>
          <w:tcPr>
            <w:tcW w:type="dxa" w:w="18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บทบาท</w:t>
            </w:r>
          </w:p>
        </w:tc>
        <w:tc>
          <w:tcPr>
            <w:tcW w:type="dxa" w:w="32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การดำเนินการ</w:t>
            </w:r>
          </w:p>
        </w:tc>
        <w:tc>
          <w:tcPr>
            <w:tcW w:type="dxa" w:w="7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สถานะที่เขียน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LAW0131+0132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10-3v-08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ธุรการกองกฎหมาย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รับหนังสือแจ้งคำสั่งศาลให้ทำคำแก้อุทธรณ์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L7_PENDING_DIRECTOR_ASSIGN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LAW0135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10-3v-09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ผอ.กองกฎหมาย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แจกจ่าย/มอบหมาย ผอ.กลุ่มงานคดี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L7_PENDING_GROUP_ASSIGN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(เพิ่ม)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10-3v-10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ผอ.กลุ่มงานคดี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มอบหมายนิติกรผู้รับผิดชอบ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L7_PENDING_LAWYER_DRAFT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LAW0133+0136+0137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10-3v-11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นิติกร กลุ่มงานคดี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ลงทะเบียนคดี + ร่างคำแก้อุทธรณ์ (ลงนาม)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L7_PENDING_GROUP_APPROVE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LAW0134+0138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10-3v-12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ผอ.กลุ่มงานคดี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ตรวจร่าง + เห็นชอบ/ไม่เห็นชอบ (ลงนาม, การ์ดตัดสินใจ)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L7_PENDING_DIRECTOR_SIGN หรือส่งกลับ 10-3v-11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LAW0139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10-3v-13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ผอ.กองกฎหมาย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พิจารณาและลงนาม/ไม่เห็นชอบ (ลงนาม, การ์ดตัดสินใจ)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L7_PENDING_ADMIN_DISPATCH หรือส่งกลับ 10-3v-12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LAW0140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10-3v-14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ธุรการกองกฎหมาย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ออกเลขหนังสือส่งภายนอก + มอบหมายนิติกรผู้จัดส่ง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L7_PENDING_LAWYER_SEND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LAW0141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10-3v-15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นิติกร กลุ่มงานคดี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ส่งหนังสือ+คำแก้อุทธรณ์ (เลือกไปรษณีย์/ส่งด้วยตนเอง)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L7_SENT_TO_PROSECUTOR (terminal)</w:t>
            </w:r>
          </w:p>
        </w:tc>
      </w:tr>
    </w:tbl>
    <w:p>
      <w:pPr>
        <w:spacing w:after="160"/>
      </w:pPr>
      <w:r>
        <w:rPr>
          <w:i/>
          <w:iCs/>
          <w:color w:val="64748B"/>
          <w:sz w:val="19"/>
          <w:szCs w:val="19"/>
        </w:rPr>
        <w:t xml:space="preserve">หมายเหตุ: 10-3v-12 และ 10-3v-13 มีการ์ดตัดสินใจ (เห็นชอบ/ไม่เห็นชอบ) — ทางเลือก “ไม่เห็นชอบ” จะส่งเคสกลับไปหนึ่งขั้นก่อนหน้าเพื่อแก้ไข แล้ววนกลับเข้ากระบวนการเดิมได้</w:t>
      </w:r>
    </w:p>
    <w:p>
      <w:pPr>
        <w:pStyle w:val="Heading1"/>
        <w:spacing w:after="150" w:before="300"/>
      </w:pPr>
      <w:r>
        <w:t xml:space="preserve">4. บัญชีผู้ใช้งานสำหรับทดสอบ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600"/>
      </w:tblGrid>
      <w:tr>
        <w:trPr>
          <w:tblHeader/>
        </w:trPr>
        <w:tc>
          <w:tcPr>
            <w:tcW w:type="dxa" w:w="24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บทบาท</w:t>
            </w:r>
          </w:p>
        </w:tc>
        <w:tc>
          <w:tcPr>
            <w:tcW w:type="dxa" w:w="18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Login</w:t>
            </w:r>
          </w:p>
        </w:tc>
        <w:tc>
          <w:tcPr>
            <w:tcW w:type="dxa" w:w="22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2600"/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ตำแหน่ง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ธุรการกองกฎหมาย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Kanda.R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นางกานดา รักษ์ธรรม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เจ้าหน้าที่ธุรการกองกฎหมาย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ผอ.กองกฎหมาย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Napas.S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นายนภัส สอนดี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ผู้อำนวยการกองกฎหมาย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ผอ.กลุ่มงานคดี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Pichai.R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นายพิชัย เรืองศรี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ผู้อำนวยการกลุ่มงานคดี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นิติกร กลุ่มงานคดี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Kittisak.S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นายกิตติศักดิ์ แสงทอง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นิติกร กลุ่มงานคดี</w:t>
            </w:r>
          </w:p>
        </w:tc>
      </w:tr>
    </w:tbl>
    <w:p>
      <w:pPr>
        <w:pStyle w:val="Heading1"/>
        <w:spacing w:after="150" w:before="300"/>
      </w:pPr>
      <w:r>
        <w:t xml:space="preserve">5. สถานะโดยรวม</w:t>
      </w:r>
    </w:p>
    <w:p>
      <w:pPr>
        <w:spacing w:after="120"/>
      </w:pPr>
      <w:r>
        <w:rPr>
          <w:sz w:val="21"/>
          <w:szCs w:val="21"/>
        </w:rPr>
        <w:t xml:space="preserve">Part 5, 6 และ 7 implement ครบสมบูรณ์แล้ว (7 + 8 = 15 หน้า) ส่วน Part 8 (พิจารณาความเห็นควรอุทธรณ์, ทางแยก “แพ้คดี”) มีแผนการ implement แล้ว (docs/10.3 mockup/implementation-plan-part8.md) แต่ยังไม่ได้สร้างหน้าจริง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2026-09-15T06:54:23.873Z</dcterms:created>
  <dcterms:modified xsi:type="dcterms:W3CDTF">2026-09-15T06:54:23.875Z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