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varnarc-terms-of-service"/>
    <w:p>
      <w:pPr>
        <w:pStyle w:val="Heading1"/>
      </w:pPr>
      <w:r>
        <w:t xml:space="preserve">Varnarc Terms of Service</w:t>
      </w:r>
    </w:p>
    <w:p>
      <w:pPr>
        <w:pStyle w:val="FirstParagraph"/>
      </w:pPr>
      <w:r>
        <w:rPr>
          <w:b/>
          <w:bCs/>
        </w:rPr>
        <w:t xml:space="preserve">Effective date:</w:t>
      </w:r>
      <w:r>
        <w:t xml:space="preserve"> </w:t>
      </w:r>
      <w:r>
        <w:t xml:space="preserve">5 September 2026</w:t>
      </w:r>
      <w:r>
        <w:br/>
      </w:r>
      <w:r>
        <w:rPr>
          <w:b/>
          <w:bCs/>
        </w:rPr>
        <w:t xml:space="preserve">Last updated:</w:t>
      </w:r>
      <w:r>
        <w:t xml:space="preserve"> </w:t>
      </w:r>
      <w:r>
        <w:t xml:space="preserve">5 September 2026</w:t>
      </w:r>
    </w:p>
    <w:p>
      <w:pPr>
        <w:pStyle w:val="BodyText"/>
      </w:pPr>
      <w:r>
        <w:t xml:space="preserve">These Terms of Service (“Terms”) govern your access to and use of</w:t>
      </w:r>
      <w:r>
        <w:t xml:space="preserve"> </w:t>
      </w:r>
      <w:r>
        <w:rPr>
          <w:rStyle w:val="VerbatimChar"/>
        </w:rPr>
        <w:t xml:space="preserve">https://varnarc.com</w:t>
      </w:r>
      <w:r>
        <w:t xml:space="preserve"> </w:t>
      </w:r>
      <w:r>
        <w:t xml:space="preserve">and the websites, applications, calculators, guides, comparisons, directories, artificial-intelligence features and related services made available under the Varnarc brand (collectively, the “Services”).</w:t>
      </w:r>
    </w:p>
    <w:p>
      <w:pPr>
        <w:pStyle w:val="BodyText"/>
      </w:pPr>
      <w:r>
        <w:t xml:space="preserve">The Services are operated by</w:t>
      </w:r>
      <w:r>
        <w:t xml:space="preserve"> </w:t>
      </w:r>
      <w:r>
        <w:rPr>
          <w:b/>
          <w:bCs/>
        </w:rPr>
        <w:t xml:space="preserve">Varnarc Private Limited</w:t>
      </w:r>
      <w:r>
        <w:t xml:space="preserve">, having its registered office at</w:t>
      </w:r>
      <w:r>
        <w:t xml:space="preserve"> </w:t>
      </w:r>
      <w:r>
        <w:rPr>
          <w:b/>
          <w:bCs/>
        </w:rPr>
        <w:t xml:space="preserve">#153, Katha No. 1257, Property No. 9, 1st Cross, Hanumanth Nagar, Bilishivale Village, Bidarahalli Hobli, Bangalore East Taluk, Bangalore – 560077, Karnataka, India</w:t>
      </w:r>
      <w:r>
        <w:t xml:space="preserve"> </w:t>
      </w:r>
      <w:r>
        <w:t xml:space="preserve">(“Varnarc”, “we”, “us” or “our”).</w:t>
      </w:r>
    </w:p>
    <w:p>
      <w:pPr>
        <w:pStyle w:val="BodyText"/>
      </w:pPr>
      <w:r>
        <w:t xml:space="preserve">By accessing or using the Services, creating an account, submitting content or purchasing a paid Service, you agree to these Terms and acknowledge our Privacy Policy. If you do not agree, do not use the Services.</w:t>
      </w:r>
    </w:p>
    <w:bookmarkStart w:id="9" w:name="eligibility"/>
    <w:p>
      <w:pPr>
        <w:pStyle w:val="Heading2"/>
      </w:pPr>
      <w:r>
        <w:t xml:space="preserve">1. Eligibility</w:t>
      </w:r>
    </w:p>
    <w:p>
      <w:pPr>
        <w:pStyle w:val="FirstParagraph"/>
      </w:pPr>
      <w:r>
        <w:t xml:space="preserve">You must be legally capable of entering into a binding contract under applicable law to use the Services independently.</w:t>
      </w:r>
    </w:p>
    <w:p>
      <w:pPr>
        <w:pStyle w:val="BodyText"/>
      </w:pPr>
      <w:r>
        <w:t xml:space="preserve">If you are under 18 years of age, you may use the Services only with the consent and supervision of a parent or lawful guardian. The parent or guardian is responsible for the minor’s use of the Services.</w:t>
      </w:r>
    </w:p>
    <w:p>
      <w:pPr>
        <w:pStyle w:val="BodyText"/>
      </w:pPr>
      <w:r>
        <w:t xml:space="preserve">If you use the Services for a company or other organisation, you represent that you have authority to bind that organisation to these Terms. In that case, “you” includes the organisation.</w:t>
      </w:r>
    </w:p>
    <w:bookmarkEnd w:id="9"/>
    <w:bookmarkStart w:id="10" w:name="about-varnarc"/>
    <w:p>
      <w:pPr>
        <w:pStyle w:val="Heading2"/>
      </w:pPr>
      <w:r>
        <w:t xml:space="preserve">2. About Varnarc</w:t>
      </w:r>
    </w:p>
    <w:p>
      <w:pPr>
        <w:pStyle w:val="FirstParagraph"/>
      </w:pPr>
      <w:r>
        <w:t xml:space="preserve">Varnarc provides general-information resources and digital tools relating to finance, construction, automobiles, solar, products, services and everyday planning. Features may include:</w:t>
      </w:r>
    </w:p>
    <w:p>
      <w:pPr>
        <w:pStyle w:val="Compact"/>
        <w:numPr>
          <w:ilvl w:val="0"/>
          <w:numId w:val="1001"/>
        </w:numPr>
      </w:pPr>
      <w:r>
        <w:t xml:space="preserve">calculators, estimates and planning tools;</w:t>
      </w:r>
    </w:p>
    <w:p>
      <w:pPr>
        <w:pStyle w:val="Compact"/>
        <w:numPr>
          <w:ilvl w:val="0"/>
          <w:numId w:val="1001"/>
        </w:numPr>
      </w:pPr>
      <w:r>
        <w:t xml:space="preserve">articles, guides, methodologies, comparisons and reviews;</w:t>
      </w:r>
    </w:p>
    <w:p>
      <w:pPr>
        <w:pStyle w:val="Compact"/>
        <w:numPr>
          <w:ilvl w:val="0"/>
          <w:numId w:val="1001"/>
        </w:numPr>
      </w:pPr>
      <w:r>
        <w:t xml:space="preserve">business, professional and service-provider directories;</w:t>
      </w:r>
    </w:p>
    <w:p>
      <w:pPr>
        <w:pStyle w:val="Compact"/>
        <w:numPr>
          <w:ilvl w:val="0"/>
          <w:numId w:val="1001"/>
        </w:numPr>
      </w:pPr>
      <w:r>
        <w:t xml:space="preserve">saved calculations, projects, bookmarks and account features;</w:t>
      </w:r>
    </w:p>
    <w:p>
      <w:pPr>
        <w:pStyle w:val="Compact"/>
        <w:numPr>
          <w:ilvl w:val="0"/>
          <w:numId w:val="1001"/>
        </w:numPr>
      </w:pPr>
      <w:r>
        <w:t xml:space="preserve">newsletters, notifications and contact services;</w:t>
      </w:r>
    </w:p>
    <w:p>
      <w:pPr>
        <w:pStyle w:val="Compact"/>
        <w:numPr>
          <w:ilvl w:val="0"/>
          <w:numId w:val="1001"/>
        </w:numPr>
      </w:pPr>
      <w:r>
        <w:t xml:space="preserve">user reviews, comments, listings and community submissions;</w:t>
      </w:r>
    </w:p>
    <w:p>
      <w:pPr>
        <w:pStyle w:val="Compact"/>
        <w:numPr>
          <w:ilvl w:val="0"/>
          <w:numId w:val="1001"/>
        </w:numPr>
      </w:pPr>
      <w:r>
        <w:t xml:space="preserve">AI-assisted explanations and content; and</w:t>
      </w:r>
    </w:p>
    <w:p>
      <w:pPr>
        <w:pStyle w:val="Compact"/>
        <w:numPr>
          <w:ilvl w:val="0"/>
          <w:numId w:val="1001"/>
        </w:numPr>
      </w:pPr>
      <w:r>
        <w:t xml:space="preserve">advertising, sponsored placements and affiliate links.</w:t>
      </w:r>
    </w:p>
    <w:p>
      <w:pPr>
        <w:pStyle w:val="FirstParagraph"/>
      </w:pPr>
      <w:r>
        <w:t xml:space="preserve">Features may change, be limited by location, require an account or be offered under additional terms.</w:t>
      </w:r>
    </w:p>
    <w:bookmarkEnd w:id="10"/>
    <w:bookmarkStart w:id="11" w:name="informational-service-only"/>
    <w:p>
      <w:pPr>
        <w:pStyle w:val="Heading2"/>
      </w:pPr>
      <w:r>
        <w:t xml:space="preserve">3. Informational service only</w:t>
      </w:r>
    </w:p>
    <w:p>
      <w:pPr>
        <w:pStyle w:val="FirstParagraph"/>
      </w:pPr>
      <w:r>
        <w:t xml:space="preserve">Varnarc is an information and technology platform. Unless expressly stated otherwise:</w:t>
      </w:r>
    </w:p>
    <w:p>
      <w:pPr>
        <w:pStyle w:val="Compact"/>
        <w:numPr>
          <w:ilvl w:val="0"/>
          <w:numId w:val="1002"/>
        </w:numPr>
      </w:pPr>
      <w:r>
        <w:t xml:space="preserve">Varnarc is not a bank, lender, insurer, broker, investment adviser, portfolio manager, chartered accountant, lawyer, architect, engineer, contractor, vehicle dealer or other licensed professional;</w:t>
      </w:r>
    </w:p>
    <w:p>
      <w:pPr>
        <w:pStyle w:val="Compact"/>
        <w:numPr>
          <w:ilvl w:val="0"/>
          <w:numId w:val="1002"/>
        </w:numPr>
      </w:pPr>
      <w:r>
        <w:t xml:space="preserve">Varnarc is not registered with the Reserve Bank of India or Securities and Exchange Board of India as a regulated financial institution or investment adviser;</w:t>
      </w:r>
    </w:p>
    <w:p>
      <w:pPr>
        <w:pStyle w:val="Compact"/>
        <w:numPr>
          <w:ilvl w:val="0"/>
          <w:numId w:val="1002"/>
        </w:numPr>
      </w:pPr>
      <w:r>
        <w:t xml:space="preserve">we do not issue loans, insurance, investments, regulatory approvals, construction certifications or professional opinions; and</w:t>
      </w:r>
    </w:p>
    <w:p>
      <w:pPr>
        <w:pStyle w:val="Compact"/>
        <w:numPr>
          <w:ilvl w:val="0"/>
          <w:numId w:val="1002"/>
        </w:numPr>
      </w:pPr>
      <w:r>
        <w:t xml:space="preserve">no content, result, comparison, review or communication creates a professional, fiduciary, advisory, agency or client relationship.</w:t>
      </w:r>
    </w:p>
    <w:p>
      <w:pPr>
        <w:pStyle w:val="FirstParagraph"/>
      </w:pPr>
      <w:r>
        <w:t xml:space="preserve">Information is provided for general educational, research and planning purposes. You must obtain advice from appropriately qualified professionals and verify information with official or primary sources before making financial, legal, tax, investment, insurance, construction, safety, medical, purchasing or other material decisions.</w:t>
      </w:r>
    </w:p>
    <w:bookmarkEnd w:id="11"/>
    <w:bookmarkStart w:id="12" w:name="calculators-estimates-and-data"/>
    <w:p>
      <w:pPr>
        <w:pStyle w:val="Heading2"/>
      </w:pPr>
      <w:r>
        <w:t xml:space="preserve">4. Calculators, estimates and data</w:t>
      </w:r>
    </w:p>
    <w:p>
      <w:pPr>
        <w:pStyle w:val="FirstParagraph"/>
      </w:pPr>
      <w:r>
        <w:t xml:space="preserve">Calculator and tool outputs are estimates based on the information you enter, assumptions built into the tool and information available when the tool was created or updated.</w:t>
      </w:r>
    </w:p>
    <w:p>
      <w:pPr>
        <w:pStyle w:val="BodyText"/>
      </w:pPr>
      <w:r>
        <w:t xml:space="preserve">Actual rates, eligibility, fees, taxes, prices, returns, dimensions, quantities, labour costs, material costs, regulations and outcomes may differ. Results may be affected by rounding, incomplete inputs, market changes, regional differences and third-party data.</w:t>
      </w:r>
    </w:p>
    <w:p>
      <w:pPr>
        <w:pStyle w:val="BodyText"/>
      </w:pPr>
      <w:r>
        <w:t xml:space="preserve">You are responsible for:</w:t>
      </w:r>
    </w:p>
    <w:p>
      <w:pPr>
        <w:pStyle w:val="Compact"/>
        <w:numPr>
          <w:ilvl w:val="0"/>
          <w:numId w:val="1003"/>
        </w:numPr>
      </w:pPr>
      <w:r>
        <w:t xml:space="preserve">checking your inputs;</w:t>
      </w:r>
    </w:p>
    <w:p>
      <w:pPr>
        <w:pStyle w:val="Compact"/>
        <w:numPr>
          <w:ilvl w:val="0"/>
          <w:numId w:val="1003"/>
        </w:numPr>
      </w:pPr>
      <w:r>
        <w:t xml:space="preserve">reviewing the disclosed assumptions and methodology;</w:t>
      </w:r>
    </w:p>
    <w:p>
      <w:pPr>
        <w:pStyle w:val="Compact"/>
        <w:numPr>
          <w:ilvl w:val="0"/>
          <w:numId w:val="1003"/>
        </w:numPr>
      </w:pPr>
      <w:r>
        <w:t xml:space="preserve">confirming results independently;</w:t>
      </w:r>
    </w:p>
    <w:p>
      <w:pPr>
        <w:pStyle w:val="Compact"/>
        <w:numPr>
          <w:ilvl w:val="0"/>
          <w:numId w:val="1003"/>
        </w:numPr>
      </w:pPr>
      <w:r>
        <w:t xml:space="preserve">deciding whether a tool is appropriate for your circumstances; and</w:t>
      </w:r>
    </w:p>
    <w:p>
      <w:pPr>
        <w:pStyle w:val="Compact"/>
        <w:numPr>
          <w:ilvl w:val="0"/>
          <w:numId w:val="1003"/>
        </w:numPr>
      </w:pPr>
      <w:r>
        <w:t xml:space="preserve">keeping your own records of information important to you.</w:t>
      </w:r>
    </w:p>
    <w:p>
      <w:pPr>
        <w:pStyle w:val="FirstParagraph"/>
      </w:pPr>
      <w:r>
        <w:t xml:space="preserve">We do not guarantee that any calculator result, estimate, comparison or recommendation is accurate, complete, current or suitable for a particular purpose.</w:t>
      </w:r>
    </w:p>
    <w:bookmarkEnd w:id="12"/>
    <w:bookmarkStart w:id="13" w:name="financial-and-investment-information"/>
    <w:p>
      <w:pPr>
        <w:pStyle w:val="Heading2"/>
      </w:pPr>
      <w:r>
        <w:t xml:space="preserve">5. Financial and investment information</w:t>
      </w:r>
    </w:p>
    <w:p>
      <w:pPr>
        <w:pStyle w:val="FirstParagraph"/>
      </w:pPr>
      <w:r>
        <w:t xml:space="preserve">Financial content does not constitute investment advice, a research report, a personal recommendation, an offer, solicitation or guarantee of approval, return or performance.</w:t>
      </w:r>
    </w:p>
    <w:p>
      <w:pPr>
        <w:pStyle w:val="BodyText"/>
      </w:pPr>
      <w:r>
        <w:t xml:space="preserve">Past performance does not guarantee future results. Product rates, eligibility and terms are determined by the relevant provider and may change without notice. You must review the provider’s official documents and consult a qualified adviser before acting.</w:t>
      </w:r>
    </w:p>
    <w:p>
      <w:pPr>
        <w:pStyle w:val="BodyText"/>
      </w:pPr>
      <w:r>
        <w:t xml:space="preserve">Varnarc is not responsible for a lender, insurer, investment provider, merchant or other third party accepting or rejecting an application or changing its products or terms.</w:t>
      </w:r>
    </w:p>
    <w:bookmarkEnd w:id="13"/>
    <w:bookmarkStart w:id="14" w:name="construction-and-technical-information"/>
    <w:p>
      <w:pPr>
        <w:pStyle w:val="Heading2"/>
      </w:pPr>
      <w:r>
        <w:t xml:space="preserve">6. Construction and technical information</w:t>
      </w:r>
    </w:p>
    <w:p>
      <w:pPr>
        <w:pStyle w:val="FirstParagraph"/>
      </w:pPr>
      <w:r>
        <w:t xml:space="preserve">Construction costs, quantities, bills of quantities, schedules, prices, checklists and technical content are indicative planning aids only. They are not quotations, structural designs, engineering calculations, statutory submissions, safety certifications or approvals.</w:t>
      </w:r>
    </w:p>
    <w:p>
      <w:pPr>
        <w:pStyle w:val="BodyText"/>
      </w:pPr>
      <w:r>
        <w:t xml:space="preserve">Site conditions, soil, climate, specification, quality, logistics, labour, wastage, local law and professional design can materially change outcomes. Engage licensed architects, engineers, contractors and other qualified professionals before construction, procurement or safety decisions.</w:t>
      </w:r>
    </w:p>
    <w:bookmarkEnd w:id="14"/>
    <w:bookmarkStart w:id="15" w:name="automobile-and-product-information"/>
    <w:p>
      <w:pPr>
        <w:pStyle w:val="Heading2"/>
      </w:pPr>
      <w:r>
        <w:t xml:space="preserve">7. Automobile and product information</w:t>
      </w:r>
    </w:p>
    <w:p>
      <w:pPr>
        <w:pStyle w:val="FirstParagraph"/>
      </w:pPr>
      <w:r>
        <w:t xml:space="preserve">Vehicle specifications, prices, mileage, ownership costs, comparisons and availability may vary by model, variant, location, seller and date. Verify all material information with the manufacturer, authorised dealer or relevant authority before purchase.</w:t>
      </w:r>
    </w:p>
    <w:p>
      <w:pPr>
        <w:pStyle w:val="BodyText"/>
      </w:pPr>
      <w:r>
        <w:t xml:space="preserve">Reviews and rankings reflect the stated methodology, available information and, where applicable, user opinions. They do not guarantee quality, safety, availability or suitability.</w:t>
      </w:r>
    </w:p>
    <w:bookmarkEnd w:id="15"/>
    <w:bookmarkStart w:id="16" w:name="ai-assisted-features"/>
    <w:p>
      <w:pPr>
        <w:pStyle w:val="Heading2"/>
      </w:pPr>
      <w:r>
        <w:t xml:space="preserve">8. AI-assisted features</w:t>
      </w:r>
    </w:p>
    <w:p>
      <w:pPr>
        <w:pStyle w:val="FirstParagraph"/>
      </w:pPr>
      <w:r>
        <w:t xml:space="preserve">AI-assisted outputs are generated automatically and may be incomplete, outdated, misleading or incorrect. They may not reflect Varnarc’s editorial position and must not be treated as verified facts or professional advice.</w:t>
      </w:r>
    </w:p>
    <w:p>
      <w:pPr>
        <w:pStyle w:val="BodyText"/>
      </w:pPr>
      <w:r>
        <w:t xml:space="preserve">You agree:</w:t>
      </w:r>
    </w:p>
    <w:p>
      <w:pPr>
        <w:pStyle w:val="Compact"/>
        <w:numPr>
          <w:ilvl w:val="0"/>
          <w:numId w:val="1004"/>
        </w:numPr>
      </w:pPr>
      <w:r>
        <w:t xml:space="preserve">not to enter passwords, payment-card details, identity documents, confidential information or sensitive personal data into an AI feature;</w:t>
      </w:r>
    </w:p>
    <w:p>
      <w:pPr>
        <w:pStyle w:val="Compact"/>
        <w:numPr>
          <w:ilvl w:val="0"/>
          <w:numId w:val="1004"/>
        </w:numPr>
      </w:pPr>
      <w:r>
        <w:t xml:space="preserve">to verify AI outputs independently before relying on them;</w:t>
      </w:r>
    </w:p>
    <w:p>
      <w:pPr>
        <w:pStyle w:val="Compact"/>
        <w:numPr>
          <w:ilvl w:val="0"/>
          <w:numId w:val="1004"/>
        </w:numPr>
      </w:pPr>
      <w:r>
        <w:t xml:space="preserve">not to use AI outputs for unlawful, deceptive, harmful or high-risk decisions; and</w:t>
      </w:r>
    </w:p>
    <w:p>
      <w:pPr>
        <w:pStyle w:val="Compact"/>
        <w:numPr>
          <w:ilvl w:val="0"/>
          <w:numId w:val="1004"/>
        </w:numPr>
      </w:pPr>
      <w:r>
        <w:t xml:space="preserve">that prompts and relevant context may be processed by configured third-party AI providers as explained in our Privacy Policy.</w:t>
      </w:r>
    </w:p>
    <w:p>
      <w:pPr>
        <w:pStyle w:val="FirstParagraph"/>
      </w:pPr>
      <w:r>
        <w:t xml:space="preserve">We may impose usage limits, change models, moderate prompts, retain safety records or suspend access to protect users and the Services. We do not guarantee the availability, originality or non-infringement of AI outputs.</w:t>
      </w:r>
    </w:p>
    <w:bookmarkEnd w:id="16"/>
    <w:bookmarkStart w:id="17" w:name="accounts"/>
    <w:p>
      <w:pPr>
        <w:pStyle w:val="Heading2"/>
      </w:pPr>
      <w:r>
        <w:t xml:space="preserve">9. Accounts</w:t>
      </w:r>
    </w:p>
    <w:p>
      <w:pPr>
        <w:pStyle w:val="FirstParagraph"/>
      </w:pPr>
      <w:r>
        <w:t xml:space="preserve">Some features require an account. You must provide accurate information and keep it updated. You are responsible for:</w:t>
      </w:r>
    </w:p>
    <w:p>
      <w:pPr>
        <w:pStyle w:val="Compact"/>
        <w:numPr>
          <w:ilvl w:val="0"/>
          <w:numId w:val="1005"/>
        </w:numPr>
      </w:pPr>
      <w:r>
        <w:t xml:space="preserve">maintaining the confidentiality of your credentials;</w:t>
      </w:r>
    </w:p>
    <w:p>
      <w:pPr>
        <w:pStyle w:val="Compact"/>
        <w:numPr>
          <w:ilvl w:val="0"/>
          <w:numId w:val="1005"/>
        </w:numPr>
      </w:pPr>
      <w:r>
        <w:t xml:space="preserve">all activity performed through your account;</w:t>
      </w:r>
    </w:p>
    <w:p>
      <w:pPr>
        <w:pStyle w:val="Compact"/>
        <w:numPr>
          <w:ilvl w:val="0"/>
          <w:numId w:val="1005"/>
        </w:numPr>
      </w:pPr>
      <w:r>
        <w:t xml:space="preserve">using a secure device and connection; and</w:t>
      </w:r>
    </w:p>
    <w:p>
      <w:pPr>
        <w:pStyle w:val="Compact"/>
        <w:numPr>
          <w:ilvl w:val="0"/>
          <w:numId w:val="1005"/>
        </w:numPr>
      </w:pPr>
      <w:r>
        <w:t xml:space="preserve">notifying us promptly of suspected unauthorised access.</w:t>
      </w:r>
    </w:p>
    <w:p>
      <w:pPr>
        <w:pStyle w:val="FirstParagraph"/>
      </w:pPr>
      <w:r>
        <w:t xml:space="preserve">You may not share, sell, transfer or impersonate an account. We may require identity or email verification and may reject usernames, profile information or account activity that violates these Terms.</w:t>
      </w:r>
    </w:p>
    <w:p>
      <w:pPr>
        <w:pStyle w:val="BodyText"/>
      </w:pPr>
      <w:r>
        <w:t xml:space="preserve">Third-party identity providers may govern part of the sign-in process under their own terms.</w:t>
      </w:r>
    </w:p>
    <w:bookmarkEnd w:id="17"/>
    <w:bookmarkStart w:id="18" w:name="acceptable-use"/>
    <w:p>
      <w:pPr>
        <w:pStyle w:val="Heading2"/>
      </w:pPr>
      <w:r>
        <w:t xml:space="preserve">10. Acceptable use</w:t>
      </w:r>
    </w:p>
    <w:p>
      <w:pPr>
        <w:pStyle w:val="FirstParagraph"/>
      </w:pPr>
      <w:r>
        <w:t xml:space="preserve">You must not:</w:t>
      </w:r>
    </w:p>
    <w:p>
      <w:pPr>
        <w:pStyle w:val="Compact"/>
        <w:numPr>
          <w:ilvl w:val="0"/>
          <w:numId w:val="1006"/>
        </w:numPr>
      </w:pPr>
      <w:r>
        <w:t xml:space="preserve">violate any applicable law, regulation, court order or third-party right;</w:t>
      </w:r>
    </w:p>
    <w:p>
      <w:pPr>
        <w:pStyle w:val="Compact"/>
        <w:numPr>
          <w:ilvl w:val="0"/>
          <w:numId w:val="1006"/>
        </w:numPr>
      </w:pPr>
      <w:r>
        <w:t xml:space="preserve">use the Services for fraud, harassment, discrimination, abuse or harmful conduct;</w:t>
      </w:r>
    </w:p>
    <w:p>
      <w:pPr>
        <w:pStyle w:val="Compact"/>
        <w:numPr>
          <w:ilvl w:val="0"/>
          <w:numId w:val="1006"/>
        </w:numPr>
      </w:pPr>
      <w:r>
        <w:t xml:space="preserve">impersonate a person or organisation or misrepresent an affiliation;</w:t>
      </w:r>
    </w:p>
    <w:p>
      <w:pPr>
        <w:pStyle w:val="Compact"/>
        <w:numPr>
          <w:ilvl w:val="0"/>
          <w:numId w:val="1006"/>
        </w:numPr>
      </w:pPr>
      <w:r>
        <w:t xml:space="preserve">upload malware or attempt to disrupt, overload or compromise the Services;</w:t>
      </w:r>
    </w:p>
    <w:p>
      <w:pPr>
        <w:pStyle w:val="Compact"/>
        <w:numPr>
          <w:ilvl w:val="0"/>
          <w:numId w:val="1006"/>
        </w:numPr>
      </w:pPr>
      <w:r>
        <w:t xml:space="preserve">probe, scan, bypass or interfere with authentication, security, rate limits or access controls;</w:t>
      </w:r>
    </w:p>
    <w:p>
      <w:pPr>
        <w:pStyle w:val="Compact"/>
        <w:numPr>
          <w:ilvl w:val="0"/>
          <w:numId w:val="1006"/>
        </w:numPr>
      </w:pPr>
      <w:r>
        <w:t xml:space="preserve">access another person’s account, private files or non-public data without permission;</w:t>
      </w:r>
    </w:p>
    <w:p>
      <w:pPr>
        <w:pStyle w:val="Compact"/>
        <w:numPr>
          <w:ilvl w:val="0"/>
          <w:numId w:val="1006"/>
        </w:numPr>
      </w:pPr>
      <w:r>
        <w:t xml:space="preserve">scrape, crawl, copy or extract the Services at scale except as allowed by</w:t>
      </w:r>
      <w:r>
        <w:t xml:space="preserve"> </w:t>
      </w:r>
      <w:r>
        <w:rPr>
          <w:rStyle w:val="VerbatimChar"/>
        </w:rPr>
        <w:t xml:space="preserve">robots.txt</w:t>
      </w:r>
      <w:r>
        <w:t xml:space="preserve">, a written agreement or applicable law;</w:t>
      </w:r>
    </w:p>
    <w:p>
      <w:pPr>
        <w:pStyle w:val="Compact"/>
        <w:numPr>
          <w:ilvl w:val="0"/>
          <w:numId w:val="1006"/>
        </w:numPr>
      </w:pPr>
      <w:r>
        <w:t xml:space="preserve">use automated systems in a manner that imposes unreasonable load;</w:t>
      </w:r>
    </w:p>
    <w:p>
      <w:pPr>
        <w:pStyle w:val="Compact"/>
        <w:numPr>
          <w:ilvl w:val="0"/>
          <w:numId w:val="1006"/>
        </w:numPr>
      </w:pPr>
      <w:r>
        <w:t xml:space="preserve">reverse engineer or attempt to obtain source code except where applicable law expressly permits it;</w:t>
      </w:r>
    </w:p>
    <w:p>
      <w:pPr>
        <w:pStyle w:val="Compact"/>
        <w:numPr>
          <w:ilvl w:val="0"/>
          <w:numId w:val="1006"/>
        </w:numPr>
      </w:pPr>
      <w:r>
        <w:t xml:space="preserve">remove notices, watermarks, attribution or technical protections;</w:t>
      </w:r>
    </w:p>
    <w:p>
      <w:pPr>
        <w:pStyle w:val="Compact"/>
        <w:numPr>
          <w:ilvl w:val="0"/>
          <w:numId w:val="1006"/>
        </w:numPr>
      </w:pPr>
      <w:r>
        <w:t xml:space="preserve">use Varnarc content or data to create a competing database, directory, model or commercial service without permission;</w:t>
      </w:r>
    </w:p>
    <w:p>
      <w:pPr>
        <w:pStyle w:val="Compact"/>
        <w:numPr>
          <w:ilvl w:val="0"/>
          <w:numId w:val="1006"/>
        </w:numPr>
      </w:pPr>
      <w:r>
        <w:t xml:space="preserve">submit unlawful, deceptive, defamatory, infringing, dangerous, obscene or privacy-invasive content;</w:t>
      </w:r>
    </w:p>
    <w:p>
      <w:pPr>
        <w:pStyle w:val="Compact"/>
        <w:numPr>
          <w:ilvl w:val="0"/>
          <w:numId w:val="1006"/>
        </w:numPr>
      </w:pPr>
      <w:r>
        <w:t xml:space="preserve">manipulate ratings, reviews, advertisements, referrals, analytics or search results;</w:t>
      </w:r>
    </w:p>
    <w:p>
      <w:pPr>
        <w:pStyle w:val="Compact"/>
        <w:numPr>
          <w:ilvl w:val="0"/>
          <w:numId w:val="1006"/>
        </w:numPr>
      </w:pPr>
      <w:r>
        <w:t xml:space="preserve">send unsolicited marketing or collect personal data from other users;</w:t>
      </w:r>
    </w:p>
    <w:p>
      <w:pPr>
        <w:pStyle w:val="Compact"/>
        <w:numPr>
          <w:ilvl w:val="0"/>
          <w:numId w:val="1006"/>
        </w:numPr>
      </w:pPr>
      <w:r>
        <w:t xml:space="preserve">use the Services or AI features to develop malware, facilitate wrongdoing or make unlawful high-impact decisions; or</w:t>
      </w:r>
    </w:p>
    <w:p>
      <w:pPr>
        <w:pStyle w:val="Compact"/>
        <w:numPr>
          <w:ilvl w:val="0"/>
          <w:numId w:val="1006"/>
        </w:numPr>
      </w:pPr>
      <w:r>
        <w:t xml:space="preserve">encourage or assist another person to do any of the above.</w:t>
      </w:r>
    </w:p>
    <w:p>
      <w:pPr>
        <w:pStyle w:val="FirstParagraph"/>
      </w:pPr>
      <w:r>
        <w:t xml:space="preserve">We may investigate suspected violations and cooperate with lawful requests from authorities.</w:t>
      </w:r>
    </w:p>
    <w:bookmarkEnd w:id="18"/>
    <w:bookmarkStart w:id="19" w:name="user-content"/>
    <w:p>
      <w:pPr>
        <w:pStyle w:val="Heading2"/>
      </w:pPr>
      <w:r>
        <w:t xml:space="preserve">11. User content</w:t>
      </w:r>
    </w:p>
    <w:p>
      <w:pPr>
        <w:pStyle w:val="FirstParagraph"/>
      </w:pPr>
      <w:r>
        <w:t xml:space="preserve">“User Content” includes reviews, comments, listings, descriptions, images, documents, prices, messages and other material you submit.</w:t>
      </w:r>
    </w:p>
    <w:p>
      <w:pPr>
        <w:pStyle w:val="BodyText"/>
      </w:pPr>
      <w:r>
        <w:t xml:space="preserve">You retain ownership of your User Content. You grant Varnarc a non-exclusive, worldwide, royalty-free, transferable and sublicensable licence to host, store, reproduce, adapt, format, moderate, translate, display, publish and distribute User Content solely to operate, promote, secure and improve the Services.</w:t>
      </w:r>
    </w:p>
    <w:p>
      <w:pPr>
        <w:pStyle w:val="BodyText"/>
      </w:pPr>
      <w:r>
        <w:t xml:space="preserve">For public User Content, this licence continues while the content is published and for a reasonable period in backups, archives, evidence and cached copies after removal. It does not permit us to sell your private documents as standalone content.</w:t>
      </w:r>
    </w:p>
    <w:p>
      <w:pPr>
        <w:pStyle w:val="BodyText"/>
      </w:pPr>
      <w:r>
        <w:t xml:space="preserve">You represent that:</w:t>
      </w:r>
    </w:p>
    <w:p>
      <w:pPr>
        <w:pStyle w:val="Compact"/>
        <w:numPr>
          <w:ilvl w:val="0"/>
          <w:numId w:val="1007"/>
        </w:numPr>
      </w:pPr>
      <w:r>
        <w:t xml:space="preserve">you own or have all permissions necessary for the User Content;</w:t>
      </w:r>
    </w:p>
    <w:p>
      <w:pPr>
        <w:pStyle w:val="Compact"/>
        <w:numPr>
          <w:ilvl w:val="0"/>
          <w:numId w:val="1007"/>
        </w:numPr>
      </w:pPr>
      <w:r>
        <w:t xml:space="preserve">it is accurate to the best of your knowledge and not misleading;</w:t>
      </w:r>
    </w:p>
    <w:p>
      <w:pPr>
        <w:pStyle w:val="Compact"/>
        <w:numPr>
          <w:ilvl w:val="0"/>
          <w:numId w:val="1007"/>
        </w:numPr>
      </w:pPr>
      <w:r>
        <w:t xml:space="preserve">its submission and our permitted use do not violate law, confidentiality, privacy, intellectual-property or other rights; and</w:t>
      </w:r>
    </w:p>
    <w:p>
      <w:pPr>
        <w:pStyle w:val="Compact"/>
        <w:numPr>
          <w:ilvl w:val="0"/>
          <w:numId w:val="1007"/>
        </w:numPr>
      </w:pPr>
      <w:r>
        <w:t xml:space="preserve">any personal data about another person was collected and disclosed lawfully.</w:t>
      </w:r>
    </w:p>
    <w:p>
      <w:pPr>
        <w:pStyle w:val="FirstParagraph"/>
      </w:pPr>
      <w:r>
        <w:t xml:space="preserve">We may review, reject, edit, label, restrict or remove User Content. We are not required to publish it or preserve it indefinitely.</w:t>
      </w:r>
    </w:p>
    <w:bookmarkEnd w:id="19"/>
    <w:bookmarkStart w:id="20" w:name="X315c01489b571f71aee97da64de62e46f438ece"/>
    <w:p>
      <w:pPr>
        <w:pStyle w:val="Heading2"/>
      </w:pPr>
      <w:r>
        <w:t xml:space="preserve">12. Reviews, comments and community submissions</w:t>
      </w:r>
    </w:p>
    <w:p>
      <w:pPr>
        <w:pStyle w:val="FirstParagraph"/>
      </w:pPr>
      <w:r>
        <w:t xml:space="preserve">Reviews and comments represent their authors’ opinions. They are not endorsements by Varnarc. We may moderate submissions for relevance, quality, conflicts of interest, spam, manipulation and compliance.</w:t>
      </w:r>
    </w:p>
    <w:p>
      <w:pPr>
        <w:pStyle w:val="BodyText"/>
      </w:pPr>
      <w:r>
        <w:t xml:space="preserve">You must disclose material relationships with a reviewed business, product or provider. You may not submit fabricated experiences, coordinated ratings, promotional reviews disguised as independent opinions or content in exchange for undisclosed incentives.</w:t>
      </w:r>
    </w:p>
    <w:p>
      <w:pPr>
        <w:pStyle w:val="BodyText"/>
      </w:pPr>
      <w:r>
        <w:t xml:space="preserve">Community prices and reports may be incomplete, unverified or location-specific. Supporting documents are used for review and do not make the published information a guaranteed market price.</w:t>
      </w:r>
    </w:p>
    <w:bookmarkEnd w:id="20"/>
    <w:bookmarkStart w:id="21" w:name="directory-listings-and-leads"/>
    <w:p>
      <w:pPr>
        <w:pStyle w:val="Heading2"/>
      </w:pPr>
      <w:r>
        <w:t xml:space="preserve">13. Directory listings and leads</w:t>
      </w:r>
    </w:p>
    <w:p>
      <w:pPr>
        <w:pStyle w:val="FirstParagraph"/>
      </w:pPr>
      <w:r>
        <w:t xml:space="preserve">Directory information may be submitted by businesses, users, providers or public sources and may not be independently verified. A “verified” label, if used, indicates completion of the stated verification process only; it is not a guarantee, licence certification, endorsement or warranty.</w:t>
      </w:r>
    </w:p>
    <w:p>
      <w:pPr>
        <w:pStyle w:val="BodyText"/>
      </w:pPr>
      <w:r>
        <w:t xml:space="preserve">Businesses and providers are solely responsible for their licences, qualifications, pricing, conduct, availability and services. Users must conduct their own due diligence before contacting, hiring or paying a provider.</w:t>
      </w:r>
    </w:p>
    <w:p>
      <w:pPr>
        <w:pStyle w:val="BodyText"/>
      </w:pPr>
      <w:r>
        <w:t xml:space="preserve">When you submit a lead or enquiry, relevant contact information may be shared with the selected provider so it can respond. Varnarc is not a party to agreements between users and providers unless expressly stated.</w:t>
      </w:r>
    </w:p>
    <w:bookmarkEnd w:id="21"/>
    <w:bookmarkStart w:id="22" w:name="varnarc-intellectual-property"/>
    <w:p>
      <w:pPr>
        <w:pStyle w:val="Heading2"/>
      </w:pPr>
      <w:r>
        <w:t xml:space="preserve">14. Varnarc intellectual property</w:t>
      </w:r>
    </w:p>
    <w:p>
      <w:pPr>
        <w:pStyle w:val="FirstParagraph"/>
      </w:pPr>
      <w:r>
        <w:t xml:space="preserve">The Services, excluding User Content and third-party material, including software, design, branding, text, graphics, databases, taxonomies, selection, arrangement and original methodologies, are owned by or licensed to Varnarc and protected by applicable law.</w:t>
      </w:r>
    </w:p>
    <w:p>
      <w:pPr>
        <w:pStyle w:val="BodyText"/>
      </w:pPr>
      <w:r>
        <w:t xml:space="preserve">Subject to these Terms, Varnarc grants you a limited, revocable, non-exclusive, non-transferable licence to access and use the Services for personal or internal business research.</w:t>
      </w:r>
    </w:p>
    <w:p>
      <w:pPr>
        <w:pStyle w:val="BodyText"/>
      </w:pPr>
      <w:r>
        <w:t xml:space="preserve">You may share links and quote short excerpts with clear attribution. You may not reproduce complete articles, tools, databases, reports or substantial portions of the Services; remove attribution; frame the Services misleadingly; or use Varnarc marks without written permission.</w:t>
      </w:r>
    </w:p>
    <w:p>
      <w:pPr>
        <w:pStyle w:val="BodyText"/>
      </w:pPr>
      <w:r>
        <w:t xml:space="preserve">If you believe content infringes your rights, contact</w:t>
      </w:r>
      <w:r>
        <w:t xml:space="preserve"> </w:t>
      </w:r>
      <w:r>
        <w:rPr>
          <w:b/>
          <w:bCs/>
        </w:rPr>
        <w:t xml:space="preserve">business@varnarc.com</w:t>
      </w:r>
      <w:r>
        <w:t xml:space="preserve"> </w:t>
      </w:r>
      <w:r>
        <w:t xml:space="preserve">with sufficient details for us to investigate.</w:t>
      </w:r>
    </w:p>
    <w:bookmarkEnd w:id="22"/>
    <w:bookmarkStart w:id="23" w:name="third-party-content-and-services"/>
    <w:p>
      <w:pPr>
        <w:pStyle w:val="Heading2"/>
      </w:pPr>
      <w:r>
        <w:t xml:space="preserve">15. Third-party content and services</w:t>
      </w:r>
    </w:p>
    <w:p>
      <w:pPr>
        <w:pStyle w:val="FirstParagraph"/>
      </w:pPr>
      <w:r>
        <w:t xml:space="preserve">The Services may include links to or integrations with third-party websites, providers, advertisements, maps, identity services, AI systems and other tools.</w:t>
      </w:r>
    </w:p>
    <w:p>
      <w:pPr>
        <w:pStyle w:val="BodyText"/>
      </w:pPr>
      <w:r>
        <w:t xml:space="preserve">Third parties operate independently under their own terms and privacy policies. Varnarc does not control and is not responsible for their availability, security, content, products, acts or omissions. A link, listing or integration does not imply endorsement unless expressly stated.</w:t>
      </w:r>
    </w:p>
    <w:p>
      <w:pPr>
        <w:pStyle w:val="BodyText"/>
      </w:pPr>
      <w:r>
        <w:t xml:space="preserve">Your dealings with a third party are between you and that third party.</w:t>
      </w:r>
    </w:p>
    <w:bookmarkEnd w:id="23"/>
    <w:bookmarkStart w:id="24" w:name="Xfdebe8f2c6bec553a926346d7566bdeff50a995"/>
    <w:p>
      <w:pPr>
        <w:pStyle w:val="Heading2"/>
      </w:pPr>
      <w:r>
        <w:t xml:space="preserve">16. Advertising, sponsorships and affiliate links</w:t>
      </w:r>
    </w:p>
    <w:p>
      <w:pPr>
        <w:pStyle w:val="FirstParagraph"/>
      </w:pPr>
      <w:r>
        <w:t xml:space="preserve">Varnarc may display advertisements, sponsored placements or affiliate links and may receive compensation when you view, click, enquire or transact.</w:t>
      </w:r>
    </w:p>
    <w:p>
      <w:pPr>
        <w:pStyle w:val="BodyText"/>
      </w:pPr>
      <w:r>
        <w:t xml:space="preserve">Compensation may affect whether and where a commercial item appears, but does not change the need for you to evaluate it independently. Advertisers and affiliate partners are responsible for their claims, products and fulfilment.</w:t>
      </w:r>
    </w:p>
    <w:p>
      <w:pPr>
        <w:pStyle w:val="BodyText"/>
      </w:pPr>
      <w:r>
        <w:t xml:space="preserve">We aim to identify sponsored or affiliate content where required by law and our editorial standards.</w:t>
      </w:r>
    </w:p>
    <w:bookmarkEnd w:id="24"/>
    <w:bookmarkStart w:id="25" w:name="communications"/>
    <w:p>
      <w:pPr>
        <w:pStyle w:val="Heading2"/>
      </w:pPr>
      <w:r>
        <w:t xml:space="preserve">17. Communications</w:t>
      </w:r>
    </w:p>
    <w:p>
      <w:pPr>
        <w:pStyle w:val="FirstParagraph"/>
      </w:pPr>
      <w:r>
        <w:t xml:space="preserve">By submitting an enquiry, you authorise us and, where relevant, the selected provider to respond using the contact details you provide.</w:t>
      </w:r>
    </w:p>
    <w:p>
      <w:pPr>
        <w:pStyle w:val="BodyText"/>
      </w:pPr>
      <w:r>
        <w:t xml:space="preserve">If you subscribe to newsletters or marketing, you consent to receive those communications subject to applicable law. You can unsubscribe through the link provided in an email or the newsletter management page. We may still send non-marketing account, security, legal or transactional messages.</w:t>
      </w:r>
    </w:p>
    <w:bookmarkEnd w:id="25"/>
    <w:bookmarkStart w:id="26" w:name="paid-services"/>
    <w:p>
      <w:pPr>
        <w:pStyle w:val="Heading2"/>
      </w:pPr>
      <w:r>
        <w:t xml:space="preserve">18. Paid Services</w:t>
      </w:r>
    </w:p>
    <w:p>
      <w:pPr>
        <w:pStyle w:val="FirstParagraph"/>
      </w:pPr>
      <w:r>
        <w:t xml:space="preserve">If Varnarc introduces paid Services, the price, billing interval, taxes, included features and applicable cancellation or refund terms will be disclosed before purchase.</w:t>
      </w:r>
    </w:p>
    <w:p>
      <w:pPr>
        <w:pStyle w:val="BodyText"/>
      </w:pPr>
      <w:r>
        <w:t xml:space="preserve">Unless otherwise stated:</w:t>
      </w:r>
    </w:p>
    <w:p>
      <w:pPr>
        <w:pStyle w:val="Compact"/>
        <w:numPr>
          <w:ilvl w:val="0"/>
          <w:numId w:val="1008"/>
        </w:numPr>
      </w:pPr>
      <w:r>
        <w:t xml:space="preserve">charges are in the currency displayed at checkout;</w:t>
      </w:r>
    </w:p>
    <w:p>
      <w:pPr>
        <w:pStyle w:val="Compact"/>
        <w:numPr>
          <w:ilvl w:val="0"/>
          <w:numId w:val="1008"/>
        </w:numPr>
      </w:pPr>
      <w:r>
        <w:t xml:space="preserve">recurring plans renew until cancelled;</w:t>
      </w:r>
    </w:p>
    <w:p>
      <w:pPr>
        <w:pStyle w:val="Compact"/>
        <w:numPr>
          <w:ilvl w:val="0"/>
          <w:numId w:val="1008"/>
        </w:numPr>
      </w:pPr>
      <w:r>
        <w:t xml:space="preserve">cancellation stops future renewal but does not automatically refund the current period;</w:t>
      </w:r>
    </w:p>
    <w:p>
      <w:pPr>
        <w:pStyle w:val="Compact"/>
        <w:numPr>
          <w:ilvl w:val="0"/>
          <w:numId w:val="1008"/>
        </w:numPr>
      </w:pPr>
      <w:r>
        <w:t xml:space="preserve">fees already earned are non-refundable except where required by law or an express refund policy;</w:t>
      </w:r>
    </w:p>
    <w:p>
      <w:pPr>
        <w:pStyle w:val="Compact"/>
        <w:numPr>
          <w:ilvl w:val="0"/>
          <w:numId w:val="1008"/>
        </w:numPr>
      </w:pPr>
      <w:r>
        <w:t xml:space="preserve">third-party payment processors may apply their own terms; and</w:t>
      </w:r>
    </w:p>
    <w:p>
      <w:pPr>
        <w:pStyle w:val="Compact"/>
        <w:numPr>
          <w:ilvl w:val="0"/>
          <w:numId w:val="1008"/>
        </w:numPr>
      </w:pPr>
      <w:r>
        <w:t xml:space="preserve">we may change future pricing with advance notice required by law.</w:t>
      </w:r>
    </w:p>
    <w:p>
      <w:pPr>
        <w:pStyle w:val="FirstParagraph"/>
      </w:pPr>
      <w:r>
        <w:t xml:space="preserve">Nothing in this section limits mandatory rights under the Consumer Protection Act, 2019 or other applicable law.</w:t>
      </w:r>
    </w:p>
    <w:bookmarkEnd w:id="26"/>
    <w:bookmarkStart w:id="27" w:name="availability-and-changes"/>
    <w:p>
      <w:pPr>
        <w:pStyle w:val="Heading2"/>
      </w:pPr>
      <w:r>
        <w:t xml:space="preserve">19. Availability and changes</w:t>
      </w:r>
    </w:p>
    <w:p>
      <w:pPr>
        <w:pStyle w:val="FirstParagraph"/>
      </w:pPr>
      <w:r>
        <w:t xml:space="preserve">We may add, change, restrict, suspend or discontinue any part of the Services, including free features, content, integrations, limits and supported devices.</w:t>
      </w:r>
    </w:p>
    <w:p>
      <w:pPr>
        <w:pStyle w:val="BodyText"/>
      </w:pPr>
      <w:r>
        <w:t xml:space="preserve">We aim to provide reliable Services but do not guarantee uninterrupted, timely, secure or error-free operation. Maintenance, internet failures, third-party outages, security events or circumstances beyond reasonable control may affect availability.</w:t>
      </w:r>
    </w:p>
    <w:p>
      <w:pPr>
        <w:pStyle w:val="BodyText"/>
      </w:pPr>
      <w:r>
        <w:t xml:space="preserve">You are responsible for maintaining copies of information you cannot afford to lose.</w:t>
      </w:r>
    </w:p>
    <w:bookmarkEnd w:id="27"/>
    <w:bookmarkStart w:id="28" w:name="suspension-and-termination"/>
    <w:p>
      <w:pPr>
        <w:pStyle w:val="Heading2"/>
      </w:pPr>
      <w:r>
        <w:t xml:space="preserve">20. Suspension and termination</w:t>
      </w:r>
    </w:p>
    <w:p>
      <w:pPr>
        <w:pStyle w:val="FirstParagraph"/>
      </w:pPr>
      <w:r>
        <w:t xml:space="preserve">You may stop using the Services at any time. You may request account deletion through</w:t>
      </w:r>
      <w:r>
        <w:t xml:space="preserve"> </w:t>
      </w:r>
      <w:r>
        <w:rPr>
          <w:rStyle w:val="VerbatimChar"/>
        </w:rPr>
        <w:t xml:space="preserve">https://varnarc.com/contact?type=privacy</w:t>
      </w:r>
      <w:r>
        <w:t xml:space="preserve">, subject to identity verification and lawful retention.</w:t>
      </w:r>
    </w:p>
    <w:p>
      <w:pPr>
        <w:pStyle w:val="BodyText"/>
      </w:pPr>
      <w:r>
        <w:t xml:space="preserve">We may restrict, suspend or terminate access, remove content or take protective action if we reasonably believe:</w:t>
      </w:r>
    </w:p>
    <w:p>
      <w:pPr>
        <w:pStyle w:val="Compact"/>
        <w:numPr>
          <w:ilvl w:val="0"/>
          <w:numId w:val="1009"/>
        </w:numPr>
      </w:pPr>
      <w:r>
        <w:t xml:space="preserve">you violated these Terms or applicable law;</w:t>
      </w:r>
    </w:p>
    <w:p>
      <w:pPr>
        <w:pStyle w:val="Compact"/>
        <w:numPr>
          <w:ilvl w:val="0"/>
          <w:numId w:val="1009"/>
        </w:numPr>
      </w:pPr>
      <w:r>
        <w:t xml:space="preserve">your activity creates risk, harm, liability or security concerns;</w:t>
      </w:r>
    </w:p>
    <w:p>
      <w:pPr>
        <w:pStyle w:val="Compact"/>
        <w:numPr>
          <w:ilvl w:val="0"/>
          <w:numId w:val="1009"/>
        </w:numPr>
      </w:pPr>
      <w:r>
        <w:t xml:space="preserve">payment is overdue;</w:t>
      </w:r>
    </w:p>
    <w:p>
      <w:pPr>
        <w:pStyle w:val="Compact"/>
        <w:numPr>
          <w:ilvl w:val="0"/>
          <w:numId w:val="1009"/>
        </w:numPr>
      </w:pPr>
      <w:r>
        <w:t xml:space="preserve">a third party or authority requires action; or</w:t>
      </w:r>
    </w:p>
    <w:p>
      <w:pPr>
        <w:pStyle w:val="Compact"/>
        <w:numPr>
          <w:ilvl w:val="0"/>
          <w:numId w:val="1009"/>
        </w:numPr>
      </w:pPr>
      <w:r>
        <w:t xml:space="preserve">continued operation of a feature is no longer commercially or technically practical.</w:t>
      </w:r>
    </w:p>
    <w:p>
      <w:pPr>
        <w:pStyle w:val="FirstParagraph"/>
      </w:pPr>
      <w:r>
        <w:t xml:space="preserve">Where reasonably appropriate, we may provide notice and an opportunity to remedy. Serious abuse, fraud or security threats may result in immediate action.</w:t>
      </w:r>
    </w:p>
    <w:p>
      <w:pPr>
        <w:pStyle w:val="BodyText"/>
      </w:pPr>
      <w:r>
        <w:t xml:space="preserve">Provisions that by their nature should survive termination—including ownership, licences already granted, disclaimers, liability limitations, indemnity and dispute terms—will survive.</w:t>
      </w:r>
    </w:p>
    <w:bookmarkEnd w:id="28"/>
    <w:bookmarkStart w:id="29" w:name="disclaimer-of-warranties"/>
    <w:p>
      <w:pPr>
        <w:pStyle w:val="Heading2"/>
      </w:pPr>
      <w:r>
        <w:t xml:space="preserve">21. Disclaimer of warranties</w:t>
      </w:r>
    </w:p>
    <w:p>
      <w:pPr>
        <w:pStyle w:val="FirstParagraph"/>
      </w:pPr>
      <w:r>
        <w:t xml:space="preserve">To the maximum extent permitted by applicable law, the Services are provided on an “as is” and “as available” basis.</w:t>
      </w:r>
    </w:p>
    <w:p>
      <w:pPr>
        <w:pStyle w:val="BodyText"/>
      </w:pPr>
      <w:r>
        <w:t xml:space="preserve">Varnarc disclaims implied warranties and conditions, including merchantability, fitness for a particular purpose, accuracy, availability, non-infringement and compatibility. We do not warrant that:</w:t>
      </w:r>
    </w:p>
    <w:p>
      <w:pPr>
        <w:pStyle w:val="Compact"/>
        <w:numPr>
          <w:ilvl w:val="0"/>
          <w:numId w:val="1010"/>
        </w:numPr>
      </w:pPr>
      <w:r>
        <w:t xml:space="preserve">information or results are complete, current or error-free;</w:t>
      </w:r>
    </w:p>
    <w:p>
      <w:pPr>
        <w:pStyle w:val="Compact"/>
        <w:numPr>
          <w:ilvl w:val="0"/>
          <w:numId w:val="1010"/>
        </w:numPr>
      </w:pPr>
      <w:r>
        <w:t xml:space="preserve">a product, provider or opportunity will meet your needs;</w:t>
      </w:r>
    </w:p>
    <w:p>
      <w:pPr>
        <w:pStyle w:val="Compact"/>
        <w:numPr>
          <w:ilvl w:val="0"/>
          <w:numId w:val="1010"/>
        </w:numPr>
      </w:pPr>
      <w:r>
        <w:t xml:space="preserve">defects will be corrected;</w:t>
      </w:r>
    </w:p>
    <w:p>
      <w:pPr>
        <w:pStyle w:val="Compact"/>
        <w:numPr>
          <w:ilvl w:val="0"/>
          <w:numId w:val="1010"/>
        </w:numPr>
      </w:pPr>
      <w:r>
        <w:t xml:space="preserve">the Services will be uninterrupted or free from harmful components; or</w:t>
      </w:r>
    </w:p>
    <w:p>
      <w:pPr>
        <w:pStyle w:val="Compact"/>
        <w:numPr>
          <w:ilvl w:val="0"/>
          <w:numId w:val="1010"/>
        </w:numPr>
      </w:pPr>
      <w:r>
        <w:t xml:space="preserve">stored data will never be lost.</w:t>
      </w:r>
    </w:p>
    <w:p>
      <w:pPr>
        <w:pStyle w:val="FirstParagraph"/>
      </w:pPr>
      <w:r>
        <w:t xml:space="preserve">This section does not exclude warranties or rights that cannot lawfully be excluded.</w:t>
      </w:r>
    </w:p>
    <w:bookmarkEnd w:id="29"/>
    <w:bookmarkStart w:id="30" w:name="limitation-of-liability"/>
    <w:p>
      <w:pPr>
        <w:pStyle w:val="Heading2"/>
      </w:pPr>
      <w:r>
        <w:t xml:space="preserve">22. Limitation of liability</w:t>
      </w:r>
    </w:p>
    <w:p>
      <w:pPr>
        <w:pStyle w:val="FirstParagraph"/>
      </w:pPr>
      <w:r>
        <w:t xml:space="preserve">To the maximum extent permitted by applicable law, Varnarc Private Limited and its directors, officers, employees, contractors and affiliates will not be liable for indirect, incidental, special, exemplary, punitive or consequential loss, or for loss of profit, revenue, opportunity, goodwill, data or anticipated savings, arising from or relating to the Services.</w:t>
      </w:r>
    </w:p>
    <w:p>
      <w:pPr>
        <w:pStyle w:val="BodyText"/>
      </w:pPr>
      <w:r>
        <w:t xml:space="preserve">To the maximum extent permitted by law, Varnarc’s aggregate liability for all claims arising from or relating to the Services during any 12-month period will not exceed the greater of:</w:t>
      </w:r>
    </w:p>
    <w:p>
      <w:pPr>
        <w:pStyle w:val="Compact"/>
        <w:numPr>
          <w:ilvl w:val="0"/>
          <w:numId w:val="1011"/>
        </w:numPr>
      </w:pPr>
      <w:r>
        <w:t xml:space="preserve">the amount you paid directly to Varnarc for the affected Service during the 12 months before the event giving rise to the claim; or</w:t>
      </w:r>
    </w:p>
    <w:p>
      <w:pPr>
        <w:pStyle w:val="Compact"/>
        <w:numPr>
          <w:ilvl w:val="0"/>
          <w:numId w:val="1011"/>
        </w:numPr>
      </w:pPr>
      <w:r>
        <w:t xml:space="preserve">INR 1,000.</w:t>
      </w:r>
    </w:p>
    <w:p>
      <w:pPr>
        <w:pStyle w:val="FirstParagraph"/>
      </w:pPr>
      <w:r>
        <w:t xml:space="preserve">These limitations apply regardless of the form of action and even if a remedy fails of its essential purpose.</w:t>
      </w:r>
    </w:p>
    <w:p>
      <w:pPr>
        <w:pStyle w:val="BodyText"/>
      </w:pPr>
      <w:r>
        <w:t xml:space="preserve">Nothing in these Terms excludes or limits liability that cannot legally be excluded, including liability for fraud, wilful misconduct, death or personal injury caused by negligence where applicable, or mandatory consumer rights.</w:t>
      </w:r>
    </w:p>
    <w:bookmarkEnd w:id="30"/>
    <w:bookmarkStart w:id="31" w:name="indemnity"/>
    <w:p>
      <w:pPr>
        <w:pStyle w:val="Heading2"/>
      </w:pPr>
      <w:r>
        <w:t xml:space="preserve">23. Indemnity</w:t>
      </w:r>
    </w:p>
    <w:p>
      <w:pPr>
        <w:pStyle w:val="FirstParagraph"/>
      </w:pPr>
      <w:r>
        <w:t xml:space="preserve">To the extent permitted by law, you agree to defend, indemnify and hold harmless Varnarc Private Limited and its directors, officers, employees and contractors from third-party claims, losses, liabilities, damages, judgments, penalties, costs and reasonable legal fees arising from:</w:t>
      </w:r>
    </w:p>
    <w:p>
      <w:pPr>
        <w:pStyle w:val="Compact"/>
        <w:numPr>
          <w:ilvl w:val="0"/>
          <w:numId w:val="1012"/>
        </w:numPr>
      </w:pPr>
      <w:r>
        <w:t xml:space="preserve">your unlawful or unauthorised use of the Services;</w:t>
      </w:r>
    </w:p>
    <w:p>
      <w:pPr>
        <w:pStyle w:val="Compact"/>
        <w:numPr>
          <w:ilvl w:val="0"/>
          <w:numId w:val="1012"/>
        </w:numPr>
      </w:pPr>
      <w:r>
        <w:t xml:space="preserve">your material breach of these Terms;</w:t>
      </w:r>
    </w:p>
    <w:p>
      <w:pPr>
        <w:pStyle w:val="Compact"/>
        <w:numPr>
          <w:ilvl w:val="0"/>
          <w:numId w:val="1012"/>
        </w:numPr>
      </w:pPr>
      <w:r>
        <w:t xml:space="preserve">your User Content;</w:t>
      </w:r>
    </w:p>
    <w:p>
      <w:pPr>
        <w:pStyle w:val="Compact"/>
        <w:numPr>
          <w:ilvl w:val="0"/>
          <w:numId w:val="1012"/>
        </w:numPr>
      </w:pPr>
      <w:r>
        <w:t xml:space="preserve">your infringement of another person’s rights; or</w:t>
      </w:r>
    </w:p>
    <w:p>
      <w:pPr>
        <w:pStyle w:val="Compact"/>
        <w:numPr>
          <w:ilvl w:val="0"/>
          <w:numId w:val="1012"/>
        </w:numPr>
      </w:pPr>
      <w:r>
        <w:t xml:space="preserve">a transaction, representation or service you provide through a listing.</w:t>
      </w:r>
    </w:p>
    <w:p>
      <w:pPr>
        <w:pStyle w:val="FirstParagraph"/>
      </w:pPr>
      <w:r>
        <w:t xml:space="preserve">We will provide reasonable notice of an indemnified claim and may control its defence and settlement. You may not settle a claim in a way that admits fault by or imposes obligations on Varnarc without our written consent.</w:t>
      </w:r>
    </w:p>
    <w:p>
      <w:pPr>
        <w:pStyle w:val="BodyText"/>
      </w:pPr>
      <w:r>
        <w:t xml:space="preserve">This section does not require a consumer to indemnify Varnarc for Varnarc’s own unlawful conduct and applies only to the extent enforceable under applicable law.</w:t>
      </w:r>
    </w:p>
    <w:bookmarkEnd w:id="31"/>
    <w:bookmarkStart w:id="32" w:name="force-majeure"/>
    <w:p>
      <w:pPr>
        <w:pStyle w:val="Heading2"/>
      </w:pPr>
      <w:r>
        <w:t xml:space="preserve">24. Force majeure</w:t>
      </w:r>
    </w:p>
    <w:p>
      <w:pPr>
        <w:pStyle w:val="FirstParagraph"/>
      </w:pPr>
      <w:r>
        <w:t xml:space="preserve">Varnarc will not be responsible for delay or failure caused by events beyond its reasonable control, including natural disasters, epidemics, war, civil disturbance, government action, internet or utility failure, cyberattack, labour dispute or failure of a critical third-party provider.</w:t>
      </w:r>
    </w:p>
    <w:bookmarkEnd w:id="32"/>
    <w:bookmarkStart w:id="33" w:name="electronic-communications"/>
    <w:p>
      <w:pPr>
        <w:pStyle w:val="Heading2"/>
      </w:pPr>
      <w:r>
        <w:t xml:space="preserve">25. Electronic communications</w:t>
      </w:r>
    </w:p>
    <w:p>
      <w:pPr>
        <w:pStyle w:val="FirstParagraph"/>
      </w:pPr>
      <w:r>
        <w:t xml:space="preserve">You agree that notices, disclosures, records and agreements may be provided electronically through the Services or to the email address associated with your account. Electronic records and acceptance may have effect under the Information Technology Act, 2000 and other applicable law.</w:t>
      </w:r>
    </w:p>
    <w:p>
      <w:pPr>
        <w:pStyle w:val="BodyText"/>
      </w:pPr>
      <w:r>
        <w:t xml:space="preserve">You are responsible for keeping your email address current.</w:t>
      </w:r>
    </w:p>
    <w:bookmarkEnd w:id="33"/>
    <w:bookmarkStart w:id="34" w:name="governing-law"/>
    <w:p>
      <w:pPr>
        <w:pStyle w:val="Heading2"/>
      </w:pPr>
      <w:r>
        <w:t xml:space="preserve">26. Governing law</w:t>
      </w:r>
    </w:p>
    <w:p>
      <w:pPr>
        <w:pStyle w:val="FirstParagraph"/>
      </w:pPr>
      <w:r>
        <w:t xml:space="preserve">These Terms are governed by the laws of India, without regard to conflict-of-law principles.</w:t>
      </w:r>
    </w:p>
    <w:p>
      <w:pPr>
        <w:pStyle w:val="BodyText"/>
      </w:pPr>
      <w:r>
        <w:t xml:space="preserve">Mandatory rights available to consumers under applicable law remain unaffected.</w:t>
      </w:r>
    </w:p>
    <w:bookmarkEnd w:id="34"/>
    <w:bookmarkStart w:id="38" w:name="dispute-resolution"/>
    <w:p>
      <w:pPr>
        <w:pStyle w:val="Heading2"/>
      </w:pPr>
      <w:r>
        <w:t xml:space="preserve">27. Dispute resolution</w:t>
      </w:r>
    </w:p>
    <w:bookmarkStart w:id="35" w:name="informal-resolution"/>
    <w:p>
      <w:pPr>
        <w:pStyle w:val="Heading3"/>
      </w:pPr>
      <w:r>
        <w:t xml:space="preserve">27.1 Informal resolution</w:t>
      </w:r>
    </w:p>
    <w:p>
      <w:pPr>
        <w:pStyle w:val="FirstParagraph"/>
      </w:pPr>
      <w:r>
        <w:t xml:space="preserve">Before commencing formal proceedings, you and Varnarc will attempt in good faith to resolve the dispute. Send a written notice describing the issue and requested resolution to</w:t>
      </w:r>
      <w:r>
        <w:t xml:space="preserve"> </w:t>
      </w:r>
      <w:r>
        <w:rPr>
          <w:b/>
          <w:bCs/>
        </w:rPr>
        <w:t xml:space="preserve">business@varnarc.com</w:t>
      </w:r>
      <w:r>
        <w:t xml:space="preserve">. The parties will allow at least 30 days for an informal response, unless urgent interim relief is necessary.</w:t>
      </w:r>
    </w:p>
    <w:bookmarkEnd w:id="35"/>
    <w:bookmarkStart w:id="36" w:name="arbitration"/>
    <w:p>
      <w:pPr>
        <w:pStyle w:val="Heading3"/>
      </w:pPr>
      <w:r>
        <w:t xml:space="preserve">27.2 Arbitration</w:t>
      </w:r>
    </w:p>
    <w:p>
      <w:pPr>
        <w:pStyle w:val="FirstParagraph"/>
      </w:pPr>
      <w:r>
        <w:t xml:space="preserve">Subject to mandatory consumer rights and disputes that cannot lawfully be arbitrated, unresolved disputes arising from these Terms or the Services will be referred to arbitration under the Arbitration and Conciliation Act, 1996.</w:t>
      </w:r>
    </w:p>
    <w:p>
      <w:pPr>
        <w:pStyle w:val="BodyText"/>
      </w:pPr>
      <w:r>
        <w:t xml:space="preserve">The arbitration will:</w:t>
      </w:r>
    </w:p>
    <w:p>
      <w:pPr>
        <w:pStyle w:val="Compact"/>
        <w:numPr>
          <w:ilvl w:val="0"/>
          <w:numId w:val="1013"/>
        </w:numPr>
      </w:pPr>
      <w:r>
        <w:t xml:space="preserve">be conducted by a sole arbitrator mutually appointed by the parties;</w:t>
      </w:r>
    </w:p>
    <w:p>
      <w:pPr>
        <w:pStyle w:val="Compact"/>
        <w:numPr>
          <w:ilvl w:val="0"/>
          <w:numId w:val="1013"/>
        </w:numPr>
      </w:pPr>
      <w:r>
        <w:t xml:space="preserve">have its seat and venue in</w:t>
      </w:r>
      <w:r>
        <w:t xml:space="preserve"> </w:t>
      </w:r>
      <w:r>
        <w:rPr>
          <w:b/>
          <w:bCs/>
        </w:rPr>
        <w:t xml:space="preserve">Bengaluru, Karnataka, India</w:t>
      </w:r>
      <w:r>
        <w:t xml:space="preserve">;</w:t>
      </w:r>
    </w:p>
    <w:p>
      <w:pPr>
        <w:pStyle w:val="Compact"/>
        <w:numPr>
          <w:ilvl w:val="0"/>
          <w:numId w:val="1013"/>
        </w:numPr>
      </w:pPr>
      <w:r>
        <w:t xml:space="preserve">be conducted in English; and</w:t>
      </w:r>
    </w:p>
    <w:p>
      <w:pPr>
        <w:pStyle w:val="Compact"/>
        <w:numPr>
          <w:ilvl w:val="0"/>
          <w:numId w:val="1013"/>
        </w:numPr>
      </w:pPr>
      <w:r>
        <w:t xml:space="preserve">permit hearings by secure video conference where the arbitrator considers appropriate.</w:t>
      </w:r>
    </w:p>
    <w:p>
      <w:pPr>
        <w:pStyle w:val="FirstParagraph"/>
      </w:pPr>
      <w:r>
        <w:t xml:space="preserve">If the parties cannot agree on an arbitrator, appointment will be made in accordance with the Arbitration and Conciliation Act, 1996.</w:t>
      </w:r>
    </w:p>
    <w:bookmarkEnd w:id="36"/>
    <w:bookmarkStart w:id="37" w:name="courts"/>
    <w:p>
      <w:pPr>
        <w:pStyle w:val="Heading3"/>
      </w:pPr>
      <w:r>
        <w:t xml:space="preserve">27.3 Courts</w:t>
      </w:r>
    </w:p>
    <w:p>
      <w:pPr>
        <w:pStyle w:val="FirstParagraph"/>
      </w:pPr>
      <w:r>
        <w:t xml:space="preserve">Courts of competent jurisdiction in</w:t>
      </w:r>
      <w:r>
        <w:t xml:space="preserve"> </w:t>
      </w:r>
      <w:r>
        <w:rPr>
          <w:b/>
          <w:bCs/>
        </w:rPr>
        <w:t xml:space="preserve">Bengaluru, Karnataka, India</w:t>
      </w:r>
      <w:r>
        <w:t xml:space="preserve"> </w:t>
      </w:r>
      <w:r>
        <w:t xml:space="preserve">will have exclusive jurisdiction over matters not subject to arbitration and applications for interim or supervisory relief, subject always to any forum rights that applicable consumer law does not permit you to waive.</w:t>
      </w:r>
    </w:p>
    <w:bookmarkEnd w:id="37"/>
    <w:bookmarkEnd w:id="38"/>
    <w:bookmarkStart w:id="39" w:name="changes-to-these-terms"/>
    <w:p>
      <w:pPr>
        <w:pStyle w:val="Heading2"/>
      </w:pPr>
      <w:r>
        <w:t xml:space="preserve">28. Changes to these Terms</w:t>
      </w:r>
    </w:p>
    <w:p>
      <w:pPr>
        <w:pStyle w:val="FirstParagraph"/>
      </w:pPr>
      <w:r>
        <w:t xml:space="preserve">We may update these Terms to reflect changes in law, the Services or our business. We will publish the updated Terms with a revised “Last updated” date and provide additional notice where required.</w:t>
      </w:r>
    </w:p>
    <w:p>
      <w:pPr>
        <w:pStyle w:val="BodyText"/>
      </w:pPr>
      <w:r>
        <w:t xml:space="preserve">Changes apply prospectively from their stated effective date. If you do not agree to updated Terms, you must stop using the affected Services. Continued use after the effective date constitutes acceptance where permitted by law.</w:t>
      </w:r>
    </w:p>
    <w:bookmarkEnd w:id="39"/>
    <w:bookmarkStart w:id="40" w:name="general-provisions"/>
    <w:p>
      <w:pPr>
        <w:pStyle w:val="Heading2"/>
      </w:pPr>
      <w:r>
        <w:t xml:space="preserve">29. General provisions</w:t>
      </w:r>
    </w:p>
    <w:p>
      <w:pPr>
        <w:pStyle w:val="Compact"/>
        <w:numPr>
          <w:ilvl w:val="0"/>
          <w:numId w:val="1014"/>
        </w:numPr>
      </w:pPr>
      <w:r>
        <w:rPr>
          <w:b/>
          <w:bCs/>
        </w:rPr>
        <w:t xml:space="preserve">Entire agreement:</w:t>
      </w:r>
      <w:r>
        <w:t xml:space="preserve"> </w:t>
      </w:r>
      <w:r>
        <w:t xml:space="preserve">These Terms, the Privacy Policy and any feature-specific terms form the agreement between you and Varnarc concerning the Services.</w:t>
      </w:r>
    </w:p>
    <w:p>
      <w:pPr>
        <w:pStyle w:val="Compact"/>
        <w:numPr>
          <w:ilvl w:val="0"/>
          <w:numId w:val="1014"/>
        </w:numPr>
      </w:pPr>
      <w:r>
        <w:rPr>
          <w:b/>
          <w:bCs/>
        </w:rPr>
        <w:t xml:space="preserve">Order of precedence:</w:t>
      </w:r>
      <w:r>
        <w:t xml:space="preserve"> </w:t>
      </w:r>
      <w:r>
        <w:t xml:space="preserve">Feature-specific terms control only for the relevant feature where they expressly conflict with these Terms.</w:t>
      </w:r>
    </w:p>
    <w:p>
      <w:pPr>
        <w:pStyle w:val="Compact"/>
        <w:numPr>
          <w:ilvl w:val="0"/>
          <w:numId w:val="1014"/>
        </w:numPr>
      </w:pPr>
      <w:r>
        <w:rPr>
          <w:b/>
          <w:bCs/>
        </w:rPr>
        <w:t xml:space="preserve">Severability:</w:t>
      </w:r>
      <w:r>
        <w:t xml:space="preserve"> </w:t>
      </w:r>
      <w:r>
        <w:t xml:space="preserve">If a provision is held invalid or unenforceable, it will be modified to the minimum extent necessary or severed, and the remainder will continue.</w:t>
      </w:r>
    </w:p>
    <w:p>
      <w:pPr>
        <w:pStyle w:val="Compact"/>
        <w:numPr>
          <w:ilvl w:val="0"/>
          <w:numId w:val="1014"/>
        </w:numPr>
      </w:pPr>
      <w:r>
        <w:rPr>
          <w:b/>
          <w:bCs/>
        </w:rPr>
        <w:t xml:space="preserve">No waiver:</w:t>
      </w:r>
      <w:r>
        <w:t xml:space="preserve"> </w:t>
      </w:r>
      <w:r>
        <w:t xml:space="preserve">Failure to enforce a provision is not a waiver.</w:t>
      </w:r>
    </w:p>
    <w:p>
      <w:pPr>
        <w:pStyle w:val="Compact"/>
        <w:numPr>
          <w:ilvl w:val="0"/>
          <w:numId w:val="1014"/>
        </w:numPr>
      </w:pPr>
      <w:r>
        <w:rPr>
          <w:b/>
          <w:bCs/>
        </w:rPr>
        <w:t xml:space="preserve">Assignment:</w:t>
      </w:r>
      <w:r>
        <w:t xml:space="preserve"> </w:t>
      </w:r>
      <w:r>
        <w:t xml:space="preserve">You may not assign these Terms without our written consent. We may assign them in connection with a restructuring, financing, merger, acquisition or sale of business, subject to applicable law.</w:t>
      </w:r>
    </w:p>
    <w:p>
      <w:pPr>
        <w:pStyle w:val="Compact"/>
        <w:numPr>
          <w:ilvl w:val="0"/>
          <w:numId w:val="1014"/>
        </w:numPr>
      </w:pPr>
      <w:r>
        <w:rPr>
          <w:b/>
          <w:bCs/>
        </w:rPr>
        <w:t xml:space="preserve">No partnership:</w:t>
      </w:r>
      <w:r>
        <w:t xml:space="preserve"> </w:t>
      </w:r>
      <w:r>
        <w:t xml:space="preserve">These Terms do not create employment, partnership, joint venture, franchise, agency or fiduciary relationships.</w:t>
      </w:r>
    </w:p>
    <w:p>
      <w:pPr>
        <w:pStyle w:val="Compact"/>
        <w:numPr>
          <w:ilvl w:val="0"/>
          <w:numId w:val="1014"/>
        </w:numPr>
      </w:pPr>
      <w:r>
        <w:rPr>
          <w:b/>
          <w:bCs/>
        </w:rPr>
        <w:t xml:space="preserve">Headings:</w:t>
      </w:r>
      <w:r>
        <w:t xml:space="preserve"> </w:t>
      </w:r>
      <w:r>
        <w:t xml:space="preserve">Headings are for convenience and do not affect interpretation.</w:t>
      </w:r>
    </w:p>
    <w:bookmarkEnd w:id="40"/>
    <w:bookmarkStart w:id="41" w:name="contact"/>
    <w:p>
      <w:pPr>
        <w:pStyle w:val="Heading2"/>
      </w:pPr>
      <w:r>
        <w:t xml:space="preserve">30. Contact</w:t>
      </w:r>
    </w:p>
    <w:p>
      <w:pPr>
        <w:pStyle w:val="FirstParagraph"/>
      </w:pPr>
      <w:r>
        <w:t xml:space="preserve">Questions, complaints or legal notices concerning these Terms may be sent to:</w:t>
      </w:r>
    </w:p>
    <w:p>
      <w:pPr>
        <w:pStyle w:val="Compact"/>
        <w:numPr>
          <w:ilvl w:val="0"/>
          <w:numId w:val="1015"/>
        </w:numPr>
      </w:pPr>
      <w:r>
        <w:rPr>
          <w:b/>
          <w:bCs/>
        </w:rPr>
        <w:t xml:space="preserve">Varnarc Private Limited</w:t>
      </w:r>
    </w:p>
    <w:p>
      <w:pPr>
        <w:pStyle w:val="Compact"/>
        <w:numPr>
          <w:ilvl w:val="0"/>
          <w:numId w:val="1015"/>
        </w:numPr>
      </w:pPr>
      <w:r>
        <w:rPr>
          <w:b/>
          <w:bCs/>
        </w:rPr>
        <w:t xml:space="preserve">Email:</w:t>
      </w:r>
      <w:r>
        <w:t xml:space="preserve"> </w:t>
      </w:r>
      <w:r>
        <w:t xml:space="preserve">business@varnarc.com</w:t>
      </w:r>
    </w:p>
    <w:p>
      <w:pPr>
        <w:pStyle w:val="Compact"/>
        <w:numPr>
          <w:ilvl w:val="0"/>
          <w:numId w:val="1015"/>
        </w:numPr>
      </w:pPr>
      <w:r>
        <w:rPr>
          <w:b/>
          <w:bCs/>
        </w:rPr>
        <w:t xml:space="preserve">Contact form:</w:t>
      </w:r>
      <w:r>
        <w:t xml:space="preserve"> </w:t>
      </w:r>
      <w:r>
        <w:rPr>
          <w:rStyle w:val="VerbatimChar"/>
        </w:rPr>
        <w:t xml:space="preserve">https://varnarc.com/contact</w:t>
      </w:r>
    </w:p>
    <w:p>
      <w:pPr>
        <w:pStyle w:val="Compact"/>
        <w:numPr>
          <w:ilvl w:val="0"/>
          <w:numId w:val="1015"/>
        </w:numPr>
      </w:pPr>
      <w:r>
        <w:rPr>
          <w:b/>
          <w:bCs/>
        </w:rPr>
        <w:t xml:space="preserve">Registered office:</w:t>
      </w:r>
      <w:r>
        <w:t xml:space="preserve"> </w:t>
      </w:r>
      <w:r>
        <w:t xml:space="preserve">#153, Katha No. 1257, Property No. 9, 1st Cross, Hanumanth Nagar, Bilishivale Village, Bidarahalli Hobli, Bangalore East Taluk, Bangalore – 560077, Karnataka, India</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2026-09-05T17:45:20Z</dcterms:created>
  <dcterms:modified xsi:type="dcterms:W3CDTF">2026-09-05T17:45:20Z</dcterms:modified>
</cp:coreProperties>
</file>

<file path=docProps/custom.xml><?xml version="1.0" encoding="utf-8"?>
<Properties xmlns="http://schemas.openxmlformats.org/officeDocument/2006/custom-properties" xmlns:vt="http://schemas.openxmlformats.org/officeDocument/2006/docPropsVTypes"/>
</file>