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  <w:rPr>
          <w:rFonts w:ascii="Bookman Old Style" w:cs="Bookman Old Style" w:hAnsi="Bookman Old Style" w:eastAsia="Bookman Old Style"/>
          <w:b w:val="1"/>
          <w:bCs w:val="1"/>
        </w:rPr>
      </w:pPr>
      <w:r>
        <w:rPr>
          <w:rFonts w:ascii="Bookman Old Style" w:hAnsi="Bookman Old Style"/>
          <w:b w:val="1"/>
          <w:bCs w:val="1"/>
          <w:rtl w:val="0"/>
          <w:lang w:val="en-US"/>
        </w:rPr>
        <w:t>Re: Your overdue procedure</w:t>
      </w:r>
    </w:p>
    <w:p>
      <w:pPr>
        <w:pStyle w:val="Body"/>
        <w:rPr>
          <w:rFonts w:ascii="Bookman Old Style" w:cs="Bookman Old Style" w:hAnsi="Bookman Old Style" w:eastAsia="Bookman Old Style"/>
          <w:b w:val="1"/>
          <w:bCs w:val="1"/>
        </w:rPr>
      </w:pPr>
    </w:p>
    <w:p>
      <w:pPr>
        <w:pStyle w:val="Body"/>
        <w:rPr>
          <w:rFonts w:ascii="Bookman Old Style" w:cs="Bookman Old Style" w:hAnsi="Bookman Old Style" w:eastAsia="Bookman Old Style"/>
          <w:b w:val="1"/>
          <w:bCs w:val="1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  <w:r>
        <w:rPr>
          <w:rFonts w:ascii="Bookman Old Style" w:hAnsi="Bookman Old Style"/>
          <w:rtl w:val="0"/>
          <w:lang w:val="en-US"/>
        </w:rPr>
        <w:t>Following your previous procedure with me I recommended you be recalled for further surveillance. Our records indicate you have not rescheduled an appointment.</w:t>
      </w: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  <w:r>
        <w:rPr>
          <w:rFonts w:ascii="Bookman Old Style" w:hAnsi="Bookman Old Style"/>
          <w:rtl w:val="0"/>
          <w:lang w:val="en-US"/>
        </w:rPr>
        <w:t xml:space="preserve">We know that many patients did not receive follow up care during and post the Covid pandemic. </w:t>
      </w: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  <w:r>
        <w:rPr>
          <w:rFonts w:ascii="Bookman Old Style" w:hAnsi="Bookman Old Style"/>
          <w:rtl w:val="0"/>
          <w:lang w:val="en-US"/>
        </w:rPr>
        <w:t>As a public health initiative we are reminding you of the clinical need for further investigation.</w:t>
      </w: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  <w:r>
        <w:rPr>
          <w:rFonts w:ascii="Bookman Old Style" w:hAnsi="Bookman Old Style"/>
          <w:rtl w:val="0"/>
          <w:lang w:val="en-US"/>
        </w:rPr>
        <w:t>At your convenience, please call my rooms at the Diagnostic Endoscopy Centre on 8382 6622 to organise an appointment.</w:t>
      </w: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  <w:r>
        <w:rPr>
          <w:rFonts w:ascii="Bookman Old Style" w:hAnsi="Bookman Old Style"/>
          <w:rtl w:val="0"/>
          <w:lang w:val="en-US"/>
        </w:rPr>
        <w:t>If you would prefer to have a consultation to discuss this further, I would be delighted to see you in consultation prior to your procedure.</w:t>
      </w: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  <w:r>
        <w:rPr>
          <w:rFonts w:ascii="Bookman Old Style" w:hAnsi="Bookman Old Style"/>
          <w:rtl w:val="0"/>
          <w:lang w:val="en-US"/>
        </w:rPr>
        <w:t>You will need a referral from your doctor.</w:t>
      </w: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  <w:r>
        <w:rPr>
          <w:rFonts w:ascii="Bookman Old Style" w:hAnsi="Bookman Old Style"/>
          <w:rtl w:val="0"/>
          <w:lang w:val="en-US"/>
        </w:rPr>
        <w:t>If you have continued treatment with another gastroenterologist please let our staff know so we can remove you from our recall list.</w:t>
      </w: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</w:rPr>
      </w:pPr>
    </w:p>
    <w:p>
      <w:pPr>
        <w:pStyle w:val="Body"/>
        <w:tabs>
          <w:tab w:val="left" w:pos="9272"/>
        </w:tabs>
        <w:jc w:val="both"/>
        <w:rPr>
          <w:rFonts w:ascii="Bookman Old Style" w:cs="Bookman Old Style" w:hAnsi="Bookman Old Style" w:eastAsia="Bookman Old Style"/>
        </w:rPr>
      </w:pPr>
      <w:r>
        <w:rPr>
          <w:rFonts w:ascii="Bookman Old Style" w:hAnsi="Bookman Old Style"/>
          <w:rtl w:val="0"/>
          <w:lang w:val="en-US"/>
        </w:rPr>
        <w:t>Best regards,</w:t>
        <w:tab/>
      </w:r>
    </w:p>
    <w:p>
      <w:pPr>
        <w:pStyle w:val="Body"/>
        <w:tabs>
          <w:tab w:val="left" w:pos="851"/>
          <w:tab w:val="left" w:pos="6237"/>
        </w:tabs>
        <w:jc w:val="both"/>
        <w:rPr>
          <w:rFonts w:ascii="Bookman Old Style" w:cs="Bookman Old Style" w:hAnsi="Bookman Old Style" w:eastAsia="Bookman Old Style"/>
        </w:rPr>
      </w:pPr>
      <w:r>
        <w:rPr>
          <w:rFonts w:ascii="Bookman Old Style" w:hAnsi="Bookman Old Style"/>
          <w:rtl w:val="0"/>
          <w:lang w:val="en-US"/>
        </w:rPr>
        <w:t>Yours sincerely,</w:t>
      </w:r>
    </w:p>
    <w:p>
      <w:pPr>
        <w:pStyle w:val="Body"/>
        <w:tabs>
          <w:tab w:val="left" w:pos="851"/>
          <w:tab w:val="left" w:pos="6237"/>
        </w:tabs>
        <w:jc w:val="both"/>
        <w:rPr>
          <w:rFonts w:ascii="Bookman Old Style" w:cs="Bookman Old Style" w:hAnsi="Bookman Old Style" w:eastAsia="Bookman Old Style"/>
        </w:rPr>
      </w:pPr>
    </w:p>
    <w:p>
      <w:pPr>
        <w:pStyle w:val="Body"/>
        <w:tabs>
          <w:tab w:val="left" w:pos="851"/>
          <w:tab w:val="left" w:pos="6237"/>
        </w:tabs>
        <w:ind w:left="567" w:hanging="567"/>
        <w:jc w:val="both"/>
        <w:rPr>
          <w:rFonts w:ascii="Bookman Old Style" w:cs="Bookman Old Style" w:hAnsi="Bookman Old Style" w:eastAsia="Bookman Old Style"/>
        </w:rPr>
      </w:pPr>
      <w:r>
        <w:rPr>
          <w:rFonts w:ascii="Bookman Old Style" w:cs="Bookman Old Style" w:hAnsi="Bookman Old Style" w:eastAsia="Bookman Old Style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076325" cy="504825"/>
            <wp:effectExtent l="0" t="0" r="0" b="0"/>
            <wp:wrapSquare wrapText="bothSides" distL="57150" distR="57150" distT="57150" distB="57150"/>
            <wp:docPr id="1073741827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5" descr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0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ookman Old Style" w:cs="Bookman Old Style" w:hAnsi="Bookman Old Style" w:eastAsia="Bookman Old Style"/>
        </w:rPr>
        <w:br w:type="textWrapping"/>
      </w:r>
    </w:p>
    <w:p>
      <w:pPr>
        <w:pStyle w:val="Heading 3"/>
        <w:ind w:left="567" w:hanging="567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A/Prof Robert Feller</w:t>
      </w:r>
    </w:p>
    <w:p>
      <w:pPr>
        <w:pStyle w:val="heading 4"/>
        <w:tabs>
          <w:tab w:val="left" w:pos="6360"/>
        </w:tabs>
        <w:spacing w:before="0" w:after="0"/>
        <w:ind w:left="567" w:hanging="567"/>
      </w:pPr>
      <w:r>
        <w:rPr>
          <w:rFonts w:ascii="Times New Roman" w:hAnsi="Times New Roman"/>
          <w:sz w:val="22"/>
          <w:szCs w:val="22"/>
          <w:rtl w:val="0"/>
          <w:lang w:val="en-US"/>
        </w:rPr>
        <w:t>MBBS PhD FRACP, FGESA</w:t>
        <w:tab/>
      </w:r>
    </w:p>
    <w:sectPr>
      <w:headerReference w:type="default" r:id="rId5"/>
      <w:footerReference w:type="default" r:id="rId6"/>
      <w:pgSz w:w="11900" w:h="16840" w:orient="portrait"/>
      <w:pgMar w:top="567" w:right="994" w:bottom="1440" w:left="1134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ook Antiqua">
    <w:charset w:val="00"/>
    <w:family w:val="roman"/>
    <w:pitch w:val="default"/>
  </w:font>
  <w:font w:name="Bookman Old Style">
    <w:charset w:val="00"/>
    <w:family w:val="roman"/>
    <w:pitch w:val="default"/>
  </w:font>
  <w:font w:name="Carlito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drawing xmlns:a="http://schemas.openxmlformats.org/drawingml/2006/main">
        <wp:inline distT="0" distB="0" distL="0" distR="0">
          <wp:extent cx="6205093" cy="803160"/>
          <wp:effectExtent l="0" t="0" r="0" b="0"/>
          <wp:docPr id="1073741826" name="officeArt object" descr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cture 13" descr="Picture 13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5093" cy="8031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footer"/>
      <w:jc w:val="center"/>
      <w:rPr>
        <w:rFonts w:ascii="Book Antiqua" w:cs="Book Antiqua" w:hAnsi="Book Antiqua" w:eastAsia="Book Antiqua"/>
        <w:b w:val="1"/>
        <w:bCs w:val="1"/>
        <w:outline w:val="0"/>
        <w:color w:val="000080"/>
        <w:sz w:val="14"/>
        <w:szCs w:val="14"/>
        <w:u w:color="000080"/>
        <w14:textFill>
          <w14:solidFill>
            <w14:srgbClr w14:val="000080"/>
          </w14:solidFill>
        </w14:textFill>
      </w:rPr>
    </w:pPr>
    <w:r>
      <w:rPr>
        <w:rFonts w:ascii="Book Antiqua" w:hAnsi="Book Antiqua"/>
        <w:b w:val="1"/>
        <w:bCs w:val="1"/>
        <w:outline w:val="0"/>
        <w:color w:val="000080"/>
        <w:sz w:val="14"/>
        <w:szCs w:val="14"/>
        <w:u w:color="000080"/>
        <w:rtl w:val="0"/>
        <w:lang w:val="en-US"/>
        <w14:textFill>
          <w14:solidFill>
            <w14:srgbClr w14:val="000080"/>
          </w14:solidFill>
        </w14:textFill>
      </w:rPr>
      <w:t>Without Prejudice</w:t>
    </w:r>
  </w:p>
  <w:p>
    <w:pPr>
      <w:pStyle w:val="footer"/>
      <w:jc w:val="center"/>
      <w:rPr>
        <w:rFonts w:ascii="Book Antiqua" w:cs="Book Antiqua" w:hAnsi="Book Antiqua" w:eastAsia="Book Antiqua"/>
        <w:b w:val="1"/>
        <w:bCs w:val="1"/>
        <w:outline w:val="0"/>
        <w:color w:val="000080"/>
        <w:sz w:val="14"/>
        <w:szCs w:val="14"/>
        <w:u w:color="000080"/>
        <w14:textFill>
          <w14:solidFill>
            <w14:srgbClr w14:val="000080"/>
          </w14:solidFill>
        </w14:textFill>
      </w:rPr>
    </w:pPr>
    <w:r>
      <w:rPr>
        <w:rFonts w:ascii="Book Antiqua" w:hAnsi="Book Antiqua"/>
        <w:b w:val="1"/>
        <w:bCs w:val="1"/>
        <w:outline w:val="0"/>
        <w:color w:val="000080"/>
        <w:sz w:val="14"/>
        <w:szCs w:val="14"/>
        <w:u w:color="000080"/>
        <w:rtl w:val="0"/>
        <w:lang w:val="en-US"/>
        <w14:textFill>
          <w14:solidFill>
            <w14:srgbClr w14:val="000080"/>
          </w14:solidFill>
        </w14:textFill>
      </w:rPr>
      <w:t xml:space="preserve">Copies of this letter are not to be released without prior permission. This letter is intended for the exclusive use of the person or persons to whom it is addressed </w:t>
    </w:r>
  </w:p>
  <w:p>
    <w:pPr>
      <w:pStyle w:val="footer"/>
      <w:jc w:val="center"/>
    </w:pPr>
    <w:r>
      <w:rPr>
        <w:rFonts w:ascii="Book Antiqua" w:hAnsi="Book Antiqua"/>
        <w:b w:val="1"/>
        <w:bCs w:val="1"/>
        <w:outline w:val="0"/>
        <w:color w:val="000080"/>
        <w:sz w:val="14"/>
        <w:szCs w:val="14"/>
        <w:u w:color="000080"/>
        <w:rtl w:val="0"/>
        <w:lang w:val="en-US"/>
        <w14:textFill>
          <w14:solidFill>
            <w14:srgbClr w14:val="000080"/>
          </w14:solidFill>
        </w14:textFill>
      </w:rPr>
      <w:t>and may contain sensitive information or information that, by law, is privileged or confidential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rPr>
        <w:rFonts w:ascii="Arial" w:cs="Arial" w:hAnsi="Arial" w:eastAsia="Arial"/>
        <w:b w:val="1"/>
        <w:bCs w:val="1"/>
        <w:outline w:val="0"/>
        <w:color w:val="1f4e79"/>
        <w:sz w:val="28"/>
        <w:szCs w:val="28"/>
        <w:u w:color="1f4e79"/>
        <w14:textFill>
          <w14:solidFill>
            <w14:srgbClr w14:val="1F4E79"/>
          </w14:solidFill>
        </w14:textFill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4188460</wp:posOffset>
          </wp:positionH>
          <wp:positionV relativeFrom="page">
            <wp:posOffset>437515</wp:posOffset>
          </wp:positionV>
          <wp:extent cx="2915921" cy="892175"/>
          <wp:effectExtent l="0" t="0" r="0" b="0"/>
          <wp:wrapNone/>
          <wp:docPr id="1073741825" name="officeArt object" descr="A picture containing drawing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picture containing drawingDescription automatically generated" descr="A picture containing drawing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5921" cy="8921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Arial" w:hAnsi="Arial"/>
        <w:b w:val="1"/>
        <w:bCs w:val="1"/>
        <w:outline w:val="0"/>
        <w:color w:val="1f4e79"/>
        <w:sz w:val="28"/>
        <w:szCs w:val="28"/>
        <w:u w:color="1f4e79"/>
        <w:rtl w:val="0"/>
        <w:lang w:val="de-DE"/>
        <w14:textFill>
          <w14:solidFill>
            <w14:srgbClr w14:val="1F4E79"/>
          </w14:solidFill>
        </w14:textFill>
      </w:rPr>
      <w:t>A/PROF. ROBERT B. FELLER</w:t>
    </w:r>
  </w:p>
  <w:p>
    <w:pPr>
      <w:pStyle w:val="Body"/>
      <w:jc w:val="both"/>
      <w:rPr>
        <w:rFonts w:ascii="Arial" w:cs="Arial" w:hAnsi="Arial" w:eastAsia="Arial"/>
        <w:outline w:val="0"/>
        <w:color w:val="1f4e79"/>
        <w:u w:color="1f4e79"/>
        <w14:textFill>
          <w14:solidFill>
            <w14:srgbClr w14:val="1F4E79"/>
          </w14:solidFill>
        </w14:textFill>
      </w:rPr>
    </w:pPr>
    <w:r>
      <w:rPr>
        <w:rFonts w:ascii="Arial" w:hAnsi="Arial"/>
        <w:outline w:val="0"/>
        <w:color w:val="1f4e79"/>
        <w:u w:color="1f4e79"/>
        <w:rtl w:val="0"/>
        <w:lang w:val="de-DE"/>
        <w14:textFill>
          <w14:solidFill>
            <w14:srgbClr w14:val="1F4E79"/>
          </w14:solidFill>
        </w14:textFill>
      </w:rPr>
      <w:t>M.B., B.S., Ph.D., FRACP, FGESA</w:t>
    </w:r>
  </w:p>
  <w:p>
    <w:pPr>
      <w:pStyle w:val="Body"/>
      <w:spacing w:after="120"/>
      <w:rPr>
        <w:rFonts w:ascii="Arial" w:cs="Arial" w:hAnsi="Arial" w:eastAsia="Arial"/>
        <w:b w:val="1"/>
        <w:bCs w:val="1"/>
        <w:sz w:val="18"/>
        <w:szCs w:val="18"/>
      </w:rPr>
    </w:pPr>
    <w:r>
      <w:rPr>
        <w:rFonts w:ascii="Arial" w:hAnsi="Arial"/>
        <w:b w:val="1"/>
        <w:bCs w:val="1"/>
        <w:sz w:val="18"/>
        <w:szCs w:val="18"/>
        <w:rtl w:val="0"/>
        <w:lang w:val="nl-NL"/>
      </w:rPr>
      <w:t>Gastroenterologist and Hepatologist</w:t>
    </w:r>
  </w:p>
  <w:p>
    <w:pPr>
      <w:pStyle w:val="Body"/>
      <w:rPr>
        <w:rFonts w:ascii="Arial" w:cs="Arial" w:hAnsi="Arial" w:eastAsia="Arial"/>
        <w:b w:val="1"/>
        <w:bCs w:val="1"/>
        <w:sz w:val="18"/>
        <w:szCs w:val="18"/>
      </w:rPr>
    </w:pPr>
    <w:r>
      <w:rPr>
        <w:rFonts w:ascii="Arial" w:hAnsi="Arial"/>
        <w:b w:val="1"/>
        <w:bCs w:val="1"/>
        <w:sz w:val="18"/>
        <w:szCs w:val="18"/>
        <w:rtl w:val="0"/>
        <w:lang w:val="en-US"/>
      </w:rPr>
      <w:t>Conjoint Associate Professor</w:t>
    </w:r>
  </w:p>
  <w:p>
    <w:pPr>
      <w:pStyle w:val="Body"/>
      <w:rPr>
        <w:rFonts w:ascii="Arial" w:cs="Arial" w:hAnsi="Arial" w:eastAsia="Arial"/>
        <w:b w:val="1"/>
        <w:bCs w:val="1"/>
        <w:sz w:val="18"/>
        <w:szCs w:val="18"/>
      </w:rPr>
    </w:pPr>
    <w:r>
      <w:rPr>
        <w:rFonts w:ascii="Arial" w:hAnsi="Arial"/>
        <w:b w:val="1"/>
        <w:bCs w:val="1"/>
        <w:sz w:val="18"/>
        <w:szCs w:val="18"/>
        <w:rtl w:val="0"/>
        <w:lang w:val="it-IT"/>
      </w:rPr>
      <w:t>UNSW Medicine</w:t>
    </w:r>
  </w:p>
  <w:p>
    <w:pPr>
      <w:pStyle w:val="Body"/>
      <w:rPr>
        <w:rFonts w:ascii="Arial" w:cs="Arial" w:hAnsi="Arial" w:eastAsia="Arial"/>
        <w:sz w:val="16"/>
        <w:szCs w:val="16"/>
      </w:rPr>
    </w:pPr>
    <w:r>
      <w:rPr>
        <w:rFonts w:ascii="Arial" w:hAnsi="Arial"/>
        <w:sz w:val="16"/>
        <w:szCs w:val="16"/>
        <w:rtl w:val="0"/>
        <w:lang w:val="en-US"/>
      </w:rPr>
      <w:t>Provider No. 027891GL</w:t>
    </w:r>
  </w:p>
  <w:p>
    <w:pPr>
      <w:pStyle w:val="Body"/>
      <w:rPr>
        <w:rFonts w:ascii="Arial" w:cs="Arial" w:hAnsi="Arial" w:eastAsia="Arial"/>
        <w:sz w:val="16"/>
        <w:szCs w:val="16"/>
      </w:rPr>
    </w:pPr>
    <w:r>
      <w:rPr>
        <w:rFonts w:ascii="Arial" w:hAnsi="Arial"/>
        <w:sz w:val="16"/>
        <w:szCs w:val="16"/>
        <w:rtl w:val="0"/>
        <w:lang w:val="en-US"/>
      </w:rPr>
      <w:t>HealthLink EDI: diagendo</w:t>
    </w:r>
  </w:p>
  <w:p>
    <w:pPr>
      <w:pStyle w:val="header"/>
      <w:rPr>
        <w:rFonts w:ascii="Arial" w:cs="Arial" w:hAnsi="Arial" w:eastAsia="Arial"/>
        <w:sz w:val="16"/>
        <w:szCs w:val="16"/>
      </w:rPr>
    </w:pPr>
    <w:r>
      <w:rPr>
        <w:rFonts w:ascii="Arial" w:hAnsi="Arial"/>
        <w:sz w:val="16"/>
        <w:szCs w:val="16"/>
        <w:rtl w:val="0"/>
        <w:lang w:val="en-US"/>
      </w:rPr>
      <w:t xml:space="preserve">Argus@endoscopy.stvincents.com.au </w:t>
    </w:r>
  </w:p>
  <w:p>
    <w:pPr>
      <w:pStyle w:val="Body"/>
      <w:rPr>
        <w:sz w:val="16"/>
        <w:szCs w:val="16"/>
      </w:rPr>
    </w:pPr>
  </w:p>
  <w:p>
    <w:pPr>
      <w:pStyle w:val="header"/>
      <w:jc w:val="right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Carlito" w:cs="Arial Unicode MS" w:hAnsi="Carlit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