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Validated Synthetic Patient Generation for Small Longitudinal Cohorts: Coagulation Dynamics Across Pregnancy</w:t>
      </w:r>
    </w:p>
    <w:p>
      <w:pPr>
        <w:spacing w:after="360"/>
        <w:jc w:val="center"/>
      </w:pPr>
      <w:r>
        <w:rPr>
          <w:i/>
          <w:iCs/>
          <w:color w:val="444444"/>
          <w:sz w:val="22"/>
          <w:szCs w:val="22"/>
        </w:rPr>
        <w:t xml:space="preserve">npj Systems Biology and Applications — Reviewer 2 Comments</w:t>
      </w:r>
    </w:p>
    <w:p>
      <w:pPr>
        <w:pStyle w:val="Heading1"/>
        <w:spacing w:after="120" w:before="240"/>
      </w:pPr>
      <w:r>
        <w:t xml:space="preserve">Reviewer 2</w:t>
      </w:r>
    </w:p>
    <w:p>
      <w:pPr>
        <w:spacing w:after="160" w:line="276"/>
      </w:pPr>
      <w:r>
        <w:t xml:space="preserve">Identifying and learning from detailed observations captured in very small patient cohorts is a critical challenge in studying rare diseases, maternal health, and other small sub-populations. This manuscript addresses this important gap by proposing a method to generate synthetic longitudinal patient trajectories that preserve both statistical and mechanistic structure.</w:t>
      </w:r>
    </w:p>
    <w:p>
      <w:pPr>
        <w:spacing w:after="160" w:line="276"/>
      </w:pPr>
      <w:r>
        <w:t xml:space="preserve">The authors present a novel and well-motivated framework based on stochastic attention and modern Hopfield networks to generate synthetic patients that reproduce and extend the observed data. The combination with mechanistic validation is particularly compelling. Overall, this is a valuable contribution and the topic is well aligned with npj Systems Biology and Applications. I also appreciate the authors’ commitment to reproducibility through code availability.</w:t>
      </w:r>
    </w:p>
    <w:p>
      <w:pPr>
        <w:spacing w:after="160" w:line="276"/>
      </w:pPr>
      <w:r>
        <w:t xml:space="preserve">There are several points that I believe would strengthen the manuscript:</w:t>
      </w:r>
    </w:p>
    <w:p>
      <w:pPr>
        <w:pStyle w:val="Heading2"/>
        <w:spacing w:after="120" w:before="240"/>
      </w:pPr>
      <w:r>
        <w:t xml:space="preserve">Major</w:t>
      </w:r>
    </w:p>
    <w:p>
      <w:pPr>
        <w:pStyle w:val="Heading3"/>
        <w:spacing w:after="120" w:before="240"/>
      </w:pPr>
      <w:r>
        <w:t xml:space="preserve">1. Generalizability beyond a single dataset</w:t>
      </w:r>
    </w:p>
    <w:p>
      <w:pPr>
        <w:spacing w:after="160" w:line="276"/>
      </w:pPr>
      <w:r>
        <w:t xml:space="preserve">Given the importance of the problem, the main limitation of the current study is that all validation is performed on a single cohort (K=23). While the results are convincing for this dataset, it remains unclear how robust the approach is across different domains (e.g., other physiological systems) and/or different data structures (e.g., non-longitudinal or more heterogeneous cohorts).</w:t>
      </w:r>
    </w:p>
    <w:p>
      <w:pPr>
        <w:spacing w:after="160" w:line="276"/>
      </w:pPr>
      <w:r>
        <w:t xml:space="preserve">I recognize that obtaining additional datasets is challenging, but the manuscript would be significantly strengthened by application to a second dataset, or a synthetic benchmark or simulation study demonstrating robustness to varying data characteristics.</w:t>
      </w:r>
    </w:p>
    <w:p>
      <w:pPr>
        <w:pStyle w:val="Heading3"/>
        <w:spacing w:after="120" w:before="240"/>
      </w:pPr>
      <w:r>
        <w:t xml:space="preserve">2. Role and limitations of PCA-based dimensionality reduction</w:t>
      </w:r>
    </w:p>
    <w:p>
      <w:pPr>
        <w:spacing w:after="160" w:line="276"/>
      </w:pPr>
      <w:r>
        <w:t xml:space="preserve">The method relies on PCA to reduce dimensionality prior to generation. It would strengthen the manuscript to: discuss scenarios where PCA may be insufficient, comment on whether nonlinear embeddings could be incorporated and what the expected trade-offs between interpretability, fidelity, and flexibility would be.</w:t>
      </w:r>
    </w:p>
    <w:p>
      <w:pPr>
        <w:pStyle w:val="Heading3"/>
        <w:spacing w:after="120" w:before="240"/>
      </w:pPr>
      <w:r>
        <w:t xml:space="preserve">3. Mechanistic validation: strength and limitation of shared calibration</w:t>
      </w:r>
    </w:p>
    <w:p>
      <w:pPr>
        <w:spacing w:after="160" w:line="276"/>
      </w:pPr>
      <w:r>
        <w:t xml:space="preserve">I really liked the mechanistic validation using the BZ2012 model. It is a major strength of the paper and adds substantial credibility. However, one important limitation should be made more explicit: the ODE model is calibrated on the same real dataset used to generate the synthetic data. This creates a partial dependence between the generative model (via the original data) and the validating model (via calibration). As a result, does the validation demonstrates consistency with a model fitted to the same cohort, rather than a fully independent test of mechanistic fidelity? I suggest clarifying this point in the discussion, and (if feasible) consider further validation using independently calibrated parameters. Or comparison to an alternative mechanistic model.</w:t>
      </w:r>
    </w:p>
    <w:p>
      <w:pPr>
        <w:pStyle w:val="Heading3"/>
        <w:spacing w:after="120" w:before="240"/>
      </w:pPr>
      <w:r>
        <w:t xml:space="preserve">4. Interpolation vs. extrapolation capability</w:t>
      </w:r>
    </w:p>
    <w:p>
      <w:pPr>
        <w:spacing w:after="160" w:line="276"/>
      </w:pPr>
      <w:r>
        <w:t xml:space="preserve">A key question for synthetic data generation is whether the method can generate novel, out-of-sample biological variation, or primarily interpolates between observed patients. Given that SA operates by interpolating between stored patterns in a reduced space, to what extent do generated patients lie within the convex hull of the observed data? Does the method produce biologically plausible but previously unseen phenotypes?</w:t>
      </w:r>
    </w:p>
    <w:p>
      <w:pPr>
        <w:pStyle w:val="Heading3"/>
        <w:spacing w:after="120" w:before="240"/>
      </w:pPr>
      <w:r>
        <w:t xml:space="preserve">5. Demonstration of real-world utility</w:t>
      </w:r>
    </w:p>
    <w:p>
      <w:pPr>
        <w:spacing w:after="160" w:line="276"/>
      </w:pPr>
      <w:r>
        <w:t xml:space="preserve">The manuscript demonstrates statistical fidelity and mechanistic plausibility convincingly. However, its potential impact on real-world applications could be more explicitly demonstrated. Does the synthetic data improve predictive models beyond what is possible with the original cohort? Can it meaningfully enhance power for subgroup analyses? Are there concrete examples of new hypotheses enabled by the synthetic cohort? Even a limited quantitative demonstration or use-case illustration would strengthen the translational significance of the work.</w:t>
      </w:r>
    </w:p>
    <w:p>
      <w:pPr>
        <w:pStyle w:val="Heading2"/>
        <w:spacing w:after="120" w:before="240"/>
      </w:pPr>
      <w:r>
        <w:t xml:space="preserve">Minor comments</w:t>
      </w:r>
    </w:p>
    <w:p>
      <w:pPr>
        <w:spacing w:after="160" w:line="276"/>
      </w:pPr>
      <w:r>
        <w:t xml:space="preserve">1. Consider consolidating the number of figures; several could be moved to the supplementary material to improve readability.</w:t>
      </w:r>
    </w:p>
    <w:p>
      <w:pPr>
        <w:spacing w:after="160" w:line="276"/>
      </w:pPr>
      <w:r>
        <w:t xml:space="preserve">2. Some sections (particularly the Hopfield network theory exposition) could be streamlined to focus more on the applied contribution.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2026-07-16T15:28:46.734Z</dcterms:created>
  <dcterms:modified xsi:type="dcterms:W3CDTF">2026-07-16T15:28:46.734Z</dcterms:modified>
</cp:coreProperties>
</file>

<file path=docProps/custom.xml><?xml version="1.0" encoding="utf-8"?>
<Properties xmlns="http://schemas.openxmlformats.org/officeDocument/2006/custom-properties" xmlns:vt="http://schemas.openxmlformats.org/officeDocument/2006/docPropsVTypes"/>
</file>