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fd351ff457baef196ab6481d25d879d2e6ad0d41.png"/>
            <a:graphic>
              <a:graphicData uri="http://schemas.openxmlformats.org/drawingml/2006/picture">
                <pic:pic>
                  <pic:nvPicPr>
                    <pic:cNvPr id="1" name="image-fd351ff457baef196ab6481d25d879d2e6ad0d41.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Understanding the Patient Metrics in Your Project</w:t>
      </w:r>
    </w:p>
    <w:p>
      <w:pPr>
        <w:spacing w:line="360" w:after="210" w:lineRule="auto"/>
      </w:pPr>
      <w:r>
        <w:rPr>
          <w:rFonts w:eastAsia="inter" w:cs="inter" w:ascii="inter" w:hAnsi="inter"/>
          <w:color w:val="000000"/>
        </w:rPr>
        <w:t xml:space="preserve">Your app asks patients (or clinicians) to provide several metrics:</w:t>
      </w:r>
    </w:p>
    <w:p>
      <w:pPr>
        <w:numPr>
          <w:ilvl w:val="0"/>
          <w:numId w:val="1"/>
        </w:numPr>
        <w:spacing w:line="360" w:before="105" w:after="105" w:lineRule="auto"/>
      </w:pPr>
      <w:r>
        <w:rPr>
          <w:rFonts w:eastAsia="inter" w:cs="inter" w:ascii="inter" w:hAnsi="inter"/>
          <w:b/>
          <w:color w:val="000000"/>
          <w:sz w:val="21"/>
        </w:rPr>
        <w:t xml:space="preserve">Memory Complaints:</w:t>
      </w:r>
      <w:r>
        <w:rPr>
          <w:rFonts w:eastAsia="inter" w:cs="inter" w:ascii="inter" w:hAnsi="inter"/>
          <w:color w:val="000000"/>
          <w:sz w:val="21"/>
        </w:rPr>
        <w:t xml:space="preserve"> (Short-term memory loss, Difficulty concentrating, Disoriented in familiar places)</w:t>
      </w:r>
    </w:p>
    <w:p>
      <w:pPr>
        <w:numPr>
          <w:ilvl w:val="0"/>
          <w:numId w:val="1"/>
        </w:numPr>
        <w:spacing w:line="360" w:before="105" w:after="105" w:lineRule="auto"/>
      </w:pPr>
      <w:r>
        <w:rPr>
          <w:rFonts w:eastAsia="inter" w:cs="inter" w:ascii="inter" w:hAnsi="inter"/>
          <w:b/>
          <w:color w:val="000000"/>
          <w:sz w:val="21"/>
        </w:rPr>
        <w:t xml:space="preserve">MMSE Score</w:t>
      </w:r>
    </w:p>
    <w:p>
      <w:pPr>
        <w:numPr>
          <w:ilvl w:val="0"/>
          <w:numId w:val="1"/>
        </w:numPr>
        <w:spacing w:line="360" w:before="105" w:after="105" w:lineRule="auto"/>
      </w:pPr>
      <w:r>
        <w:rPr>
          <w:rFonts w:eastAsia="inter" w:cs="inter" w:ascii="inter" w:hAnsi="inter"/>
          <w:b/>
          <w:color w:val="000000"/>
          <w:sz w:val="21"/>
        </w:rPr>
        <w:t xml:space="preserve">CDR-SB (Clinical Dementia Rating - Sum of Boxes)</w:t>
      </w:r>
    </w:p>
    <w:p>
      <w:pPr>
        <w:numPr>
          <w:ilvl w:val="0"/>
          <w:numId w:val="1"/>
        </w:numPr>
        <w:spacing w:line="360" w:before="105" w:after="105" w:lineRule="auto"/>
      </w:pPr>
      <w:r>
        <w:rPr>
          <w:rFonts w:eastAsia="inter" w:cs="inter" w:ascii="inter" w:hAnsi="inter"/>
          <w:b/>
          <w:color w:val="000000"/>
          <w:sz w:val="21"/>
        </w:rPr>
        <w:t xml:space="preserve">Highest Education</w:t>
      </w:r>
    </w:p>
    <w:p>
      <w:pPr>
        <w:numPr>
          <w:ilvl w:val="0"/>
          <w:numId w:val="1"/>
        </w:numPr>
        <w:spacing w:line="360" w:before="105" w:after="105" w:lineRule="auto"/>
      </w:pPr>
      <w:r>
        <w:rPr>
          <w:rFonts w:eastAsia="inter" w:cs="inter" w:ascii="inter" w:hAnsi="inter"/>
          <w:b/>
          <w:color w:val="000000"/>
          <w:sz w:val="21"/>
        </w:rPr>
        <w:t xml:space="preserve">Gender</w:t>
      </w:r>
    </w:p>
    <w:p>
      <w:pPr>
        <w:numPr>
          <w:ilvl w:val="0"/>
          <w:numId w:val="1"/>
        </w:numPr>
        <w:spacing w:line="360" w:before="105" w:after="105" w:lineRule="auto"/>
      </w:pPr>
      <w:r>
        <w:rPr>
          <w:rFonts w:eastAsia="inter" w:cs="inter" w:ascii="inter" w:hAnsi="inter"/>
          <w:b/>
          <w:color w:val="000000"/>
          <w:sz w:val="21"/>
        </w:rPr>
        <w:t xml:space="preserve">Year of Birth</w:t>
      </w:r>
    </w:p>
    <w:p>
      <w:pPr>
        <w:spacing w:line="360" w:after="210" w:lineRule="auto"/>
      </w:pPr>
      <w:r>
        <w:rPr>
          <w:rFonts w:eastAsia="inter" w:cs="inter" w:ascii="inter" w:hAnsi="inter"/>
          <w:color w:val="000000"/>
        </w:rPr>
        <w:t xml:space="preserve">Let’s break down what each of these means, why they matter, and why they are NOT "lame" but actually critical for reliable Alzheimer's prediction.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Memory Complaints (Short-term memory loss, concentration, disorientation)</w:t>
      </w:r>
    </w:p>
    <w:p>
      <w:pPr>
        <w:numPr>
          <w:ilvl w:val="0"/>
          <w:numId w:val="2"/>
        </w:numPr>
        <w:spacing w:line="360" w:before="105" w:after="105" w:lineRule="auto"/>
      </w:pPr>
      <w:r>
        <w:rPr>
          <w:rFonts w:eastAsia="inter" w:cs="inter" w:ascii="inter" w:hAnsi="inter"/>
          <w:b/>
          <w:color w:val="000000"/>
          <w:sz w:val="21"/>
        </w:rPr>
        <w:t xml:space="preserve">What is it?</w:t>
      </w:r>
      <w:r>
        <w:rPr>
          <w:rFonts w:eastAsia="inter" w:cs="inter" w:ascii="inter" w:hAnsi="inter"/>
          <w:color w:val="000000"/>
          <w:sz w:val="21"/>
        </w:rPr>
        <w:t xml:space="preserve"> These are classic, self-reported symptoms commonly seen in patients at risk of dementia.</w:t>
      </w:r>
    </w:p>
    <w:p>
      <w:pPr>
        <w:numPr>
          <w:ilvl w:val="0"/>
          <w:numId w:val="2"/>
        </w:numPr>
        <w:spacing w:line="360" w:before="105" w:after="105" w:lineRule="auto"/>
      </w:pPr>
      <w:r>
        <w:rPr>
          <w:rFonts w:eastAsia="inter" w:cs="inter" w:ascii="inter" w:hAnsi="inter"/>
          <w:b/>
          <w:color w:val="000000"/>
          <w:sz w:val="21"/>
        </w:rPr>
        <w:t xml:space="preserve">Why important?</w:t>
      </w:r>
      <w:r>
        <w:rPr>
          <w:rFonts w:eastAsia="inter" w:cs="inter" w:ascii="inter" w:hAnsi="inter"/>
          <w:color w:val="000000"/>
          <w:sz w:val="21"/>
        </w:rPr>
        <w:t xml:space="preserve"> Memory loss and confusion are among the earliest signs of both Mild Cognitive Impairment (MCI) and Alzheimer's Disease (AD).</w:t>
      </w:r>
    </w:p>
    <w:p>
      <w:pPr>
        <w:numPr>
          <w:ilvl w:val="0"/>
          <w:numId w:val="2"/>
        </w:numPr>
        <w:spacing w:line="360" w:before="105" w:after="105" w:lineRule="auto"/>
      </w:pPr>
      <w:r>
        <w:rPr>
          <w:rFonts w:eastAsia="inter" w:cs="inter" w:ascii="inter" w:hAnsi="inter"/>
          <w:b/>
          <w:color w:val="000000"/>
          <w:sz w:val="21"/>
        </w:rPr>
        <w:t xml:space="preserve">Clinical Value:</w:t>
      </w:r>
      <w:r>
        <w:rPr>
          <w:rFonts w:eastAsia="inter" w:cs="inter" w:ascii="inter" w:hAnsi="inter"/>
          <w:color w:val="000000"/>
          <w:sz w:val="21"/>
        </w:rPr>
        <w:t xml:space="preserve"> Early subjective complaints, even before clinical scores drop, help catch people before major decline sets in. Studies show that self or caregiver-reported memory issues often predict later objective impairment.</w:t>
      </w:r>
    </w:p>
    <w:p>
      <w:pPr>
        <w:spacing w:line="360" w:before="315" w:after="105" w:lineRule="auto"/>
        <w:ind w:left="-30"/>
        <w:jc w:val="left"/>
      </w:pPr>
      <w:r>
        <w:rPr>
          <w:rFonts w:eastAsia="inter" w:cs="inter" w:ascii="inter" w:hAnsi="inter"/>
          <w:b/>
          <w:color w:val="000000"/>
          <w:sz w:val="24"/>
        </w:rPr>
        <w:t xml:space="preserve">2. MMSE Score (Mini-Mental State Examination)</w:t>
      </w:r>
    </w:p>
    <w:p>
      <w:pPr>
        <w:numPr>
          <w:ilvl w:val="0"/>
          <w:numId w:val="3"/>
        </w:numPr>
        <w:spacing w:line="360" w:before="105" w:after="105" w:lineRule="auto"/>
      </w:pPr>
      <w:r>
        <w:rPr>
          <w:rFonts w:eastAsia="inter" w:cs="inter" w:ascii="inter" w:hAnsi="inter"/>
          <w:b/>
          <w:color w:val="000000"/>
          <w:sz w:val="21"/>
        </w:rPr>
        <w:t xml:space="preserve">What is it?</w:t>
      </w:r>
      <w:r>
        <w:rPr>
          <w:rFonts w:eastAsia="inter" w:cs="inter" w:ascii="inter" w:hAnsi="inter"/>
          <w:color w:val="000000"/>
          <w:sz w:val="21"/>
        </w:rPr>
        <w:t xml:space="preserve"> A simple 30-point questionnaire used worldwide by doctors to assess overall cognitive function.</w:t>
      </w:r>
    </w:p>
    <w:p>
      <w:pPr>
        <w:numPr>
          <w:ilvl w:val="0"/>
          <w:numId w:val="3"/>
        </w:numPr>
        <w:spacing w:line="360" w:before="105" w:after="105" w:lineRule="auto"/>
      </w:pPr>
      <w:r>
        <w:rPr>
          <w:rFonts w:eastAsia="inter" w:cs="inter" w:ascii="inter" w:hAnsi="inter"/>
          <w:b/>
          <w:color w:val="000000"/>
          <w:sz w:val="21"/>
        </w:rPr>
        <w:t xml:space="preserve">Why important?</w:t>
      </w:r>
    </w:p>
    <w:p>
      <w:pPr>
        <w:numPr>
          <w:ilvl w:val="1"/>
          <w:numId w:val="3"/>
        </w:numPr>
        <w:spacing w:line="360" w:before="105" w:after="105" w:lineRule="auto"/>
      </w:pPr>
      <w:r>
        <w:rPr>
          <w:rFonts w:eastAsia="inter" w:cs="inter" w:ascii="inter" w:hAnsi="inter"/>
          <w:b/>
          <w:color w:val="000000"/>
          <w:sz w:val="21"/>
        </w:rPr>
        <w:t xml:space="preserve">Scores:</w:t>
      </w:r>
      <w:r>
        <w:rPr>
          <w:rFonts w:eastAsia="inter" w:cs="inter" w:ascii="inter" w:hAnsi="inter"/>
          <w:color w:val="000000"/>
          <w:sz w:val="21"/>
        </w:rPr>
        <w:t xml:space="preserve"> Above 25 = normal, 21-24 = mild cognitive impairment, below 20 = likely dementia.</w:t>
      </w:r>
    </w:p>
    <w:p>
      <w:pPr>
        <w:numPr>
          <w:ilvl w:val="1"/>
          <w:numId w:val="3"/>
        </w:numPr>
        <w:spacing w:line="360" w:before="105" w:after="105" w:lineRule="auto"/>
      </w:pPr>
      <w:r>
        <w:rPr>
          <w:rFonts w:eastAsia="inter" w:cs="inter" w:ascii="inter" w:hAnsi="inter"/>
          <w:b/>
          <w:color w:val="000000"/>
          <w:sz w:val="21"/>
        </w:rPr>
        <w:t xml:space="preserve">Clinical Value:</w:t>
      </w:r>
      <w:r>
        <w:rPr>
          <w:rFonts w:eastAsia="inter" w:cs="inter" w:ascii="inter" w:hAnsi="inter"/>
          <w:color w:val="000000"/>
          <w:sz w:val="21"/>
        </w:rPr>
        <w:t xml:space="preserve"> MMSE is a gold standard for tracking cognitive decline and staging Alzheimer’s. Doctors use this to rate thinking, orientation, recall, and attention.</w:t>
      </w:r>
    </w:p>
    <w:p>
      <w:pPr>
        <w:spacing w:line="360" w:before="315" w:after="105" w:lineRule="auto"/>
        <w:ind w:left="-30"/>
        <w:jc w:val="left"/>
      </w:pPr>
      <w:r>
        <w:rPr>
          <w:rFonts w:eastAsia="inter" w:cs="inter" w:ascii="inter" w:hAnsi="inter"/>
          <w:b/>
          <w:color w:val="000000"/>
          <w:sz w:val="24"/>
        </w:rPr>
        <w:t xml:space="preserve">3. CDR-SB (Clinical Dementia Rating - Sum of Boxes)</w:t>
      </w:r>
    </w:p>
    <w:p>
      <w:pPr>
        <w:numPr>
          <w:ilvl w:val="0"/>
          <w:numId w:val="4"/>
        </w:numPr>
        <w:spacing w:line="360" w:before="105" w:after="105" w:lineRule="auto"/>
      </w:pPr>
      <w:r>
        <w:rPr>
          <w:rFonts w:eastAsia="inter" w:cs="inter" w:ascii="inter" w:hAnsi="inter"/>
          <w:b/>
          <w:color w:val="000000"/>
          <w:sz w:val="21"/>
        </w:rPr>
        <w:t xml:space="preserve">What is it?</w:t>
      </w:r>
      <w:r>
        <w:rPr>
          <w:rFonts w:eastAsia="inter" w:cs="inter" w:ascii="inter" w:hAnsi="inter"/>
          <w:color w:val="000000"/>
          <w:sz w:val="21"/>
        </w:rPr>
        <w:t xml:space="preserve"> A numeric scale (0 to 18) combining ratings across six cognitive domains: memory, orientation, judgment, community affairs, home hobbies, personal care.</w:t>
      </w:r>
    </w:p>
    <w:p>
      <w:pPr>
        <w:numPr>
          <w:ilvl w:val="0"/>
          <w:numId w:val="4"/>
        </w:numPr>
        <w:spacing w:line="360" w:before="105" w:after="105" w:lineRule="auto"/>
      </w:pPr>
      <w:r>
        <w:rPr>
          <w:rFonts w:eastAsia="inter" w:cs="inter" w:ascii="inter" w:hAnsi="inter"/>
          <w:b/>
          <w:color w:val="000000"/>
          <w:sz w:val="21"/>
        </w:rPr>
        <w:t xml:space="preserve">Why important?</w:t>
      </w:r>
    </w:p>
    <w:p>
      <w:pPr>
        <w:numPr>
          <w:ilvl w:val="1"/>
          <w:numId w:val="4"/>
        </w:numPr>
        <w:spacing w:line="360" w:before="105" w:after="105" w:lineRule="auto"/>
      </w:pPr>
      <w:r>
        <w:rPr>
          <w:rFonts w:eastAsia="inter" w:cs="inter" w:ascii="inter" w:hAnsi="inter"/>
          <w:b/>
          <w:color w:val="000000"/>
          <w:sz w:val="21"/>
        </w:rPr>
        <w:t xml:space="preserve">Scores:</w:t>
      </w:r>
      <w:r>
        <w:rPr>
          <w:rFonts w:eastAsia="inter" w:cs="inter" w:ascii="inter" w:hAnsi="inter"/>
          <w:color w:val="000000"/>
          <w:sz w:val="21"/>
        </w:rPr>
        <w:t xml:space="preserve"> Higher = more severe impairment.</w:t>
      </w:r>
    </w:p>
    <w:p>
      <w:pPr>
        <w:numPr>
          <w:ilvl w:val="1"/>
          <w:numId w:val="4"/>
        </w:numPr>
        <w:spacing w:line="360" w:before="105" w:after="105" w:lineRule="auto"/>
      </w:pPr>
      <w:r>
        <w:rPr>
          <w:rFonts w:eastAsia="inter" w:cs="inter" w:ascii="inter" w:hAnsi="inter"/>
          <w:b/>
          <w:color w:val="000000"/>
          <w:sz w:val="21"/>
        </w:rPr>
        <w:t xml:space="preserve">Clinical Value:</w:t>
      </w:r>
      <w:r>
        <w:rPr>
          <w:rFonts w:eastAsia="inter" w:cs="inter" w:ascii="inter" w:hAnsi="inter"/>
          <w:color w:val="000000"/>
          <w:sz w:val="21"/>
        </w:rPr>
        <w:t xml:space="preserve"> CDR-SB is MUCH more sensitive than just “CDR global” and is a best-practice for tracking early AD, distinguishing MCI, and monitoring progression.</w:t>
      </w:r>
    </w:p>
    <w:p>
      <w:pPr>
        <w:spacing w:line="360" w:before="315" w:after="105" w:lineRule="auto"/>
        <w:ind w:left="-30"/>
        <w:jc w:val="left"/>
      </w:pPr>
      <w:r>
        <w:rPr>
          <w:rFonts w:eastAsia="inter" w:cs="inter" w:ascii="inter" w:hAnsi="inter"/>
          <w:b/>
          <w:color w:val="000000"/>
          <w:sz w:val="24"/>
        </w:rPr>
        <w:t xml:space="preserve">4. Highest Education</w:t>
      </w:r>
    </w:p>
    <w:p>
      <w:pPr>
        <w:numPr>
          <w:ilvl w:val="0"/>
          <w:numId w:val="5"/>
        </w:numPr>
        <w:spacing w:line="360" w:before="105" w:after="105" w:lineRule="auto"/>
      </w:pPr>
      <w:r>
        <w:rPr>
          <w:rFonts w:eastAsia="inter" w:cs="inter" w:ascii="inter" w:hAnsi="inter"/>
          <w:b/>
          <w:color w:val="000000"/>
          <w:sz w:val="21"/>
        </w:rPr>
        <w:t xml:space="preserve">What is it?</w:t>
      </w:r>
      <w:r>
        <w:rPr>
          <w:rFonts w:eastAsia="inter" w:cs="inter" w:ascii="inter" w:hAnsi="inter"/>
          <w:color w:val="000000"/>
          <w:sz w:val="21"/>
        </w:rPr>
        <w:t xml:space="preserve"> Patient’s highest level of formal schooling, typically years of education or degree achieved.</w:t>
      </w:r>
    </w:p>
    <w:p>
      <w:pPr>
        <w:numPr>
          <w:ilvl w:val="0"/>
          <w:numId w:val="5"/>
        </w:numPr>
        <w:spacing w:line="360" w:before="105" w:after="105" w:lineRule="auto"/>
      </w:pPr>
      <w:r>
        <w:rPr>
          <w:rFonts w:eastAsia="inter" w:cs="inter" w:ascii="inter" w:hAnsi="inter"/>
          <w:b/>
          <w:color w:val="000000"/>
          <w:sz w:val="21"/>
        </w:rPr>
        <w:t xml:space="preserve">Why important?</w:t>
      </w:r>
      <w:r>
        <w:rPr>
          <w:rFonts w:eastAsia="inter" w:cs="inter" w:ascii="inter" w:hAnsi="inter"/>
          <w:color w:val="000000"/>
          <w:sz w:val="21"/>
        </w:rPr>
        <w:t xml:space="preserve"> Higher education is proven to protect against dementia (“cognitive reserve” theory). It’s a major modifier: two people with same MMSE might be at different risk levels if one has more education.</w:t>
      </w:r>
    </w:p>
    <w:p>
      <w:pPr>
        <w:numPr>
          <w:ilvl w:val="0"/>
          <w:numId w:val="5"/>
        </w:numPr>
        <w:spacing w:line="360" w:before="105" w:after="105" w:lineRule="auto"/>
      </w:pPr>
      <w:r>
        <w:rPr>
          <w:rFonts w:eastAsia="inter" w:cs="inter" w:ascii="inter" w:hAnsi="inter"/>
          <w:b/>
          <w:color w:val="000000"/>
          <w:sz w:val="21"/>
        </w:rPr>
        <w:t xml:space="preserve">Clinical Value:</w:t>
      </w:r>
      <w:r>
        <w:rPr>
          <w:rFonts w:eastAsia="inter" w:cs="inter" w:ascii="inter" w:hAnsi="inter"/>
          <w:color w:val="000000"/>
          <w:sz w:val="21"/>
        </w:rPr>
        <w:t xml:space="preserve"> Education helps calibrate scores; it's standard in dementia prediction algorithms.</w:t>
      </w:r>
    </w:p>
    <w:p>
      <w:pPr>
        <w:spacing w:line="360" w:before="315" w:after="105" w:lineRule="auto"/>
        <w:ind w:left="-30"/>
        <w:jc w:val="left"/>
      </w:pPr>
      <w:r>
        <w:rPr>
          <w:rFonts w:eastAsia="inter" w:cs="inter" w:ascii="inter" w:hAnsi="inter"/>
          <w:b/>
          <w:color w:val="000000"/>
          <w:sz w:val="24"/>
        </w:rPr>
        <w:t xml:space="preserve">5. Gender</w:t>
      </w:r>
    </w:p>
    <w:p>
      <w:pPr>
        <w:numPr>
          <w:ilvl w:val="0"/>
          <w:numId w:val="6"/>
        </w:numPr>
        <w:spacing w:line="360" w:before="105" w:after="105" w:lineRule="auto"/>
      </w:pPr>
      <w:r>
        <w:rPr>
          <w:rFonts w:eastAsia="inter" w:cs="inter" w:ascii="inter" w:hAnsi="inter"/>
          <w:b/>
          <w:color w:val="000000"/>
          <w:sz w:val="21"/>
        </w:rPr>
        <w:t xml:space="preserve">What is it?</w:t>
      </w:r>
      <w:r>
        <w:rPr>
          <w:rFonts w:eastAsia="inter" w:cs="inter" w:ascii="inter" w:hAnsi="inter"/>
          <w:color w:val="000000"/>
          <w:sz w:val="21"/>
        </w:rPr>
        <w:t xml:space="preserve"> Biological sex (Male/Female).</w:t>
      </w:r>
    </w:p>
    <w:p>
      <w:pPr>
        <w:numPr>
          <w:ilvl w:val="0"/>
          <w:numId w:val="6"/>
        </w:numPr>
        <w:spacing w:line="360" w:before="105" w:after="105" w:lineRule="auto"/>
      </w:pPr>
      <w:r>
        <w:rPr>
          <w:rFonts w:eastAsia="inter" w:cs="inter" w:ascii="inter" w:hAnsi="inter"/>
          <w:b/>
          <w:color w:val="000000"/>
          <w:sz w:val="21"/>
        </w:rPr>
        <w:t xml:space="preserve">Why important?</w:t>
      </w:r>
      <w:r>
        <w:rPr>
          <w:rFonts w:eastAsia="inter" w:cs="inter" w:ascii="inter" w:hAnsi="inter"/>
          <w:color w:val="000000"/>
          <w:sz w:val="21"/>
        </w:rPr>
        <w:t xml:space="preserve"> Incidence, symptoms, and progression can differ by gender. For example, women are statistically at higher risk for AD, but gender also interacts with other risk factors.</w:t>
      </w:r>
    </w:p>
    <w:p>
      <w:pPr>
        <w:numPr>
          <w:ilvl w:val="0"/>
          <w:numId w:val="6"/>
        </w:numPr>
        <w:spacing w:line="360" w:before="105" w:after="105" w:lineRule="auto"/>
      </w:pPr>
      <w:r>
        <w:rPr>
          <w:rFonts w:eastAsia="inter" w:cs="inter" w:ascii="inter" w:hAnsi="inter"/>
          <w:b/>
          <w:color w:val="000000"/>
          <w:sz w:val="21"/>
        </w:rPr>
        <w:t xml:space="preserve">Clinical Value:</w:t>
      </w:r>
      <w:r>
        <w:rPr>
          <w:rFonts w:eastAsia="inter" w:cs="inter" w:ascii="inter" w:hAnsi="inter"/>
          <w:color w:val="000000"/>
          <w:sz w:val="21"/>
        </w:rPr>
        <w:t xml:space="preserve"> Used in most epidemiological models for AD.</w:t>
      </w:r>
    </w:p>
    <w:p>
      <w:pPr>
        <w:spacing w:line="360" w:before="315" w:after="105" w:lineRule="auto"/>
        <w:ind w:left="-30"/>
        <w:jc w:val="left"/>
      </w:pPr>
      <w:r>
        <w:rPr>
          <w:rFonts w:eastAsia="inter" w:cs="inter" w:ascii="inter" w:hAnsi="inter"/>
          <w:b/>
          <w:color w:val="000000"/>
          <w:sz w:val="24"/>
        </w:rPr>
        <w:t xml:space="preserve">6. Year of Birth</w:t>
      </w:r>
    </w:p>
    <w:p>
      <w:pPr>
        <w:numPr>
          <w:ilvl w:val="0"/>
          <w:numId w:val="7"/>
        </w:numPr>
        <w:spacing w:line="360" w:before="105" w:after="105" w:lineRule="auto"/>
      </w:pPr>
      <w:r>
        <w:rPr>
          <w:rFonts w:eastAsia="inter" w:cs="inter" w:ascii="inter" w:hAnsi="inter"/>
          <w:b/>
          <w:color w:val="000000"/>
          <w:sz w:val="21"/>
        </w:rPr>
        <w:t xml:space="preserve">What is it?</w:t>
      </w:r>
      <w:r>
        <w:rPr>
          <w:rFonts w:eastAsia="inter" w:cs="inter" w:ascii="inter" w:hAnsi="inter"/>
          <w:color w:val="000000"/>
          <w:sz w:val="21"/>
        </w:rPr>
        <w:t xml:space="preserve"> Used to calculate age.</w:t>
      </w:r>
    </w:p>
    <w:p>
      <w:pPr>
        <w:numPr>
          <w:ilvl w:val="0"/>
          <w:numId w:val="7"/>
        </w:numPr>
        <w:spacing w:line="360" w:before="105" w:after="105" w:lineRule="auto"/>
      </w:pPr>
      <w:r>
        <w:rPr>
          <w:rFonts w:eastAsia="inter" w:cs="inter" w:ascii="inter" w:hAnsi="inter"/>
          <w:b/>
          <w:color w:val="000000"/>
          <w:sz w:val="21"/>
        </w:rPr>
        <w:t xml:space="preserve">Why important?</w:t>
      </w:r>
      <w:r>
        <w:rPr>
          <w:rFonts w:eastAsia="inter" w:cs="inter" w:ascii="inter" w:hAnsi="inter"/>
          <w:color w:val="000000"/>
          <w:sz w:val="21"/>
        </w:rPr>
        <w:t xml:space="preserve"> Age is </w:t>
      </w:r>
      <w:r>
        <w:rPr>
          <w:rFonts w:eastAsia="inter" w:cs="inter" w:ascii="inter" w:hAnsi="inter"/>
          <w:i/>
          <w:color w:val="000000"/>
          <w:sz w:val="21"/>
        </w:rPr>
        <w:t xml:space="preserve">the</w:t>
      </w:r>
      <w:r>
        <w:rPr>
          <w:rFonts w:eastAsia="inter" w:cs="inter" w:ascii="inter" w:hAnsi="inter"/>
          <w:color w:val="000000"/>
          <w:sz w:val="21"/>
        </w:rPr>
        <w:t xml:space="preserve"> strongest risk factor for Alzheimer’s and cognitive decline.</w:t>
      </w:r>
    </w:p>
    <w:p>
      <w:pPr>
        <w:numPr>
          <w:ilvl w:val="0"/>
          <w:numId w:val="7"/>
        </w:numPr>
        <w:spacing w:line="360" w:before="105" w:after="105" w:lineRule="auto"/>
      </w:pPr>
      <w:r>
        <w:rPr>
          <w:rFonts w:eastAsia="inter" w:cs="inter" w:ascii="inter" w:hAnsi="inter"/>
          <w:b/>
          <w:color w:val="000000"/>
          <w:sz w:val="21"/>
        </w:rPr>
        <w:t xml:space="preserve">Clinical Value:</w:t>
      </w:r>
      <w:r>
        <w:rPr>
          <w:rFonts w:eastAsia="inter" w:cs="inter" w:ascii="inter" w:hAnsi="inter"/>
          <w:color w:val="000000"/>
          <w:sz w:val="21"/>
        </w:rPr>
        <w:t xml:space="preserve"> Nearly all dementia prediction and staging models include age, as disease risk increases dramatically after age 65.</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Are These Questions Included?</w:t>
      </w:r>
    </w:p>
    <w:p>
      <w:pPr>
        <w:numPr>
          <w:ilvl w:val="0"/>
          <w:numId w:val="8"/>
        </w:numPr>
        <w:spacing w:line="360" w:before="105" w:after="105" w:lineRule="auto"/>
      </w:pPr>
      <w:r>
        <w:rPr>
          <w:rFonts w:eastAsia="inter" w:cs="inter" w:ascii="inter" w:hAnsi="inter"/>
          <w:color w:val="000000"/>
          <w:sz w:val="21"/>
        </w:rPr>
        <w:t xml:space="preserve">They match top clinical guidelines.</w:t>
      </w:r>
    </w:p>
    <w:p>
      <w:pPr>
        <w:numPr>
          <w:ilvl w:val="0"/>
          <w:numId w:val="8"/>
        </w:numPr>
        <w:spacing w:line="360" w:before="105" w:after="105" w:lineRule="auto"/>
      </w:pPr>
      <w:r>
        <w:rPr>
          <w:rFonts w:eastAsia="inter" w:cs="inter" w:ascii="inter" w:hAnsi="inter"/>
          <w:color w:val="000000"/>
          <w:sz w:val="21"/>
        </w:rPr>
        <w:t xml:space="preserve">Used by doctors and epidemiologists in “real life” to adjust diagnoses and recommendations.</w:t>
      </w:r>
    </w:p>
    <w:p>
      <w:pPr>
        <w:numPr>
          <w:ilvl w:val="0"/>
          <w:numId w:val="8"/>
        </w:numPr>
        <w:spacing w:line="360" w:before="105" w:after="105" w:lineRule="auto"/>
      </w:pPr>
      <w:r>
        <w:rPr>
          <w:rFonts w:eastAsia="inter" w:cs="inter" w:ascii="inter" w:hAnsi="inter"/>
          <w:color w:val="000000"/>
          <w:sz w:val="21"/>
        </w:rPr>
        <w:t xml:space="preserve">Including </w:t>
      </w:r>
      <w:r>
        <w:rPr>
          <w:rFonts w:eastAsia="inter" w:cs="inter" w:ascii="inter" w:hAnsi="inter"/>
          <w:b/>
          <w:color w:val="000000"/>
          <w:sz w:val="21"/>
        </w:rPr>
        <w:t xml:space="preserve">both self-reported symptoms (memory complaints) and objective scores (MMSE, CDR)</w:t>
      </w:r>
      <w:r>
        <w:rPr>
          <w:rFonts w:eastAsia="inter" w:cs="inter" w:ascii="inter" w:hAnsi="inter"/>
          <w:color w:val="000000"/>
          <w:sz w:val="21"/>
        </w:rPr>
        <w:t xml:space="preserve"> greatly increases predictive power.</w:t>
      </w:r>
    </w:p>
    <w:p>
      <w:pPr>
        <w:numPr>
          <w:ilvl w:val="0"/>
          <w:numId w:val="8"/>
        </w:numPr>
        <w:spacing w:line="360" w:before="105" w:after="105" w:lineRule="auto"/>
      </w:pPr>
      <w:r>
        <w:rPr>
          <w:rFonts w:eastAsia="inter" w:cs="inter" w:ascii="inter" w:hAnsi="inter"/>
          <w:b/>
          <w:color w:val="000000"/>
          <w:sz w:val="21"/>
        </w:rPr>
        <w:t xml:space="preserve">Education, gender, and age</w:t>
      </w:r>
      <w:r>
        <w:rPr>
          <w:rFonts w:eastAsia="inter" w:cs="inter" w:ascii="inter" w:hAnsi="inter"/>
          <w:color w:val="000000"/>
          <w:sz w:val="21"/>
        </w:rPr>
        <w:t xml:space="preserve"> allow models (and clinicians) to avoid misdiagnosing people from different backgrounds or at different risk profiles.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Bottom line:</w:t>
      </w:r>
      <w:r>
        <w:rPr>
          <w:rFonts w:eastAsia="inter" w:cs="inter" w:ascii="inter" w:hAnsi="inter"/>
          <w:color w:val="000000"/>
        </w:rPr>
        <w:br w:type="textWrapping"/>
      </w:r>
      <w:r>
        <w:rPr>
          <w:rFonts w:eastAsia="inter" w:cs="inter" w:ascii="inter" w:hAnsi="inter"/>
          <w:color w:val="000000"/>
        </w:rPr>
        <w:t xml:space="preserve">These are NOT just random or “lame” questions. Each one captures a </w:t>
      </w:r>
      <w:r>
        <w:rPr>
          <w:rFonts w:eastAsia="inter" w:cs="inter" w:ascii="inter" w:hAnsi="inter"/>
          <w:i/>
          <w:color w:val="000000"/>
        </w:rPr>
        <w:t xml:space="preserve">different facet of dementia risk and clinical reality</w:t>
      </w:r>
      <w:r>
        <w:rPr>
          <w:rFonts w:eastAsia="inter" w:cs="inter" w:ascii="inter" w:hAnsi="inter"/>
          <w:color w:val="000000"/>
        </w:rPr>
        <w:t xml:space="preserve">. Using them creates a solid, scientifically-validated basis for your AI system’s predictions and reflects standard clinical practice in memory clinics worldwide. If you leave them out, your predictions will be less accurate, less trustworthy, and possibly biased.</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d351ff457baef196ab6481d25d879d2e6ad0d41.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2025-08-13T20:25:48.381Z</dcterms:created>
  <dcterms:modified xsi:type="dcterms:W3CDTF">2025-08-13T20:25:48.381Z</dcterms:modified>
</cp:coreProperties>
</file>