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6E131" w14:textId="77777777" w:rsidR="00890EE3" w:rsidRDefault="00000000" w:rsidP="00CE69BD">
      <w:pPr>
        <w:spacing w:after="40" w:line="270" w:lineRule="auto"/>
        <w:jc w:val="center"/>
        <w:rPr>
          <w:sz w:val="28"/>
          <w:szCs w:val="28"/>
        </w:rPr>
      </w:pPr>
      <w:r w:rsidRPr="00CE69BD">
        <w:rPr>
          <w:sz w:val="28"/>
          <w:szCs w:val="28"/>
        </w:rPr>
        <w:t>Lab 3: Component Modelling and Architectural Pattern Selection</w:t>
      </w:r>
    </w:p>
    <w:p w14:paraId="28300C54" w14:textId="77777777" w:rsidR="00CE69BD" w:rsidRPr="00CE69BD" w:rsidRDefault="00CE69BD" w:rsidP="00CE69BD">
      <w:pPr>
        <w:spacing w:after="40" w:line="270" w:lineRule="auto"/>
        <w:jc w:val="center"/>
        <w:rPr>
          <w:sz w:val="24"/>
          <w:szCs w:val="24"/>
        </w:rPr>
      </w:pPr>
    </w:p>
    <w:p w14:paraId="6F49CE45" w14:textId="77777777" w:rsidR="00890EE3" w:rsidRPr="00CE69BD" w:rsidRDefault="00000000" w:rsidP="00CE69BD">
      <w:pPr>
        <w:spacing w:after="40" w:line="270" w:lineRule="auto"/>
        <w:jc w:val="center"/>
        <w:rPr>
          <w:sz w:val="28"/>
          <w:szCs w:val="28"/>
        </w:rPr>
      </w:pPr>
      <w:r w:rsidRPr="00CE69BD">
        <w:rPr>
          <w:sz w:val="28"/>
          <w:szCs w:val="28"/>
        </w:rPr>
        <w:t>Problem Statement #26: Peer-to-Peer Carpooling &amp; Expense Splitter</w:t>
      </w:r>
    </w:p>
    <w:p w14:paraId="4762E323" w14:textId="77777777" w:rsidR="00CE69BD" w:rsidRDefault="00CE69BD">
      <w:pPr>
        <w:spacing w:after="40" w:line="270" w:lineRule="auto"/>
      </w:pPr>
    </w:p>
    <w:p w14:paraId="7D7B131E" w14:textId="72CDC29C" w:rsidR="00890EE3" w:rsidRDefault="00000000">
      <w:pPr>
        <w:spacing w:after="220" w:line="270" w:lineRule="auto"/>
      </w:pPr>
      <w:r>
        <w:rPr>
          <w:sz w:val="23"/>
          <w:szCs w:val="23"/>
        </w:rPr>
        <w:t xml:space="preserve">Name: </w:t>
      </w:r>
      <w:r w:rsidR="00CE69BD">
        <w:rPr>
          <w:sz w:val="23"/>
          <w:szCs w:val="23"/>
        </w:rPr>
        <w:t>Varnika Sadineni</w:t>
      </w:r>
      <w:r>
        <w:rPr>
          <w:sz w:val="23"/>
          <w:szCs w:val="23"/>
        </w:rPr>
        <w:t xml:space="preserve">                                                 </w:t>
      </w:r>
      <w:r w:rsidR="00CE69BD">
        <w:rPr>
          <w:sz w:val="23"/>
          <w:szCs w:val="23"/>
        </w:rPr>
        <w:t>SRN: PES1UG24CS515</w:t>
      </w:r>
    </w:p>
    <w:p w14:paraId="75994F05" w14:textId="0A3241C8" w:rsidR="00890EE3" w:rsidRDefault="00000000">
      <w:pPr>
        <w:spacing w:after="150" w:line="270" w:lineRule="auto"/>
      </w:pPr>
      <w:r w:rsidRPr="00CE69BD">
        <w:rPr>
          <w:sz w:val="23"/>
          <w:szCs w:val="23"/>
          <w:u w:val="single"/>
        </w:rPr>
        <w:t>Architecture Selection</w:t>
      </w:r>
      <w:r>
        <w:rPr>
          <w:sz w:val="23"/>
          <w:szCs w:val="23"/>
        </w:rPr>
        <w:t>:</w:t>
      </w:r>
      <w:r w:rsidR="00CE69BD">
        <w:rPr>
          <w:sz w:val="23"/>
          <w:szCs w:val="23"/>
        </w:rPr>
        <w:t xml:space="preserve"> </w:t>
      </w:r>
      <w:r>
        <w:rPr>
          <w:sz w:val="23"/>
          <w:szCs w:val="23"/>
        </w:rPr>
        <w:t>Microservices Architecture</w:t>
      </w:r>
      <w:r w:rsidR="00CE69BD">
        <w:rPr>
          <w:sz w:val="23"/>
          <w:szCs w:val="23"/>
        </w:rPr>
        <w:t xml:space="preserve"> is chosen</w:t>
      </w:r>
      <w:r>
        <w:rPr>
          <w:sz w:val="23"/>
          <w:szCs w:val="23"/>
        </w:rPr>
        <w:t xml:space="preserve"> for the Peer-to-Peer Carpooling &amp; Expense Splitter System.</w:t>
      </w:r>
    </w:p>
    <w:p w14:paraId="15796D07" w14:textId="77777777" w:rsidR="00890EE3" w:rsidRDefault="00000000">
      <w:pPr>
        <w:spacing w:after="150" w:line="270" w:lineRule="auto"/>
      </w:pPr>
      <w:r w:rsidRPr="00CE69BD">
        <w:rPr>
          <w:sz w:val="23"/>
          <w:szCs w:val="23"/>
          <w:u w:val="single"/>
        </w:rPr>
        <w:t>Architectural Choice</w:t>
      </w:r>
      <w:r>
        <w:rPr>
          <w:sz w:val="23"/>
          <w:szCs w:val="23"/>
        </w:rPr>
        <w:t>: I selected the Microservices style. The system is split into a Web Portal, an API Gateway and four small services (Route Matching, Trip &amp; Rating, Cost Split, and User &amp; Verification), plus an Encrypted Database. The portal only talks to the gateway, and the gateway passes each request to the right service through the interfaces in the diagram. I did not pick Layered because everything would be deployed as one block, so the route matching part could not be scaled on its own and one bug could bring the whole portal down. I did not pick Client-Server because a single central server becomes a bottleneck and a single point of failure when many commuters use it at the same time.</w:t>
      </w:r>
    </w:p>
    <w:p w14:paraId="6E5862E8" w14:textId="77777777" w:rsidR="00890EE3" w:rsidRDefault="00000000">
      <w:pPr>
        <w:spacing w:after="150" w:line="270" w:lineRule="auto"/>
      </w:pPr>
      <w:r w:rsidRPr="00CE69BD">
        <w:rPr>
          <w:sz w:val="23"/>
          <w:szCs w:val="23"/>
          <w:u w:val="single"/>
        </w:rPr>
        <w:t>Reason 1</w:t>
      </w:r>
      <w:r>
        <w:rPr>
          <w:sz w:val="23"/>
          <w:szCs w:val="23"/>
        </w:rPr>
        <w:t>: Route matching is the heaviest part of this system, because every request has to compare driver and passenger routes and check the 1.5 km detour limit. The load is highest in the morning and evening rush hours. With microservices the Route Matching Service can be run in more copies during peak time, while the Cost Split and User services stay small.</w:t>
      </w:r>
    </w:p>
    <w:p w14:paraId="4FD7556B" w14:textId="77777777" w:rsidR="00890EE3" w:rsidRDefault="00000000">
      <w:pPr>
        <w:spacing w:after="150" w:line="270" w:lineRule="auto"/>
      </w:pPr>
      <w:r w:rsidRPr="00CE69BD">
        <w:rPr>
          <w:sz w:val="23"/>
          <w:szCs w:val="23"/>
          <w:u w:val="single"/>
        </w:rPr>
        <w:t>Reason 2</w:t>
      </w:r>
      <w:r>
        <w:rPr>
          <w:sz w:val="23"/>
          <w:szCs w:val="23"/>
        </w:rPr>
        <w:t>: The parts of this system change independently and should not break each other. The fuel cost formula can change without touching matching, and the license verification process can change without touching ratings. Each service can be updated and deployed on its own, and if the Cost Split Service goes down, riders can still search and book rides.</w:t>
      </w:r>
    </w:p>
    <w:p w14:paraId="12F4BC85" w14:textId="77777777" w:rsidR="00890EE3" w:rsidRDefault="00000000">
      <w:pPr>
        <w:spacing w:after="150" w:line="270" w:lineRule="auto"/>
      </w:pPr>
      <w:r w:rsidRPr="00CE69BD">
        <w:rPr>
          <w:sz w:val="23"/>
          <w:szCs w:val="23"/>
          <w:u w:val="single"/>
        </w:rPr>
        <w:t>Security Advantage</w:t>
      </w:r>
      <w:r>
        <w:rPr>
          <w:sz w:val="23"/>
          <w:szCs w:val="23"/>
        </w:rPr>
        <w:t xml:space="preserve">: Sensitive data such as driving license documents is handled only by the User &amp; Verification Service. The other services never see the </w:t>
      </w:r>
      <w:proofErr w:type="gramStart"/>
      <w:r>
        <w:rPr>
          <w:sz w:val="23"/>
          <w:szCs w:val="23"/>
        </w:rPr>
        <w:t>documents,</w:t>
      </w:r>
      <w:proofErr w:type="gramEnd"/>
      <w:r>
        <w:rPr>
          <w:sz w:val="23"/>
          <w:szCs w:val="23"/>
        </w:rPr>
        <w:t xml:space="preserve"> they only get a user id or a verified status. All outside requests must pass through the API Gateway, which checks authentication first, and all records are kept in the Encrypted Database with encrypted backups, which covers NFR-001.</w:t>
      </w:r>
    </w:p>
    <w:p w14:paraId="51F0FB34" w14:textId="77777777" w:rsidR="00890EE3" w:rsidRDefault="00000000">
      <w:pPr>
        <w:spacing w:after="150" w:line="270" w:lineRule="auto"/>
      </w:pPr>
      <w:r w:rsidRPr="00CE69BD">
        <w:rPr>
          <w:sz w:val="23"/>
          <w:szCs w:val="23"/>
          <w:u w:val="single"/>
        </w:rPr>
        <w:t>Performance Benefit</w:t>
      </w:r>
      <w:r>
        <w:rPr>
          <w:sz w:val="23"/>
          <w:szCs w:val="23"/>
        </w:rPr>
        <w:t>: Each service can be scaled separately, so extra capacity is added only where the load is (mainly route matching) instead of copying the whole application. This helps keep response time low at peak hours, which is what NFR-001 asks for. The cost of this choice is more network calls between services and a more complex setup, but for a portal with peak-hour traffic I think it is worth it.</w:t>
      </w:r>
    </w:p>
    <w:sectPr w:rsidR="00890EE3">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3313E"/>
    <w:multiLevelType w:val="hybridMultilevel"/>
    <w:tmpl w:val="94EA4D36"/>
    <w:lvl w:ilvl="0" w:tplc="6978866A">
      <w:start w:val="1"/>
      <w:numFmt w:val="bullet"/>
      <w:lvlText w:val="●"/>
      <w:lvlJc w:val="left"/>
      <w:pPr>
        <w:ind w:left="720" w:hanging="360"/>
      </w:pPr>
    </w:lvl>
    <w:lvl w:ilvl="1" w:tplc="21B0A132">
      <w:start w:val="1"/>
      <w:numFmt w:val="bullet"/>
      <w:lvlText w:val="○"/>
      <w:lvlJc w:val="left"/>
      <w:pPr>
        <w:ind w:left="1440" w:hanging="360"/>
      </w:pPr>
    </w:lvl>
    <w:lvl w:ilvl="2" w:tplc="92622374">
      <w:start w:val="1"/>
      <w:numFmt w:val="bullet"/>
      <w:lvlText w:val="■"/>
      <w:lvlJc w:val="left"/>
      <w:pPr>
        <w:ind w:left="2160" w:hanging="360"/>
      </w:pPr>
    </w:lvl>
    <w:lvl w:ilvl="3" w:tplc="9A1A7BB2">
      <w:start w:val="1"/>
      <w:numFmt w:val="bullet"/>
      <w:lvlText w:val="●"/>
      <w:lvlJc w:val="left"/>
      <w:pPr>
        <w:ind w:left="2880" w:hanging="360"/>
      </w:pPr>
    </w:lvl>
    <w:lvl w:ilvl="4" w:tplc="CD0CFF80">
      <w:start w:val="1"/>
      <w:numFmt w:val="bullet"/>
      <w:lvlText w:val="○"/>
      <w:lvlJc w:val="left"/>
      <w:pPr>
        <w:ind w:left="3600" w:hanging="360"/>
      </w:pPr>
    </w:lvl>
    <w:lvl w:ilvl="5" w:tplc="87565978">
      <w:start w:val="1"/>
      <w:numFmt w:val="bullet"/>
      <w:lvlText w:val="■"/>
      <w:lvlJc w:val="left"/>
      <w:pPr>
        <w:ind w:left="4320" w:hanging="360"/>
      </w:pPr>
    </w:lvl>
    <w:lvl w:ilvl="6" w:tplc="D4EE5E22">
      <w:start w:val="1"/>
      <w:numFmt w:val="bullet"/>
      <w:lvlText w:val="●"/>
      <w:lvlJc w:val="left"/>
      <w:pPr>
        <w:ind w:left="5040" w:hanging="360"/>
      </w:pPr>
    </w:lvl>
    <w:lvl w:ilvl="7" w:tplc="B86A4698">
      <w:start w:val="1"/>
      <w:numFmt w:val="bullet"/>
      <w:lvlText w:val="●"/>
      <w:lvlJc w:val="left"/>
      <w:pPr>
        <w:ind w:left="5760" w:hanging="360"/>
      </w:pPr>
    </w:lvl>
    <w:lvl w:ilvl="8" w:tplc="C142A092">
      <w:start w:val="1"/>
      <w:numFmt w:val="bullet"/>
      <w:lvlText w:val="●"/>
      <w:lvlJc w:val="left"/>
      <w:pPr>
        <w:ind w:left="6480" w:hanging="360"/>
      </w:pPr>
    </w:lvl>
  </w:abstractNum>
  <w:num w:numId="1" w16cid:durableId="549878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EE3"/>
    <w:rsid w:val="007454E8"/>
    <w:rsid w:val="00890EE3"/>
    <w:rsid w:val="00CE6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E4C75"/>
  <w15:docId w15:val="{0484E370-AD76-43ED-A042-5419D7825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384</Words>
  <Characters>2189</Characters>
  <Application>Microsoft Office Word</Application>
  <DocSecurity>0</DocSecurity>
  <Lines>18</Lines>
  <Paragraphs>5</Paragraphs>
  <ScaleCrop>false</ScaleCrop>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Varnika Sadineni</cp:lastModifiedBy>
  <cp:revision>2</cp:revision>
  <dcterms:created xsi:type="dcterms:W3CDTF">2026-10-05T04:13:00Z</dcterms:created>
  <dcterms:modified xsi:type="dcterms:W3CDTF">2026-10-05T04:13:00Z</dcterms:modified>
</cp:coreProperties>
</file>