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appendix-a-benchmark-methodology"/>
    <w:p>
      <w:pPr>
        <w:pStyle w:val="Heading1"/>
      </w:pPr>
      <w:r>
        <w:t xml:space="preserve">Appendix A: benchmark methodology</w:t>
      </w:r>
    </w:p>
    <w:bookmarkStart w:id="9" w:name="X11c8c3edb528f1f8190b2f893837a916287720b"/>
    <w:p>
      <w:pPr>
        <w:pStyle w:val="Heading3"/>
      </w:pPr>
      <w:r>
        <w:t xml:space="preserve">Own the Knowledge. Rent the Thinking. · Acropolis, a governed model of the organization · Technical Report 01</w:t>
      </w:r>
    </w:p>
    <w:p>
      <w:pPr>
        <w:pStyle w:val="SourceCode"/>
      </w:pPr>
      <w:r>
        <w:rPr>
          <w:rStyle w:val="VerbatimChar"/>
        </w:rPr>
        <w:t xml:space="preserve">Reference v1.2 (draft 4) · 2026-09-15</w:t>
      </w:r>
      <w:r>
        <w:br/>
      </w:r>
      <w:r>
        <w:rPr>
          <w:rStyle w:val="VerbatimChar"/>
        </w:rPr>
        <w:t xml:space="preserve">Varys harness, main at draft:       93ad8b6c75d11e3679b9e7fe68c86a356fe58ccc  (merge of probe/never-refuse-contract, #65)</w:t>
      </w:r>
      <w:r>
        <w:br/>
      </w:r>
      <w:r>
        <w:rPr>
          <w:rStyle w:val="VerbatimChar"/>
        </w:rPr>
        <w:t xml:space="preserve">Parthenon, main at draft:           554ae5b18273b6a1a92b8eb7099559c60ef534f4  (merge of feat/directory-generation-revocation, #50)</w:t>
      </w:r>
      <w:r>
        <w:br/>
      </w:r>
      <w:r>
        <w:rPr>
          <w:rStyle w:val="VerbatimChar"/>
        </w:rPr>
        <w:t xml:space="preserve">Eunomia, main at draft:             549fbf122db8b19e8bde1092795a85456383ae73  (merge of test/permission-propagation-measured, #5)</w:t>
      </w:r>
      <w:r>
        <w:br/>
      </w:r>
      <w:r>
        <w:rPr>
          <w:rStyle w:val="VerbatimChar"/>
        </w:rPr>
        <w:t xml:space="preserve">Pythia, main at draft:              6742742edee9a340485194dcc34ac0ef993eb945  (merge of feat/derivation-is-coverage, #2)</w:t>
      </w:r>
      <w:r>
        <w:br/>
      </w:r>
      <w:r>
        <w:rPr>
          <w:rStyle w:val="VerbatimChar"/>
        </w:rPr>
        <w:t xml:space="preserve">Release tag:                        whitepaper-2026-09 at 93ad8b6 (varys)</w:t>
      </w:r>
      <w:r>
        <w:br/>
      </w:r>
      <w:r>
        <w:rPr>
          <w:rStyle w:val="VerbatimChar"/>
        </w:rPr>
        <w:t xml:space="preserve">Report bundle manifest (SHA-256):   230800cf9c0b72c5aed0ae57be51c39e10745dd4eccec3b1fcd013198defbd1b</w:t>
      </w:r>
    </w:p>
    <w:p>
      <w:pPr>
        <w:pStyle w:val="FirstParagraph"/>
      </w:pPr>
      <w:r>
        <w:t xml:space="preserve">Each published run report carries the harness and Parthenon SHAs that produced it,</w:t>
      </w:r>
      <w:r>
        <w:t xml:space="preserve"> </w:t>
      </w:r>
      <w:r>
        <w:t xml:space="preserve">which may predate the commits above; the manifest lists every report and its hashes.</w:t>
      </w:r>
      <w:r>
        <w:t xml:space="preserve"> </w:t>
      </w:r>
      <w:r>
        <w:t xml:space="preserve">The September reports record the harness commit that produced them: the LongMemEval</w:t>
      </w:r>
      <w:r>
        <w:t xml:space="preserve"> </w:t>
      </w:r>
      <w:r>
        <w:t xml:space="preserve">local rows at 187cc9e and 8e92cac (clean trees); the LoCoMo rows at cb1606a and the</w:t>
      </w:r>
      <w:r>
        <w:t xml:space="preserve"> </w:t>
      </w:r>
      <w:r>
        <w:t xml:space="preserve">BEAM 100K, never-refuse and assembly_v3 rows at 6be26f0, both flagged dirty. The dirty</w:t>
      </w:r>
      <w:r>
        <w:t xml:space="preserve"> </w:t>
      </w:r>
      <w:r>
        <w:t xml:space="preserve">flag at both commits is one uncommitted line on the bench machines,</w:t>
      </w:r>
      <w:r>
        <w:t xml:space="preserve"> </w:t>
      </w:r>
      <w:r>
        <w:rPr>
          <w:rStyle w:val="VerbatimChar"/>
        </w:rPr>
        <w:t xml:space="preserve">Cargo.lock</w:t>
      </w:r>
      <w:r>
        <w:t xml:space="preserve"> </w:t>
      </w:r>
      <w:r>
        <w:t xml:space="preserve">gaining</w:t>
      </w:r>
      <w:r>
        <w:t xml:space="preserve"> </w:t>
      </w:r>
      <w:r>
        <w:rPr>
          <w:rStyle w:val="VerbatimChar"/>
        </w:rPr>
        <w:t xml:space="preserve">futures-util</w:t>
      </w:r>
      <w:r>
        <w:t xml:space="preserve"> </w:t>
      </w:r>
      <w:r>
        <w:t xml:space="preserve">for the buffered extraction stream, committed since as 460011e</w:t>
      </w:r>
      <w:r>
        <w:t xml:space="preserve"> </w:t>
      </w:r>
      <w:r>
        <w:t xml:space="preserve">on the same branch; the code that ran is the recorded commit plus that lockfile line and</w:t>
      </w:r>
      <w:r>
        <w:t xml:space="preserve"> </w:t>
      </w:r>
      <w:r>
        <w:t xml:space="preserve">nothing else. The Parthenon SHA is recorded as unknown in the ask reports (the bench</w:t>
      </w:r>
      <w:r>
        <w:t xml:space="preserve"> </w:t>
      </w:r>
      <w:r>
        <w:t xml:space="preserve">machines run a built binary, not a checkout); the manifest carries the Parthenon</w:t>
      </w:r>
      <w:r>
        <w:t xml:space="preserve"> </w:t>
      </w:r>
      <w:r>
        <w:t xml:space="preserve">version string instead. The manifest covers 2,539 reports: the September local campaign, the reference rows on</w:t>
      </w:r>
      <w:r>
        <w:t xml:space="preserve"> </w:t>
      </w:r>
      <w:r>
        <w:t xml:space="preserve">the published brains (lme-gpt41, 2026-09-07: core 89.4 and loop 91.4, six shards each,</w:t>
      </w:r>
      <w:r>
        <w:t xml:space="preserve"> </w:t>
      </w:r>
      <w:r>
        <w:t xml:space="preserve">fully retained), and what remains of the August frontier work directories lme-s and</w:t>
      </w:r>
      <w:r>
        <w:t xml:space="preserve"> </w:t>
      </w:r>
      <w:r>
        <w:t xml:space="preserve">beam-1M.</w:t>
      </w:r>
      <w:r>
        <w:t xml:space="preserve"> </w:t>
      </w:r>
      <w:r>
        <w:t xml:space="preserve">The four branches are merged to main as of 2026-09-15; the release tag names the</w:t>
      </w:r>
      <w:r>
        <w:t xml:space="preserve"> </w:t>
      </w:r>
      <w:r>
        <w:t xml:space="preserve">varys merge commit above.</w:t>
      </w:r>
    </w:p>
    <w:p>
      <w:pPr>
        <w:pStyle w:val="BodyText"/>
      </w:pPr>
      <w:r>
        <w:t xml:space="preserve">Draft 4, 2026-09-15. The canonical metric definitions and correction history remain</w:t>
      </w:r>
      <w:r>
        <w:t xml:space="preserve"> </w:t>
      </w:r>
      <w:r>
        <w:t xml:space="preserve">in the VarOps benchmark metrics glossary. This appendix is the publication-specific,</w:t>
      </w:r>
      <w:r>
        <w:t xml:space="preserve"> </w:t>
      </w:r>
      <w:r>
        <w:t xml:space="preserve">frozen account of the figures and methods used in this whitepaper. In the event of a</w:t>
      </w:r>
      <w:r>
        <w:t xml:space="preserve"> </w:t>
      </w:r>
      <w:r>
        <w:t xml:space="preserve">discrepancy, the report-bundle manifest and its linked per-question run reports</w:t>
      </w:r>
      <w:r>
        <w:t xml:space="preserve"> </w:t>
      </w:r>
      <w:r>
        <w:t xml:space="preserve">control for the published figures; subsequent corrections are recorded in the</w:t>
      </w:r>
      <w:r>
        <w:t xml:space="preserve"> </w:t>
      </w:r>
      <w:r>
        <w:t xml:space="preserve">glossary. Where this appendix says "not measured", that is the finding.</w:t>
      </w:r>
    </w:p>
    <w:bookmarkEnd w:id="9"/>
    <w:bookmarkStart w:id="10" w:name="a1-what-was-measured-and-what-was-not"/>
    <w:p>
      <w:pPr>
        <w:pStyle w:val="Heading2"/>
      </w:pPr>
      <w:r>
        <w:t xml:space="preserve">A.1 What was measured, and what was not</w:t>
      </w:r>
    </w:p>
    <w:p>
      <w:pPr>
        <w:pStyle w:val="FirstParagraph"/>
      </w:pPr>
      <w:r>
        <w:t xml:space="preserve">This appendix describes how the figures in the whitepaper were produced, in enough</w:t>
      </w:r>
      <w:r>
        <w:t xml:space="preserve"> </w:t>
      </w:r>
      <w:r>
        <w:t xml:space="preserve">detail to re-run them from the committed harness. It covers three public datasets, one harness, several model placements spanning fully</w:t>
      </w:r>
      <w:r>
        <w:t xml:space="preserve"> </w:t>
      </w:r>
      <w:r>
        <w:t xml:space="preserve">local through all-frontier (own everything, rent the answer seat, rent on refusal,</w:t>
      </w:r>
      <w:r>
        <w:t xml:space="preserve"> </w:t>
      </w:r>
      <w:r>
        <w:t xml:space="preserve">frontier readers on local brains, and the all-frontier reference), two scoring stages</w:t>
      </w:r>
      <w:r>
        <w:t xml:space="preserve"> </w:t>
      </w:r>
      <w:r>
        <w:t xml:space="preserve">(retrieval and answering), the aggregation formulas, the noise floor, the two measurement probes</w:t>
      </w:r>
      <w:r>
        <w:t xml:space="preserve"> </w:t>
      </w:r>
      <w:r>
        <w:t xml:space="preserve">(never-refuse, and a contract rewrite that nulled), and the comparisons to other</w:t>
      </w:r>
      <w:r>
        <w:t xml:space="preserve"> </w:t>
      </w:r>
      <w:r>
        <w:t xml:space="preserve">published systems.</w:t>
      </w:r>
    </w:p>
    <w:p>
      <w:pPr>
        <w:pStyle w:val="BodyText"/>
      </w:pPr>
      <w:r>
        <w:t xml:space="preserve">Throughout this appendix, "local" refers to model ownership and operation, not to the</w:t>
      </w:r>
      <w:r>
        <w:t xml:space="preserve"> </w:t>
      </w:r>
      <w:r>
        <w:t xml:space="preserve">physical location of the machine: an open-weight checkpoint served by us under our own</w:t>
      </w:r>
      <w:r>
        <w:t xml:space="preserve"> </w:t>
      </w:r>
      <w:r>
        <w:t xml:space="preserve">control, with no inference sent to a model-provider API. The benchmark runs used rented</w:t>
      </w:r>
      <w:r>
        <w:t xml:space="preserve"> </w:t>
      </w:r>
      <w:r>
        <w:t xml:space="preserve">H200 hardware reached over a tunnel from the bench machines. The experiment therefore</w:t>
      </w:r>
      <w:r>
        <w:t xml:space="preserve"> </w:t>
      </w:r>
      <w:r>
        <w:t xml:space="preserve">establishes the feasibility of self-operated models in each seat; it does not claim</w:t>
      </w:r>
      <w:r>
        <w:t xml:space="preserve"> </w:t>
      </w:r>
      <w:r>
        <w:t xml:space="preserve">that a benchmark ran inside a customer's building.</w:t>
      </w:r>
    </w:p>
    <w:p>
      <w:pPr>
        <w:pStyle w:val="BodyText"/>
      </w:pPr>
      <w:r>
        <w:t xml:space="preserve">Since draft 3 three properties moved from "by construction" to measured on the</w:t>
      </w:r>
      <w:r>
        <w:t xml:space="preserve"> </w:t>
      </w:r>
      <w:r>
        <w:t xml:space="preserve">committed harness and its integration tests, outside any benchmark: cross-brain</w:t>
      </w:r>
      <w:r>
        <w:t xml:space="preserve"> </w:t>
      </w:r>
      <w:r>
        <w:t xml:space="preserve">isolation under an adversarial probe (A.13), provenance of every delivered claim</w:t>
      </w:r>
      <w:r>
        <w:t xml:space="preserve"> </w:t>
      </w:r>
      <w:r>
        <w:t xml:space="preserve">(A.6), and identity resolution and permission-change propagation on a bounded fixture</w:t>
      </w:r>
      <w:r>
        <w:t xml:space="preserve"> </w:t>
      </w:r>
      <w:r>
        <w:t xml:space="preserve">(A.13). What remains unmeasured: identity at the scale of a live directory, aliases and</w:t>
      </w:r>
      <w:r>
        <w:t xml:space="preserve"> </w:t>
      </w:r>
      <w:r>
        <w:t xml:space="preserve">reorganizations, and operational outcomes in a live organization. None of the three</w:t>
      </w:r>
      <w:r>
        <w:t xml:space="preserve"> </w:t>
      </w:r>
      <w:r>
        <w:t xml:space="preserve">datasets is enterprise-shaped. All three are conversational-memory benchmarks, chosen</w:t>
      </w:r>
      <w:r>
        <w:t xml:space="preserve"> </w:t>
      </w:r>
      <w:r>
        <w:t xml:space="preserve">because they are public, reproducible, and already used by the systems we compare</w:t>
      </w:r>
      <w:r>
        <w:t xml:space="preserve"> </w:t>
      </w:r>
      <w:r>
        <w:t xml:space="preserve">against.</w:t>
      </w:r>
    </w:p>
    <w:bookmarkEnd w:id="10"/>
    <w:bookmarkStart w:id="11" w:name="a2-datasets"/>
    <w:p>
      <w:pPr>
        <w:pStyle w:val="Heading2"/>
      </w:pPr>
      <w:r>
        <w:t xml:space="preserve">A.2 Datasets</w:t>
      </w:r>
    </w:p>
    <w:p>
      <w:pPr>
        <w:pStyle w:val="FirstParagraph"/>
      </w:pPr>
      <w:r>
        <w:t xml:space="preserve">No corpus or question in this paper was authored by VarOps. Each dataset was used as</w:t>
      </w:r>
      <w:r>
        <w:t xml:space="preserve"> </w:t>
      </w:r>
      <w:r>
        <w:t xml:space="preserve">published, without modification to conversations, questions, or gold answers.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unit under test</w:t>
            </w:r>
          </w:p>
        </w:tc>
        <w:tc>
          <w:tcPr/>
          <w:p>
            <w:pPr>
              <w:pStyle w:val="Compact"/>
            </w:pPr>
            <w:r>
              <w:t xml:space="preserve">questions</w:t>
            </w:r>
          </w:p>
        </w:tc>
        <w:tc>
          <w:tcPr/>
          <w:p>
            <w:pPr>
              <w:pStyle w:val="Compact"/>
            </w:pPr>
            <w:r>
              <w:t xml:space="preserve">authored by</w:t>
            </w:r>
          </w:p>
        </w:tc>
        <w:tc>
          <w:tcPr/>
          <w:p>
            <w:pPr>
              <w:pStyle w:val="Compact"/>
            </w:pPr>
            <w:r>
              <w:t xml:space="preserve">what it exercises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LongMemEval-S</w:t>
            </w:r>
          </w:p>
        </w:tc>
        <w:tc>
          <w:tcPr/>
          <w:p>
            <w:pPr>
              <w:pStyle w:val="Compact"/>
            </w:pPr>
            <w:r>
              <w:t xml:space="preserve">one multi-session chat history per question (~50 sessions, ~500 messages)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dataset authors, human-written questions</w:t>
            </w:r>
          </w:p>
        </w:tc>
        <w:tc>
          <w:tcPr/>
          <w:p>
            <w:pPr>
              <w:pStyle w:val="Compact"/>
            </w:pPr>
            <w:r>
              <w:t xml:space="preserve">information extraction, multi-session reasoning, temporal reasoning, knowledge updates, abstention (30 unanswerable traps)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LoCoMo</w:t>
            </w:r>
          </w:p>
        </w:tc>
        <w:tc>
          <w:tcPr/>
          <w:p>
            <w:pPr>
              <w:pStyle w:val="Compact"/>
            </w:pPr>
            <w:r>
              <w:t xml:space="preserve">ten very long multi-session conversations</w:t>
            </w:r>
          </w:p>
        </w:tc>
        <w:tc>
          <w:tcPr/>
          <w:p>
            <w:pPr>
              <w:pStyle w:val="Compact"/>
            </w:pPr>
            <w:r>
              <w:t xml:space="preserve">432 (site) / 435 (September)</w:t>
            </w:r>
          </w:p>
        </w:tc>
        <w:tc>
          <w:tcPr/>
          <w:p>
            <w:pPr>
              <w:pStyle w:val="Compact"/>
            </w:pPr>
            <w:r>
              <w:t xml:space="preserve">dataset authors</w:t>
            </w:r>
          </w:p>
        </w:tc>
        <w:tc>
          <w:tcPr/>
          <w:p>
            <w:pPr>
              <w:pStyle w:val="Compact"/>
            </w:pPr>
            <w:r>
              <w:t xml:space="preserve">QA over events, causality and time across sessions; 88 unanswerable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BEAM 1M</w:t>
            </w:r>
          </w:p>
        </w:tc>
        <w:tc>
          <w:tcPr/>
          <w:p>
            <w:pPr>
              <w:pStyle w:val="Compact"/>
            </w:pPr>
            <w:r>
              <w:t xml:space="preserve">35 conversations, ~1M tokens each (~35M tokens total)</w:t>
            </w:r>
          </w:p>
        </w:tc>
        <w:tc>
          <w:tcPr/>
          <w:p>
            <w:pPr>
              <w:pStyle w:val="Compact"/>
            </w:pPr>
            <w:r>
              <w:t xml:space="preserve">700</w:t>
            </w:r>
          </w:p>
        </w:tc>
        <w:tc>
          <w:tcPr/>
          <w:p>
            <w:pPr>
              <w:pStyle w:val="Compact"/>
            </w:pPr>
            <w:r>
              <w:t xml:space="preserve">dataset authors, generated per their protocol</w:t>
            </w:r>
          </w:p>
        </w:tc>
        <w:tc>
          <w:tcPr/>
          <w:p>
            <w:pPr>
              <w:pStyle w:val="Compact"/>
            </w:pPr>
            <w:r>
              <w:t xml:space="preserve">ten abilities including summarization, event ordering, contradiction resolution, abstention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BEAM 100K</w:t>
            </w:r>
          </w:p>
        </w:tc>
        <w:tc>
          <w:tcPr/>
          <w:p>
            <w:pPr>
              <w:pStyle w:val="Compact"/>
            </w:pPr>
            <w:r>
              <w:t xml:space="preserve">20 conversations, ~100K tokens each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dataset authors, generated per their protocol</w:t>
            </w:r>
          </w:p>
        </w:tc>
        <w:tc>
          <w:tcPr/>
          <w:p>
            <w:pPr>
              <w:pStyle w:val="Compact"/>
            </w:pPr>
            <w:r>
              <w:t xml:space="preserve">the same ten abilities, 2 questions per ability per conversation; 40 unanswerable</w:t>
            </w:r>
          </w:p>
        </w:tc>
      </w:tr>
    </w:tbl>
    <w:p>
      <w:pPr>
        <w:pStyle w:val="BodyText"/>
      </w:pPr>
      <w:r>
        <w:t xml:space="preserve">The LoCoMo figures use the dataset's published sample, two conversations per category</w:t>
      </w:r>
      <w:r>
        <w:t xml:space="preserve"> </w:t>
      </w:r>
      <w:r>
        <w:t xml:space="preserve">under the harness's fixed seed. The site counted 432 questions; three adversarial items</w:t>
      </w:r>
      <w:r>
        <w:t xml:space="preserve"> </w:t>
      </w:r>
      <w:r>
        <w:t xml:space="preserve">the harness now keeps make it 435, and every September LoCoMo row is 435 of 435. The</w:t>
      </w:r>
      <w:r>
        <w:t xml:space="preserve"> </w:t>
      </w:r>
      <w:r>
        <w:t xml:space="preserve">frontier LoCoMo row was re-run on the September brains at 435 and reads 81.8, the</w:t>
      </w:r>
      <w:r>
        <w:t xml:space="preserve"> </w:t>
      </w:r>
      <w:r>
        <w:t xml:space="preserve">site's number, so the two counts do not move the figure.</w:t>
      </w:r>
    </w:p>
    <w:p>
      <w:pPr>
        <w:pStyle w:val="BodyText"/>
      </w:pPr>
      <w:r>
        <w:t xml:space="preserve">BEAM 100K was used for the local-model placement rather than BEAM 1M because a 31B</w:t>
      </w:r>
      <w:r>
        <w:t xml:space="preserve"> </w:t>
      </w:r>
      <w:r>
        <w:t xml:space="preserve">model reading million-token conversations at benchmark concurrency would have taken</w:t>
      </w:r>
      <w:r>
        <w:t xml:space="preserve"> </w:t>
      </w:r>
      <w:r>
        <w:t xml:space="preserve">weeks of GPU time for a number the 100K variant already explains. The two variants are</w:t>
      </w:r>
      <w:r>
        <w:t xml:space="preserve"> </w:t>
      </w:r>
      <w:r>
        <w:t xml:space="preserve">never compared to each other in this paper; the frontier configuration is scored on</w:t>
      </w:r>
      <w:r>
        <w:t xml:space="preserve"> </w:t>
      </w:r>
      <w:r>
        <w:t xml:space="preserve">both and each is labeled.</w:t>
      </w:r>
    </w:p>
    <w:p>
      <w:pPr>
        <w:pStyle w:val="BodyText"/>
      </w:pPr>
      <w:r>
        <w:t xml:space="preserve">Dataset licenses are research licenses; the harness reads a local copy of each</w:t>
      </w:r>
      <w:r>
        <w:t xml:space="preserve"> </w:t>
      </w:r>
      <w:r>
        <w:t xml:space="preserve">published file and records its SHA-256 in every report (</w:t>
      </w:r>
      <w:r>
        <w:rPr>
          <w:rStyle w:val="VerbatimChar"/>
        </w:rPr>
        <w:t xml:space="preserve">dataset_sha256</w:t>
      </w:r>
      <w:r>
        <w:t xml:space="preserve">), so a</w:t>
      </w:r>
      <w:r>
        <w:t xml:space="preserve"> </w:t>
      </w:r>
      <w:r>
        <w:t xml:space="preserve">re-run against a different file is refused rather than silently compared.</w:t>
      </w:r>
    </w:p>
    <w:bookmarkEnd w:id="11"/>
    <w:bookmarkStart w:id="12" w:name="a3-the-harness"/>
    <w:p>
      <w:pPr>
        <w:pStyle w:val="Heading2"/>
      </w:pPr>
      <w:r>
        <w:t xml:space="preserve">A.3 The harness</w:t>
      </w:r>
    </w:p>
    <w:p>
      <w:pPr>
        <w:pStyle w:val="FirstParagraph"/>
      </w:pPr>
      <w:r>
        <w:t xml:space="preserve">All figures come from</w:t>
      </w:r>
      <w:r>
        <w:t xml:space="preserve"> </w:t>
      </w:r>
      <w:r>
        <w:rPr>
          <w:rStyle w:val="VerbatimChar"/>
        </w:rPr>
        <w:t xml:space="preserve">varys bench</w:t>
      </w:r>
      <w:r>
        <w:t xml:space="preserve">, a Rust harness committed in the Varys repository.</w:t>
      </w:r>
      <w:r>
        <w:t xml:space="preserve"> </w:t>
      </w:r>
      <w:r>
        <w:t xml:space="preserve">It has three commands and no others were used: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varys bench ingest &lt;dataset&gt;</w:t>
      </w:r>
      <w:r>
        <w:t xml:space="preserve"> </w:t>
      </w:r>
      <w:r>
        <w:t xml:space="preserve">— provisions one fresh Parthenon brain per</w:t>
      </w:r>
      <w:r>
        <w:t xml:space="preserve"> </w:t>
      </w:r>
      <w:r>
        <w:t xml:space="preserve">conversation, submits every message through the production signed-intake door,</w:t>
      </w:r>
      <w:r>
        <w:t xml:space="preserve"> </w:t>
      </w:r>
      <w:r>
        <w:t xml:space="preserve">and runs the production distillation pipeline (triage, extraction, claim proposal,</w:t>
      </w:r>
      <w:r>
        <w:t xml:space="preserve"> </w:t>
      </w:r>
      <w:r>
        <w:t xml:space="preserve">validation) with tier budgets on. The extractor is the system under test; the</w:t>
      </w:r>
      <w:r>
        <w:t xml:space="preserve"> </w:t>
      </w:r>
      <w:r>
        <w:t xml:space="preserve">benchmark's conversations are the only input.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varys bench ask &lt;dataset&gt;</w:t>
      </w:r>
      <w:r>
        <w:t xml:space="preserve"> </w:t>
      </w:r>
      <w:r>
        <w:t xml:space="preserve">— for each question, runs retrieval against the brain</w:t>
      </w:r>
      <w:r>
        <w:t xml:space="preserve"> </w:t>
      </w:r>
      <w:r>
        <w:t xml:space="preserve">built for its conversation, composes an answer under the named configuration, and</w:t>
      </w:r>
      <w:r>
        <w:t xml:space="preserve"> </w:t>
      </w:r>
      <w:r>
        <w:t xml:space="preserve">scores it.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varys bench retrieval &lt;dataset&gt;</w:t>
      </w:r>
      <w:r>
        <w:t xml:space="preserve"> </w:t>
      </w:r>
      <w:r>
        <w:t xml:space="preserve">— the standalone retrieval scorer, used for the</w:t>
      </w:r>
      <w:r>
        <w:t xml:space="preserve"> </w:t>
      </w:r>
      <w:r>
        <w:t xml:space="preserve">alternative-reranker rows (a cross-encoder, raw embedding order) that no answering</w:t>
      </w:r>
      <w:r>
        <w:t xml:space="preserve"> </w:t>
      </w:r>
      <w:r>
        <w:t xml:space="preserve">row consumed.</w:t>
      </w:r>
    </w:p>
    <w:p>
      <w:pPr>
        <w:pStyle w:val="FirstParagraph"/>
      </w:pPr>
      <w:r>
        <w:t xml:space="preserve">Properties that matter for reproduction: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One brain per conversation, fresh per run.</w:t>
      </w:r>
      <w:r>
        <w:t xml:space="preserve"> </w:t>
      </w:r>
      <w:r>
        <w:t xml:space="preserve">A conversation's brain id is derived</w:t>
      </w:r>
      <w:r>
        <w:t xml:space="preserve"> </w:t>
      </w:r>
      <w:r>
        <w:t xml:space="preserve">from the dataset and conversation id, and since September from a campaign namespace</w:t>
      </w:r>
      <w:r>
        <w:t xml:space="preserve"> </w:t>
      </w:r>
      <w:r>
        <w:t xml:space="preserve">as well, so two campaigns on one machine cannot collide. Re-running a campaign</w:t>
      </w:r>
      <w:r>
        <w:t xml:space="preserve"> </w:t>
      </w:r>
      <w:r>
        <w:t xml:space="preserve">reprovisions the brain; resumed runs replay from a per-conversation checkpoint and</w:t>
      </w:r>
      <w:r>
        <w:t xml:space="preserve"> </w:t>
      </w:r>
      <w:r>
        <w:t xml:space="preserve">never re-score. A run that mixes resumed and fresh work reports it (</w:t>
      </w:r>
      <w:r>
        <w:rPr>
          <w:rStyle w:val="VerbatimChar"/>
        </w:rPr>
        <w:t xml:space="preserve">resumed_claims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Projection is part of the pipeline.</w:t>
      </w:r>
      <w:r>
        <w:t xml:space="preserve"> </w:t>
      </w:r>
      <w:r>
        <w:t xml:space="preserve">Retrieval reads projections (lexical,</w:t>
      </w:r>
      <w:r>
        <w:t xml:space="preserve"> </w:t>
      </w:r>
      <w:r>
        <w:t xml:space="preserve">semantic, graph, synopsis) built from the canonical claims after ingest. A brain that</w:t>
      </w:r>
      <w:r>
        <w:t xml:space="preserve"> </w:t>
      </w:r>
      <w:r>
        <w:t xml:space="preserve">is ingested but not projected returns nothing, which the harness reports as zero</w:t>
      </w:r>
      <w:r>
        <w:t xml:space="preserve"> </w:t>
      </w:r>
      <w:r>
        <w:t xml:space="preserve">candidates rather than as an abstention.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Sharding.</w:t>
      </w:r>
      <w:r>
        <w:t xml:space="preserve"> </w:t>
      </w:r>
      <w:r>
        <w:t xml:space="preserve">Frontier campaigns ran as 6 (LongMemEval, LoCoMo) or 8 (BEAM) shards</w:t>
      </w:r>
      <w:r>
        <w:t xml:space="preserve"> </w:t>
      </w:r>
      <w:r>
        <w:t xml:space="preserve">across lanes on two bench machines. The September local campaign ran LongMemEval as</w:t>
      </w:r>
      <w:r>
        <w:t xml:space="preserve"> </w:t>
      </w:r>
      <w:r>
        <w:t xml:space="preserve">192 shards, LoCoMo as one shard per conversation split into 12 question parts, and</w:t>
      </w:r>
      <w:r>
        <w:t xml:space="preserve"> </w:t>
      </w:r>
      <w:r>
        <w:t xml:space="preserve">BEAM 100K as one shard per conversation split into two parts, so that one brain could</w:t>
      </w:r>
      <w:r>
        <w:t xml:space="preserve"> </w:t>
      </w:r>
      <w:r>
        <w:t xml:space="preserve">be answered by several lanes at once (</w:t>
      </w:r>
      <w:r>
        <w:rPr>
          <w:rStyle w:val="VerbatimChar"/>
        </w:rPr>
        <w:t xml:space="preserve">--only-questions &lt;ids&gt;</w:t>
      </w:r>
      <w:r>
        <w:t xml:space="preserve"> </w:t>
      </w:r>
      <w:r>
        <w:t xml:space="preserve">names the part).</w:t>
      </w:r>
      <w:r>
        <w:t xml:space="preserve"> </w:t>
      </w:r>
      <w:r>
        <w:t xml:space="preserve">Every report records its shard and part, and a multi-shard work directory records</w:t>
      </w:r>
      <w:r>
        <w:t xml:space="preserve"> </w:t>
      </w:r>
      <w:r>
        <w:t xml:space="preserve">the whole-corpus state so the ask guard cannot read a partial ingest as complete.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Every report is self-describing.</w:t>
      </w:r>
      <w:r>
        <w:t xml:space="preserve"> </w:t>
      </w:r>
      <w:r>
        <w:t xml:space="preserve">It carries the dataset hash, the shard, the</w:t>
      </w:r>
      <w:r>
        <w:t xml:space="preserve"> </w:t>
      </w:r>
      <w:r>
        <w:t xml:space="preserve">model ids for extractor, answerer and judge (the pipeline model is recorded in the</w:t>
      </w:r>
      <w:r>
        <w:t xml:space="preserve"> </w:t>
      </w:r>
      <w:r>
        <w:t xml:space="preserve">retrieval reports, a v1.1 gap for ask reports), the compose contract, the harness and Parthenon git SHAs with a dirty-tree flag, the claim-registry</w:t>
      </w:r>
      <w:r>
        <w:t xml:space="preserve"> </w:t>
      </w:r>
      <w:r>
        <w:t xml:space="preserve">hash, per-question rows with the retrieved claims, the delivered observations (excerpt</w:t>
      </w:r>
      <w:r>
        <w:t xml:space="preserve"> </w:t>
      </w:r>
      <w:r>
        <w:t xml:space="preserve">capped at 2,000 characters), the question's own retrieval score (</w:t>
      </w:r>
      <w:r>
        <w:rPr>
          <w:rStyle w:val="VerbatimChar"/>
        </w:rPr>
        <w:t xml:space="preserve">retrieval</w:t>
      </w:r>
      <w:r>
        <w:t xml:space="preserve">: first hit</w:t>
      </w:r>
      <w:r>
        <w:t xml:space="preserve"> </w:t>
      </w:r>
      <w:r>
        <w:t xml:space="preserve">rank, Hit@5/10, strict Recall@5/10, pool size, gold in pool, gold in top 10), cost and</w:t>
      </w:r>
      <w:r>
        <w:t xml:space="preserve"> </w:t>
      </w:r>
      <w:r>
        <w:t xml:space="preserve">latency. A report from a dirty tree says so in its provenance warnings.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One run yields every table.</w:t>
      </w:r>
      <w:r>
        <w:t xml:space="preserve"> </w:t>
      </w:r>
      <w:r>
        <w:t xml:space="preserve">Since 2026-09-13 the ask report carries retrieval and</w:t>
      </w:r>
      <w:r>
        <w:t xml:space="preserve"> </w:t>
      </w:r>
      <w:r>
        <w:t xml:space="preserve">evidence per question, so the answering, retrieval, governance, escalation, provenance</w:t>
      </w:r>
      <w:r>
        <w:t xml:space="preserve"> </w:t>
      </w:r>
      <w:r>
        <w:t xml:space="preserve">and judge-agreement tables are all derived from the same stored run; nothing is</w:t>
      </w:r>
      <w:r>
        <w:t xml:space="preserve"> </w:t>
      </w:r>
      <w:r>
        <w:t xml:space="preserve">re-run to produce a second table. The LoCoMo and BEAM 100K campaigns were produced</w:t>
      </w:r>
      <w:r>
        <w:t xml:space="preserve"> </w:t>
      </w:r>
      <w:r>
        <w:t xml:space="preserve">under that rule. The LongMemEval local rows predate it: their retrieval figures come</w:t>
      </w:r>
      <w:r>
        <w:t xml:space="preserve"> </w:t>
      </w:r>
      <w:r>
        <w:t xml:space="preserve">from standalone</w:t>
      </w:r>
      <w:r>
        <w:t xml:space="preserve"> </w:t>
      </w:r>
      <w:r>
        <w:rPr>
          <w:rStyle w:val="VerbatimChar"/>
        </w:rPr>
        <w:t xml:space="preserve">bench retrieval</w:t>
      </w:r>
      <w:r>
        <w:t xml:space="preserve"> </w:t>
      </w:r>
      <w:r>
        <w:t xml:space="preserve">runs on the same brains and pool, and their</w:t>
      </w:r>
      <w:r>
        <w:t xml:space="preserve"> </w:t>
      </w:r>
      <w:r>
        <w:t xml:space="preserve">provenance audit from the delivered claims, which every report has always carried.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Held questions.</w:t>
      </w:r>
      <w:r>
        <w:t xml:space="preserve"> </w:t>
      </w:r>
      <w:r>
        <w:t xml:space="preserve">When a model endpoint refuses a request (timeout, outage, context</w:t>
      </w:r>
      <w:r>
        <w:t xml:space="preserve"> </w:t>
      </w:r>
      <w:r>
        <w:t xml:space="preserve">overflow), the harness holds the question and exits with a resume code; the wrapper</w:t>
      </w:r>
      <w:r>
        <w:t xml:space="preserve"> </w:t>
      </w:r>
      <w:r>
        <w:t xml:space="preserve">resumes up to three times. A question still held after that is absent from the</w:t>
      </w:r>
      <w:r>
        <w:t xml:space="preserve"> </w:t>
      </w:r>
      <w:r>
        <w:t xml:space="preserve">report, and the report does not say so; only the lane log does. This bit the BEAM 100K local rows (A.9, 2026-09-14). Publication now requires that</w:t>
      </w:r>
      <w:r>
        <w:t xml:space="preserve"> </w:t>
      </w:r>
      <w:r>
        <w:t xml:space="preserve">every report's question count equals the dataset's expected count for its shard and</w:t>
      </w:r>
      <w:r>
        <w:t xml:space="preserve"> </w:t>
      </w:r>
      <w:r>
        <w:t xml:space="preserve">part; a mismatch fails the release gate (A.12) and the manifest records the count. A</w:t>
      </w:r>
      <w:r>
        <w:t xml:space="preserve"> </w:t>
      </w:r>
      <w:r>
        <w:t xml:space="preserve">report field listing held ids is a v1.1 harness change.</w:t>
      </w:r>
    </w:p>
    <w:bookmarkEnd w:id="12"/>
    <w:bookmarkStart w:id="13" w:name="a4-models-and-budgets"/>
    <w:p>
      <w:pPr>
        <w:pStyle w:val="Heading2"/>
      </w:pPr>
      <w:r>
        <w:t xml:space="preserve">A.4 Models and budgets</w:t>
      </w:r>
    </w:p>
    <w:p>
      <w:pPr>
        <w:pStyle w:val="FirstParagraph"/>
      </w:pPr>
      <w:r>
        <w:t xml:space="preserve">All published numbers were produced with the following pins. Every model id names a</w:t>
      </w:r>
      <w:r>
        <w:t xml:space="preserve"> </w:t>
      </w:r>
      <w:r>
        <w:t xml:space="preserve">provider snapshot or an open-weight checkpoint; the report-bundle manifest carries the</w:t>
      </w:r>
      <w:r>
        <w:t xml:space="preserve"> </w:t>
      </w:r>
      <w:r>
        <w:t xml:space="preserve">same ids per report, and any figure whose snapshot is no longer callable is marked as</w:t>
      </w:r>
      <w:r>
        <w:t xml:space="preserve"> </w:t>
      </w:r>
      <w:r>
        <w:t xml:space="preserve">such (A.12).</w:t>
      </w:r>
    </w:p>
    <w:p>
      <w:pPr>
        <w:pStyle w:val="BodyText"/>
      </w:pPr>
      <w:r>
        <w:rPr>
          <w:b/>
          <w:bCs/>
        </w:rPr>
        <w:t xml:space="preserve">Frontier placement (the site's configuration):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seat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extractor (ingest)</w:t>
            </w:r>
          </w:p>
        </w:tc>
        <w:tc>
          <w:tcPr/>
          <w:p>
            <w:pPr>
              <w:pStyle w:val="Compact"/>
            </w:pPr>
            <w:r>
              <w:t xml:space="preserve">gpt-4.1-mini</w:t>
            </w:r>
          </w:p>
        </w:tc>
        <w:tc>
          <w:tcPr/>
          <w:p>
            <w:pPr>
              <w:pStyle w:val="Compact"/>
            </w:pPr>
            <w:r>
              <w:t xml:space="preserve">claims proposed from conversation messages; ~$0.06 per LongMemEval conversation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embeddings</w:t>
            </w:r>
          </w:p>
        </w:tc>
        <w:tc>
          <w:tcPr/>
          <w:p>
            <w:pPr>
              <w:pStyle w:val="Compact"/>
            </w:pPr>
            <w:r>
              <w:t xml:space="preserve">nomic-ai/nomic-embed-text-v1.5</w:t>
            </w:r>
          </w:p>
        </w:tc>
        <w:tc>
          <w:tcPr/>
          <w:p>
            <w:pPr>
              <w:pStyle w:val="Compact"/>
            </w:pPr>
            <w:r>
              <w:t xml:space="preserve">local, CPU; semantic projection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 (query rewrite, rerank)</w:t>
            </w:r>
          </w:p>
        </w:tc>
        <w:tc>
          <w:tcPr/>
          <w:p>
            <w:pPr>
              <w:pStyle w:val="Compact"/>
            </w:pPr>
            <w:r>
              <w:t xml:space="preserve">gemini-3.7-flash</w:t>
            </w:r>
          </w:p>
        </w:tc>
        <w:tc>
          <w:tcPr/>
          <w:p>
            <w:pPr>
              <w:pStyle w:val="Compact"/>
            </w:pPr>
            <w:r>
              <w:t xml:space="preserve">pinned snapshot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answerer, core row</w:t>
            </w:r>
          </w:p>
        </w:tc>
        <w:tc>
          <w:tcPr/>
          <w:p>
            <w:pPr>
              <w:pStyle w:val="Compact"/>
            </w:pPr>
            <w:r>
              <w:t xml:space="preserve">gemini-3.7-flash</w:t>
            </w:r>
          </w:p>
        </w:tc>
        <w:tc>
          <w:tcPr/>
          <w:p>
            <w:pPr>
              <w:pStyle w:val="Compact"/>
            </w:pPr>
            <w:r>
              <w:t xml:space="preserve">composes from the evidence envelope under the</w:t>
            </w:r>
            <w:r>
              <w:t xml:space="preserve"> </w:t>
            </w:r>
            <w:r>
              <w:rPr>
                <w:rStyle w:val="VerbatimChar"/>
              </w:rPr>
              <w:t xml:space="preserve">assembly_v2</w:t>
            </w:r>
            <w:r>
              <w:t xml:space="preserve"> </w:t>
            </w:r>
            <w:r>
              <w:t xml:space="preserve">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answerer, agentic row</w:t>
            </w:r>
          </w:p>
        </w:tc>
        <w:tc>
          <w:tcPr/>
          <w:p>
            <w:pPr>
              <w:pStyle w:val="Compact"/>
            </w:pPr>
            <w:r>
              <w:t xml:space="preserve">Pythia loop on gemini-3.7-flash</w:t>
            </w:r>
          </w:p>
        </w:tc>
        <w:tc>
          <w:tcPr/>
          <w:p>
            <w:pPr>
              <w:pStyle w:val="Compact"/>
            </w:pPr>
            <w:r>
              <w:t xml:space="preserve">bounded ask / compute / extract loop over the same envelope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answerer, BEAM composite</w:t>
            </w:r>
          </w:p>
        </w:tc>
        <w:tc>
          <w:tcPr/>
          <w:p>
            <w:pPr>
              <w:pStyle w:val="Compact"/>
            </w:pPr>
            <w:r>
              <w:t xml:space="preserve">gpt-5.6 (snapshot</w:t>
            </w:r>
            <w:r>
              <w:t xml:space="preserve"> </w:t>
            </w:r>
            <w:r>
              <w:rPr>
                <w:rStyle w:val="VerbatimChar"/>
              </w:rPr>
              <w:t xml:space="preserve">gpt-5.6-sol</w:t>
            </w:r>
            <w:r>
              <w:t xml:space="preserve">) loop, gemini-3.7-flash direct pass</w:t>
            </w:r>
          </w:p>
        </w:tc>
        <w:tc>
          <w:tcPr/>
          <w:p>
            <w:pPr>
              <w:pStyle w:val="Compact"/>
            </w:pPr>
            <w:r>
              <w:t xml:space="preserve">see A.7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judge</w:t>
            </w:r>
          </w:p>
        </w:tc>
        <w:tc>
          <w:tcPr/>
          <w:p>
            <w:pPr>
              <w:pStyle w:val="Compact"/>
            </w:pPr>
            <w:r>
              <w:t xml:space="preserve">gemini-3.7-flash</w:t>
            </w:r>
          </w:p>
        </w:tc>
        <w:tc>
          <w:tcPr/>
          <w:p>
            <w:pPr>
              <w:pStyle w:val="Compact"/>
            </w:pPr>
            <w:r>
              <w:t xml:space="preserve">fixed prompts, A.6</w:t>
            </w:r>
          </w:p>
        </w:tc>
      </w:tr>
    </w:tbl>
    <w:p>
      <w:pPr>
        <w:pStyle w:val="BodyText"/>
      </w:pPr>
      <w:r>
        <w:rPr>
          <w:b/>
          <w:bCs/>
        </w:rPr>
        <w:t xml:space="preserve">Local placement (the September campaign):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seat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extractor (ingest)</w:t>
            </w:r>
          </w:p>
        </w:tc>
        <w:tc>
          <w:tcPr/>
          <w:p>
            <w:pPr>
              <w:pStyle w:val="Compact"/>
            </w:pPr>
            <w:r>
              <w:t xml:space="preserve">gemma-4-31b-it (open weights)</w:t>
            </w:r>
          </w:p>
        </w:tc>
        <w:tc>
          <w:tcPr/>
          <w:p>
            <w:pPr>
              <w:pStyle w:val="Compact"/>
            </w:pPr>
            <w:r>
              <w:t xml:space="preserve">vLLM on one NVIDIA H200 per bench machine; bf16 weights, fp8 KV cache; 8 to 16 extractions in flight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embeddings</w:t>
            </w:r>
          </w:p>
        </w:tc>
        <w:tc>
          <w:tcPr/>
          <w:p>
            <w:pPr>
              <w:pStyle w:val="Compact"/>
            </w:pPr>
            <w:r>
              <w:t xml:space="preserve">nomic-ai/nomic-embed-text-v1.5</w:t>
            </w:r>
          </w:p>
        </w:tc>
        <w:tc>
          <w:tcPr/>
          <w:p>
            <w:pPr>
              <w:pStyle w:val="Compact"/>
            </w:pPr>
            <w:r>
              <w:t xml:space="preserve">unchanged, 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 (query rewrite, rerank)</w:t>
            </w:r>
          </w:p>
        </w:tc>
        <w:tc>
          <w:tcPr/>
          <w:p>
            <w:pPr>
              <w:pStyle w:val="Compact"/>
            </w:pPr>
            <w:r>
              <w:t xml:space="preserve">gemma-4-31b-it</w:t>
            </w:r>
          </w:p>
        </w:tc>
        <w:tc>
          <w:tcPr/>
          <w:p>
            <w:pPr>
              <w:pStyle w:val="Compact"/>
            </w:pPr>
            <w:r>
              <w:t xml:space="preserve">same server; "local reranker" in the 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answerer, own-everything rows</w:t>
            </w:r>
          </w:p>
        </w:tc>
        <w:tc>
          <w:tcPr/>
          <w:p>
            <w:pPr>
              <w:pStyle w:val="Compact"/>
            </w:pPr>
            <w:r>
              <w:t xml:space="preserve">gemma-4-31b-it, single call or Pythia loop</w:t>
            </w:r>
          </w:p>
        </w:tc>
        <w:tc>
          <w:tcPr/>
          <w:p>
            <w:pPr>
              <w:pStyle w:val="Compact"/>
            </w:pPr>
            <w:r>
              <w:t xml:space="preserve">thinking enabled;</w:t>
            </w:r>
            <w:r>
              <w:t xml:space="preserve"> </w:t>
            </w:r>
            <w:r>
              <w:rPr>
                <w:rStyle w:val="VerbatimChar"/>
              </w:rPr>
              <w:t xml:space="preserve">&lt;thought&gt;</w:t>
            </w:r>
            <w:r>
              <w:t xml:space="preserve"> </w:t>
            </w:r>
            <w:r>
              <w:t xml:space="preserve">blocks stripped before the reply is 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answerer, rent-the-thinking row</w:t>
            </w:r>
          </w:p>
        </w:tc>
        <w:tc>
          <w:tcPr/>
          <w:p>
            <w:pPr>
              <w:pStyle w:val="Compact"/>
            </w:pPr>
            <w:r>
              <w:t xml:space="preserve">gemini-3.7-flash</w:t>
            </w:r>
          </w:p>
        </w:tc>
        <w:tc>
          <w:tcPr/>
          <w:p>
            <w:pPr>
              <w:pStyle w:val="Compact"/>
            </w:pPr>
            <w:r>
              <w:t xml:space="preserve">the only frontier call; sees the evidence envelope for one question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judge</w:t>
            </w:r>
          </w:p>
        </w:tc>
        <w:tc>
          <w:tcPr/>
          <w:p>
            <w:pPr>
              <w:pStyle w:val="Compact"/>
            </w:pPr>
            <w:r>
              <w:t xml:space="preserve">gemini-3.7-flash, with gemma-4-31b-it as co-judge on every stored answer</w:t>
            </w:r>
          </w:p>
        </w:tc>
        <w:tc>
          <w:tcPr/>
          <w:p>
            <w:pPr>
              <w:pStyle w:val="Compact"/>
            </w:pPr>
            <w:r>
              <w:t xml:space="preserve">A.6, judge agreement</w:t>
            </w:r>
          </w:p>
        </w:tc>
      </w:tr>
    </w:tbl>
    <w:p>
      <w:pPr>
        <w:pStyle w:val="BodyText"/>
      </w:pPr>
      <w:r>
        <w:t xml:space="preserve">The vLLM server ran with a 65,536-token context for LongMemEval and LoCoMo and was</w:t>
      </w:r>
      <w:r>
        <w:t xml:space="preserve"> </w:t>
      </w:r>
      <w:r>
        <w:t xml:space="preserve">raised to 131,072 (the model's configured maximum) for BEAM 100K, where the synthesis</w:t>
      </w:r>
      <w:r>
        <w:t xml:space="preserve"> </w:t>
      </w:r>
      <w:r>
        <w:t xml:space="preserve">envelope reaches about 57,000 tokens and the 8,000-token answer budget overflowed the</w:t>
      </w:r>
      <w:r>
        <w:t xml:space="preserve"> </w:t>
      </w:r>
      <w:r>
        <w:t xml:space="preserve">smaller context (A.9). The two bench machines are 16-core, 62 GB rented CPU boxes with no GPU; each ran up to</w:t>
      </w:r>
      <w:r>
        <w:t xml:space="preserve"> </w:t>
      </w:r>
      <w:r>
        <w:t xml:space="preserve">14 (BEAM) or 28 (LongMemEval) Parthenon lane servers beside the harness, and each was</w:t>
      </w:r>
      <w:r>
        <w:t xml:space="preserve"> </w:t>
      </w:r>
      <w:r>
        <w:t xml:space="preserve">tunnelled to its own H200. These September machines are not the August BEAM ingest</w:t>
      </w:r>
      <w:r>
        <w:t xml:space="preserve"> </w:t>
      </w:r>
      <w:r>
        <w:t xml:space="preserve">machines whose cost table Part I Section 6 reports (two Xeon 8280s, 31 GB); the boxes</w:t>
      </w:r>
      <w:r>
        <w:t xml:space="preserve"> </w:t>
      </w:r>
      <w:r>
        <w:t xml:space="preserve">were resized for the local campaign. Local tokens are priced at the frontier</w:t>
      </w:r>
      <w:r>
        <w:t xml:space="preserve"> </w:t>
      </w:r>
      <w:r>
        <w:t xml:space="preserve">list rate in every cost column so the rows are comparable; the real local cost is GPU</w:t>
      </w:r>
      <w:r>
        <w:t xml:space="preserve"> </w:t>
      </w:r>
      <w:r>
        <w:t xml:space="preserve">time, reported as latency in A.10.</w:t>
      </w:r>
    </w:p>
    <w:p>
      <w:pPr>
        <w:pStyle w:val="BodyText"/>
      </w:pPr>
      <w:r>
        <w:t xml:space="preserve">Retrieval budgets are fixed at 100 lexical / 300 semantic / 100 rerank-pool candidates</w:t>
      </w:r>
      <w:r>
        <w:t xml:space="preserve"> </w:t>
      </w:r>
      <w:r>
        <w:t xml:space="preserve">for every published retrieval figure (120 rerank-pool on BEAM 100K, the synthesis</w:t>
      </w:r>
      <w:r>
        <w:t xml:space="preserve"> </w:t>
      </w:r>
      <w:r>
        <w:t xml:space="preserve">union). Observation excerpts are 2,000 characters (the 500-character default truncated</w:t>
      </w:r>
      <w:r>
        <w:t xml:space="preserve"> </w:t>
      </w:r>
      <w:r>
        <w:t xml:space="preserve">most assistant content and was the first correction in the log, A.9).</w:t>
      </w:r>
    </w:p>
    <w:bookmarkEnd w:id="13"/>
    <w:bookmarkStart w:id="14" w:name="a5-retrieval-scoring"/>
    <w:p>
      <w:pPr>
        <w:pStyle w:val="Heading2"/>
      </w:pPr>
      <w:r>
        <w:t xml:space="preserve">A.5 Retrieval scoring</w:t>
      </w:r>
    </w:p>
    <w:p>
      <w:pPr>
        <w:pStyle w:val="FirstParagraph"/>
      </w:pPr>
      <w:r>
        <w:t xml:space="preserve">Retrieval is scored before any answering model runs. The system returns a ranked</w:t>
      </w:r>
      <w:r>
        <w:t xml:space="preserve"> </w:t>
      </w:r>
      <w:r>
        <w:t xml:space="preserve">top-10 list of evidence messages per question.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Hit@10 / Hit@5</w:t>
            </w:r>
          </w:p>
        </w:tc>
        <w:tc>
          <w:tcPr/>
          <w:p>
            <w:pPr>
              <w:pStyle w:val="Compact"/>
            </w:pPr>
            <w:r>
              <w:t xml:space="preserve">at least one gold evidence unit appears in the top 10 / top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MRR</w:t>
            </w:r>
          </w:p>
        </w:tc>
        <w:tc>
          <w:tcPr/>
          <w:p>
            <w:pPr>
              <w:pStyle w:val="Compact"/>
            </w:pPr>
            <w:r>
              <w:t xml:space="preserve">mean reciprocal rank of the first gold 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Recall@10 strict</w:t>
            </w:r>
          </w:p>
        </w:tc>
        <w:tc>
          <w:tcPr/>
          <w:p>
            <w:pPr>
              <w:pStyle w:val="Compact"/>
            </w:pPr>
            <w:r>
              <w:t xml:space="preserve">all gold evidence units for the question appear in the top 10; full credit or 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Recall@10 micro</w:t>
            </w:r>
          </w:p>
        </w:tc>
        <w:tc>
          <w:tcPr/>
          <w:p>
            <w:pPr>
              <w:pStyle w:val="Compact"/>
            </w:pPr>
            <w:r>
              <w:t xml:space="preserve">fraction of all gold evidence units that appear in the top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gold-in-pool</w:t>
            </w:r>
          </w:p>
        </w:tc>
        <w:tc>
          <w:tcPr/>
          <w:p>
            <w:pPr>
              <w:pStyle w:val="Compact"/>
            </w:pPr>
            <w:r>
              <w:t xml:space="preserve">diagnostic only: gold present anywhere in the candidate pool before final ranking</w:t>
            </w:r>
          </w:p>
        </w:tc>
      </w:tr>
    </w:tbl>
    <w:p>
      <w:pPr>
        <w:pStyle w:val="BodyText"/>
      </w:pPr>
      <w:r>
        <w:t xml:space="preserve">Since 2026-08-24 every retrieval figure is scored on</w:t>
      </w:r>
      <w:r>
        <w:t xml:space="preserve"> </w:t>
      </w:r>
      <w:r>
        <w:rPr>
          <w:b/>
          <w:bCs/>
        </w:rPr>
        <w:t xml:space="preserve">document identity</w:t>
      </w:r>
      <w:r>
        <w:t xml:space="preserve"> </w:t>
      </w:r>
      <w:r>
        <w:t xml:space="preserve">(</w:t>
      </w:r>
      <w:r>
        <w:rPr>
          <w:rStyle w:val="VerbatimChar"/>
        </w:rPr>
        <w:t xml:space="preserve">source_object_id</w:t>
      </w:r>
      <w:r>
        <w:t xml:space="preserve">), never on text overlap. Each report carries</w:t>
      </w:r>
      <w:r>
        <w:t xml:space="preserve"> </w:t>
      </w:r>
      <w:r>
        <w:rPr>
          <w:rStyle w:val="VerbatimChar"/>
        </w:rPr>
        <w:t xml:space="preserve">text_scored</w:t>
      </w:r>
      <w:r>
        <w:t xml:space="preserve">; a</w:t>
      </w:r>
      <w:r>
        <w:t xml:space="preserve"> </w:t>
      </w:r>
      <w:r>
        <w:t xml:space="preserve">non-zero value means some questions fell back to text matching and the run is not</w:t>
      </w:r>
      <w:r>
        <w:t xml:space="preserve"> </w:t>
      </w:r>
      <w:r>
        <w:t xml:space="preserve">comparable. All published retrieval figures have</w:t>
      </w:r>
      <w:r>
        <w:t xml:space="preserve"> </w:t>
      </w:r>
      <w:r>
        <w:rPr>
          <w:rStyle w:val="VerbatimChar"/>
        </w:rPr>
        <w:t xml:space="preserve">text_scored: 0</w:t>
      </w:r>
      <w:r>
        <w:t xml:space="preserve">.</w:t>
      </w:r>
    </w:p>
    <w:p>
      <w:pPr>
        <w:pStyle w:val="BodyText"/>
      </w:pPr>
      <w:r>
        <w:t xml:space="preserve">Two dataset-specific cautions. LongMemEval annotates gold evidence per session (one</w:t>
      </w:r>
      <w:r>
        <w:t xml:space="preserve"> </w:t>
      </w:r>
      <w:r>
        <w:t xml:space="preserve">unit that expands to about 22 messages); LoCoMo and BEAM annotate per message. Strict</w:t>
      </w:r>
      <w:r>
        <w:t xml:space="preserve"> </w:t>
      </w:r>
      <w:r>
        <w:t xml:space="preserve">recall counts annotated units, never expanded messages. BEAM questions often cite more</w:t>
      </w:r>
      <w:r>
        <w:t xml:space="preserve"> </w:t>
      </w:r>
      <w:r>
        <w:t xml:space="preserve">than ten evidence messages, so strict Recall@10 has a ceiling below 100% by</w:t>
      </w:r>
      <w:r>
        <w:t xml:space="preserve"> </w:t>
      </w:r>
      <w:r>
        <w:t xml:space="preserve">construction; it is quoted against the achievable ceiling. On BEAM 100K, 355 of the</w:t>
      </w:r>
      <w:r>
        <w:t xml:space="preserve"> </w:t>
      </w:r>
      <w:r>
        <w:t xml:space="preserve">400 questions carry evidence annotations and retrieval is scored on those.</w:t>
      </w:r>
    </w:p>
    <w:p>
      <w:pPr>
        <w:pStyle w:val="BodyText"/>
      </w:pPr>
      <w:r>
        <w:t xml:space="preserve">Published retrieval figures, frontier placement (identity-scored, published budgets):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LongMemEval-S</w:t>
            </w:r>
          </w:p>
        </w:tc>
        <w:tc>
          <w:tcPr/>
          <w:p>
            <w:pPr>
              <w:pStyle w:val="Compact"/>
            </w:pPr>
            <w:r>
              <w:t xml:space="preserve">LoCoMo</w:t>
            </w:r>
          </w:p>
        </w:tc>
        <w:tc>
          <w:tcPr/>
          <w:p>
            <w:pPr>
              <w:pStyle w:val="Compact"/>
            </w:pPr>
            <w:r>
              <w:t xml:space="preserve">BEAM 1M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questions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432</w:t>
            </w:r>
          </w:p>
        </w:tc>
        <w:tc>
          <w:tcPr/>
          <w:p>
            <w:pPr>
              <w:pStyle w:val="Compact"/>
            </w:pPr>
            <w:r>
              <w:t xml:space="preserve">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Hit@10</w:t>
            </w:r>
          </w:p>
        </w:tc>
        <w:tc>
          <w:tcPr/>
          <w:p>
            <w:pPr>
              <w:pStyle w:val="Compact"/>
            </w:pPr>
            <w:r>
              <w:t xml:space="preserve">99.80%</w:t>
            </w:r>
          </w:p>
        </w:tc>
        <w:tc>
          <w:tcPr/>
          <w:p>
            <w:pPr>
              <w:pStyle w:val="Compact"/>
            </w:pPr>
            <w:r>
              <w:t xml:space="preserve">93.06%</w:t>
            </w:r>
          </w:p>
        </w:tc>
        <w:tc>
          <w:tcPr/>
          <w:p>
            <w:pPr>
              <w:pStyle w:val="Compact"/>
            </w:pPr>
            <w:r>
              <w:t xml:space="preserve">44.00%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Hit@5</w:t>
            </w:r>
          </w:p>
        </w:tc>
        <w:tc>
          <w:tcPr/>
          <w:p>
            <w:pPr>
              <w:pStyle w:val="Compact"/>
            </w:pPr>
            <w:r>
              <w:t xml:space="preserve">99.00%</w:t>
            </w:r>
          </w:p>
        </w:tc>
        <w:tc>
          <w:tcPr/>
          <w:p>
            <w:pPr>
              <w:pStyle w:val="Compact"/>
            </w:pPr>
            <w:r>
              <w:t xml:space="preserve">90.74%</w:t>
            </w:r>
          </w:p>
        </w:tc>
        <w:tc>
          <w:tcPr/>
          <w:p>
            <w:pPr>
              <w:pStyle w:val="Compact"/>
            </w:pPr>
            <w:r>
              <w:t xml:space="preserve">35.84%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Recall@10 strict</w:t>
            </w:r>
          </w:p>
        </w:tc>
        <w:tc>
          <w:tcPr/>
          <w:p>
            <w:pPr>
              <w:pStyle w:val="Compact"/>
            </w:pPr>
            <w:r>
              <w:t xml:space="preserve">95.80%</w:t>
            </w:r>
          </w:p>
        </w:tc>
        <w:tc>
          <w:tcPr/>
          <w:p>
            <w:pPr>
              <w:pStyle w:val="Compact"/>
            </w:pPr>
            <w:r>
              <w:t xml:space="preserve">82.64%</w:t>
            </w:r>
          </w:p>
        </w:tc>
        <w:tc>
          <w:tcPr/>
          <w:p>
            <w:pPr>
              <w:pStyle w:val="Compact"/>
            </w:pPr>
            <w:r>
              <w:t xml:space="preserve">16.16%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Recall@10 micro</w:t>
            </w:r>
          </w:p>
        </w:tc>
        <w:tc>
          <w:tcPr/>
          <w:p>
            <w:pPr>
              <w:pStyle w:val="Compact"/>
            </w:pPr>
            <w:r>
              <w:t xml:space="preserve">97.36%</w:t>
            </w:r>
          </w:p>
        </w:tc>
        <w:tc>
          <w:tcPr/>
          <w:p>
            <w:pPr>
              <w:pStyle w:val="Compact"/>
            </w:pPr>
            <w:r>
              <w:t xml:space="preserve">77.29%</w:t>
            </w:r>
          </w:p>
        </w:tc>
        <w:tc>
          <w:tcPr/>
          <w:p>
            <w:pPr>
              <w:pStyle w:val="Compact"/>
            </w:pPr>
            <w:r>
              <w:t xml:space="preserve">8.86%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MRR</w:t>
            </w:r>
          </w:p>
        </w:tc>
        <w:tc>
          <w:tcPr/>
          <w:p>
            <w:pPr>
              <w:pStyle w:val="Compact"/>
            </w:pPr>
            <w:r>
              <w:t xml:space="preserve">0.9846</w:t>
            </w:r>
          </w:p>
        </w:tc>
        <w:tc>
          <w:tcPr/>
          <w:p>
            <w:pPr>
              <w:pStyle w:val="Compact"/>
            </w:pPr>
            <w:r>
              <w:t xml:space="preserve">0.8225</w:t>
            </w:r>
          </w:p>
        </w:tc>
        <w:tc>
          <w:tcPr/>
          <w:p>
            <w:pPr>
              <w:pStyle w:val="Compact"/>
            </w:pPr>
            <w:r>
              <w:t xml:space="preserve">0.2546</w:t>
            </w:r>
          </w:p>
        </w:tc>
      </w:tr>
    </w:tbl>
    <w:p>
      <w:pPr>
        <w:pStyle w:val="BodyText"/>
      </w:pPr>
      <w:r>
        <w:t xml:space="preserve">Retrieval on the local brains (Gemma-4-31B extractor), by reranker. The in-run rows are</w:t>
      </w:r>
      <w:r>
        <w:t xml:space="preserve"> </w:t>
      </w:r>
      <w:r>
        <w:t xml:space="preserve">the retrieval each answering row actually received, scored per question inside the</w:t>
      </w:r>
      <w:r>
        <w:t xml:space="preserve"> </w:t>
      </w:r>
      <w:r>
        <w:t xml:space="preserve">run; the standalone rows are</w:t>
      </w:r>
      <w:r>
        <w:t xml:space="preserve"> </w:t>
      </w:r>
      <w:r>
        <w:rPr>
          <w:rStyle w:val="VerbatimChar"/>
        </w:rPr>
        <w:t xml:space="preserve">bench retrieval</w:t>
      </w:r>
      <w:r>
        <w:t xml:space="preserve"> </w:t>
      </w:r>
      <w:r>
        <w:t xml:space="preserve">on the same pool.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brains, reranker</w:t>
            </w:r>
          </w:p>
        </w:tc>
        <w:tc>
          <w:tcPr/>
          <w:p>
            <w:pPr>
              <w:pStyle w:val="Compact"/>
            </w:pPr>
            <w:r>
              <w:t xml:space="preserve">LongMemEval-S Hit@5 / @10</w:t>
            </w:r>
          </w:p>
        </w:tc>
        <w:tc>
          <w:tcPr/>
          <w:p>
            <w:pPr>
              <w:pStyle w:val="Compact"/>
            </w:pPr>
            <w:r>
              <w:t xml:space="preserve">LoCoMo Hit@5 / @10</w:t>
            </w:r>
          </w:p>
        </w:tc>
        <w:tc>
          <w:tcPr/>
          <w:p>
            <w:pPr>
              <w:pStyle w:val="Compact"/>
            </w:pPr>
            <w:r>
              <w:t xml:space="preserve">BEAM 100K Hit@5 / @10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brains, local reranker (in run; LongMemEval standalone)</w:t>
            </w:r>
          </w:p>
        </w:tc>
        <w:tc>
          <w:tcPr/>
          <w:p>
            <w:pPr>
              <w:pStyle w:val="Compact"/>
            </w:pPr>
            <w:r>
              <w:t xml:space="preserve">99.4 / 99.6</w:t>
            </w:r>
          </w:p>
        </w:tc>
        <w:tc>
          <w:tcPr/>
          <w:p>
            <w:pPr>
              <w:pStyle w:val="Compact"/>
            </w:pPr>
            <w:r>
              <w:t xml:space="preserve">80.6 / 85.2</w:t>
            </w:r>
          </w:p>
        </w:tc>
        <w:tc>
          <w:tcPr/>
          <w:p>
            <w:pPr>
              <w:pStyle w:val="Compact"/>
            </w:pPr>
            <w:r>
              <w:t xml:space="preserve">33.5 / 43.1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brains, frontier reranker (in run; LongMemEval standalone)</w:t>
            </w:r>
          </w:p>
        </w:tc>
        <w:tc>
          <w:tcPr/>
          <w:p>
            <w:pPr>
              <w:pStyle w:val="Compact"/>
            </w:pPr>
            <w:r>
              <w:t xml:space="preserve">99.2 / 99.6</w:t>
            </w:r>
          </w:p>
        </w:tc>
        <w:tc>
          <w:tcPr/>
          <w:p>
            <w:pPr>
              <w:pStyle w:val="Compact"/>
            </w:pPr>
            <w:r>
              <w:t xml:space="preserve">91.2 / 92.6</w:t>
            </w:r>
          </w:p>
        </w:tc>
        <w:tc>
          <w:tcPr/>
          <w:p>
            <w:pPr>
              <w:pStyle w:val="Compact"/>
            </w:pPr>
            <w:r>
              <w:t xml:space="preserve">39.2 / 47.6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brains, local reranker (standalone)</w:t>
            </w:r>
          </w:p>
        </w:tc>
        <w:tc>
          <w:tcPr/>
          <w:p>
            <w:pPr>
              <w:pStyle w:val="Compact"/>
            </w:pPr>
            <w:r>
              <w:t xml:space="preserve">99.4 / 99.6</w:t>
            </w:r>
          </w:p>
        </w:tc>
        <w:tc>
          <w:tcPr/>
          <w:p>
            <w:pPr>
              <w:pStyle w:val="Compact"/>
            </w:pPr>
            <w:r>
              <w:t xml:space="preserve">80.1 / 84.5</w:t>
            </w:r>
          </w:p>
        </w:tc>
        <w:tc>
          <w:tcPr/>
          <w:p>
            <w:pPr>
              <w:pStyle w:val="Compact"/>
            </w:pPr>
            <w:r>
              <w:t xml:space="preserve">33.8 / 43.9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brains, cross-encoder (BGE reranker v2 m3, standalone)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52.5 / 60.9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brains, no reranker, embedding order (standalone)</w:t>
            </w:r>
          </w:p>
        </w:tc>
        <w:tc>
          <w:tcPr/>
          <w:p>
            <w:pPr>
              <w:pStyle w:val="Compact"/>
            </w:pPr>
            <w:r>
              <w:t xml:space="preserve">96.2 / —</w:t>
            </w:r>
          </w:p>
        </w:tc>
        <w:tc>
          <w:tcPr/>
          <w:p>
            <w:pPr>
              <w:pStyle w:val="Compact"/>
            </w:pPr>
            <w:r>
              <w:t xml:space="preserve">40.5 / 50.7</w:t>
            </w:r>
          </w:p>
        </w:tc>
        <w:tc>
          <w:tcPr/>
          <w:p>
            <w:pPr>
              <w:pStyle w:val="Compact"/>
            </w:pPr>
            <w:r>
              <w:t xml:space="preserve">22.3 / 40.8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published brains, frontier reranker (standalone)</w:t>
            </w:r>
          </w:p>
        </w:tc>
        <w:tc>
          <w:tcPr/>
          <w:p>
            <w:pPr>
              <w:pStyle w:val="Compact"/>
            </w:pPr>
            <w:r>
              <w:t xml:space="preserve">99.0 / 99.8</w:t>
            </w:r>
          </w:p>
        </w:tc>
        <w:tc>
          <w:tcPr/>
          <w:p>
            <w:pPr>
              <w:pStyle w:val="Compact"/>
            </w:pPr>
            <w:r>
              <w:t xml:space="preserve">90.7 / 93.1</w:t>
            </w:r>
          </w:p>
        </w:tc>
        <w:tc>
          <w:tcPr/>
          <w:p>
            <w:pPr>
              <w:pStyle w:val="Compact"/>
            </w:pPr>
            <w:r>
              <w:t xml:space="preserve">40.6 / 49.6</w:t>
            </w:r>
          </w:p>
        </w:tc>
      </w:tr>
    </w:tbl>
    <w:p>
      <w:pPr>
        <w:pStyle w:val="BodyText"/>
      </w:pPr>
      <w:r>
        <w:t xml:space="preserve">Retrieval is identical across every answering configuration that shares a reranker:</w:t>
      </w:r>
      <w:r>
        <w:t xml:space="preserve"> </w:t>
      </w:r>
      <w:r>
        <w:t xml:space="preserve">the agentic and composite rows consume the same ranked evidence the core row does.</w:t>
      </w:r>
    </w:p>
    <w:bookmarkEnd w:id="14"/>
    <w:bookmarkStart w:id="15" w:name="a6-answering-scoring"/>
    <w:p>
      <w:pPr>
        <w:pStyle w:val="Heading2"/>
      </w:pPr>
      <w:r>
        <w:t xml:space="preserve">A.6 Answering scoring</w:t>
      </w:r>
    </w:p>
    <w:p>
      <w:pPr>
        <w:pStyle w:val="FirstParagraph"/>
      </w:pPr>
      <w:r>
        <w:rPr>
          <w:b/>
          <w:bCs/>
        </w:rPr>
        <w:t xml:space="preserve">LongMemEval and LoCoMo.</w:t>
      </w:r>
      <w:r>
        <w:t xml:space="preserve"> </w:t>
      </w:r>
      <w:r>
        <w:t xml:space="preserve">Each answer is judged against the dataset's gold answer by</w:t>
      </w:r>
      <w:r>
        <w:t xml:space="preserve"> </w:t>
      </w:r>
      <w:r>
        <w:t xml:space="preserve">a fixed one-word yes/no judge prompt (reproduced in A.10). The judge accepts any listed</w:t>
      </w:r>
      <w:r>
        <w:t xml:space="preserve"> </w:t>
      </w:r>
      <w:r>
        <w:t xml:space="preserve">acceptable form and ignores formatting, casing and spelled-out numerals. Accuracy is</w:t>
      </w:r>
      <w:r>
        <w:t xml:space="preserve"> </w:t>
      </w:r>
      <w:r>
        <w:t xml:space="preserve">the fraction of questions judged correct. An answer beginning with the token</w:t>
      </w:r>
      <w:r>
        <w:t xml:space="preserve"> </w:t>
      </w:r>
      <w:r>
        <w:rPr>
          <w:rStyle w:val="VerbatimChar"/>
        </w:rPr>
        <w:t xml:space="preserve">unanswerable</w:t>
      </w:r>
      <w:r>
        <w:t xml:space="preserve"> </w:t>
      </w:r>
      <w:r>
        <w:t xml:space="preserve">is an abstention; abstentions on answerable questions count as wrong.</w:t>
      </w:r>
      <w:r>
        <w:t xml:space="preserve"> </w:t>
      </w:r>
      <w:r>
        <w:t xml:space="preserve">The judge protocol is precision-first: softeners pass, narrow closed ranges pass, open</w:t>
      </w:r>
      <w:r>
        <w:t xml:space="preserve"> </w:t>
      </w:r>
      <w:r>
        <w:t xml:space="preserve">bounds and contradictions fail.</w:t>
      </w:r>
    </w:p>
    <w:p>
      <w:pPr>
        <w:pStyle w:val="BodyText"/>
      </w:pPr>
      <w:r>
        <w:t xml:space="preserve">Governance metrics on LongMemEval use the dataset's 30 unanswerable trap questions</w:t>
      </w:r>
      <w:r>
        <w:t xml:space="preserve"> </w:t>
      </w:r>
      <w:r>
        <w:t xml:space="preserve">(88 on LoCoMo, 40 on BEAM 100K):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abstention precision</w:t>
      </w:r>
      <w:r>
        <w:t xml:space="preserve"> </w:t>
      </w:r>
      <w:r>
        <w:t xml:space="preserve">— of all abstentions in a run, the fraction that were on</w:t>
      </w:r>
      <w:r>
        <w:t xml:space="preserve"> </w:t>
      </w:r>
      <w:r>
        <w:t xml:space="preserve">trap questions;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false-answer rate on unanswerable</w:t>
      </w:r>
      <w:r>
        <w:t xml:space="preserve"> </w:t>
      </w:r>
      <w:r>
        <w:t xml:space="preserve">— of the traps, the fraction that received an</w:t>
      </w:r>
      <w:r>
        <w:t xml:space="preserve"> </w:t>
      </w:r>
      <w:r>
        <w:t xml:space="preserve">asserted answer instead of an abstention. The published "25–28 of 30 refused" is this</w:t>
      </w:r>
      <w:r>
        <w:t xml:space="preserve"> </w:t>
      </w:r>
      <w:r>
        <w:t xml:space="preserve">metric across the four banked agentic runs.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fabrication</w:t>
      </w:r>
      <w:r>
        <w:t xml:space="preserve"> </w:t>
      </w:r>
      <w:r>
        <w:t xml:space="preserve">— a narrower, manually classified count: among the trap questions</w:t>
      </w:r>
      <w:r>
        <w:t xml:space="preserve"> </w:t>
      </w:r>
      <w:r>
        <w:t xml:space="preserve">that were not refused, an answer that asserts a fact absent from the history.</w:t>
      </w:r>
      <w:r>
        <w:t xml:space="preserve"> </w:t>
      </w:r>
      <w:r>
        <w:t xml:space="preserve">Non-refusals that are semantically correct refusals phrased without the token, or</w:t>
      </w:r>
      <w:r>
        <w:t xml:space="preserve"> </w:t>
      </w:r>
      <w:r>
        <w:t xml:space="preserve">model transport failures, are not fabrications. The published figure is one such</w:t>
      </w:r>
      <w:r>
        <w:t xml:space="preserve"> </w:t>
      </w:r>
      <w:r>
        <w:t xml:space="preserve">answer across the four banked agentic runs (4 × 500 judged answers, 120 trap rows),</w:t>
      </w:r>
      <w:r>
        <w:t xml:space="preserve"> </w:t>
      </w:r>
      <w:r>
        <w:t xml:space="preserve">and it must be read as: one fabrication in the tested unanswerable-trap sample under</w:t>
      </w:r>
      <w:r>
        <w:t xml:space="preserve"> </w:t>
      </w:r>
      <w:r>
        <w:t xml:space="preserve">the stated protocol. It is not a general hallucination rate over arbitrary questions,</w:t>
      </w:r>
      <w:r>
        <w:t xml:space="preserve"> </w:t>
      </w:r>
      <w:r>
        <w:t xml:space="preserve">and the paper does not use it as one. This classification is the one human step in</w:t>
      </w:r>
      <w:r>
        <w:t xml:space="preserve"> </w:t>
      </w:r>
      <w:r>
        <w:t xml:space="preserve">the scoring pipeline; it changes no score, only this count, and every non-refused</w:t>
      </w:r>
      <w:r>
        <w:t xml:space="preserve"> </w:t>
      </w:r>
      <w:r>
        <w:t xml:space="preserve">trap row is listed in the run reports so the classification can be checked.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declined an answerable</w:t>
      </w:r>
      <w:r>
        <w:t xml:space="preserve"> </w:t>
      </w:r>
      <w:r>
        <w:t xml:space="preserve">— the count of abstentions on answerable questions; the</w:t>
      </w:r>
      <w:r>
        <w:t xml:space="preserve"> </w:t>
      </w:r>
      <w:r>
        <w:t xml:space="preserve">denominator of the escalation rows (A.7).</w:t>
      </w:r>
    </w:p>
    <w:p>
      <w:pPr>
        <w:pStyle w:val="FirstParagraph"/>
      </w:pPr>
      <w:r>
        <w:rPr>
          <w:b/>
          <w:bCs/>
        </w:rPr>
        <w:t xml:space="preserve">BEAM.</w:t>
      </w:r>
      <w:r>
        <w:t xml:space="preserve"> </w:t>
      </w:r>
      <w:r>
        <w:t xml:space="preserve">BEAM ships a per-question checklist ("the response should contain: …") and</w:t>
      </w:r>
      <w:r>
        <w:t xml:space="preserve"> </w:t>
      </w:r>
      <w:r>
        <w:t xml:space="preserve">two of its abilities ship no reference answer at all, so a gold-string judge is</w:t>
      </w:r>
      <w:r>
        <w:t xml:space="preserve"> </w:t>
      </w:r>
      <w:r>
        <w:t xml:space="preserve">unusable. Each checklist item is judged independently by a fixed per-item prompt</w:t>
      </w:r>
      <w:r>
        <w:t xml:space="preserve"> </w:t>
      </w:r>
      <w:r>
        <w:t xml:space="preserve">(A.10), meaning over wording. A verdict that cannot be read as one line per item is</w:t>
      </w:r>
      <w:r>
        <w:t xml:space="preserve"> </w:t>
      </w:r>
      <w:r>
        <w:t xml:space="preserve">refused and re-judged, never scored as zero.</w:t>
      </w:r>
      <w:r>
        <w:t xml:space="preserve"> </w:t>
      </w:r>
      <w:r>
        <w:rPr>
          <w:rStyle w:val="VerbatimChar"/>
        </w:rPr>
        <w:t xml:space="preserve">event_ordering</w:t>
      </w:r>
      <w:r>
        <w:t xml:space="preserve"> </w:t>
      </w:r>
      <w:r>
        <w:t xml:space="preserve">is scored by BEAM's</w:t>
      </w:r>
      <w:r>
        <w:t xml:space="preserve"> </w:t>
      </w:r>
      <w:r>
        <w:t xml:space="preserve">published protocol, tau_b_norm × F1, with the judge used only to match events between</w:t>
      </w:r>
      <w:r>
        <w:t xml:space="preserve"> </w:t>
      </w:r>
      <w:r>
        <w:t xml:space="preserve">the gold and candidate lists; the arithmetic is deterministic and tested. Every ask</w:t>
      </w:r>
      <w:r>
        <w:t xml:space="preserve"> </w:t>
      </w:r>
      <w:r>
        <w:t xml:space="preserve">report carries both readings per question:</w:t>
      </w:r>
      <w:r>
        <w:t xml:space="preserve"> </w:t>
      </w:r>
      <w:r>
        <w:rPr>
          <w:rStyle w:val="VerbatimChar"/>
        </w:rPr>
        <w:t xml:space="preserve">correct</w:t>
      </w:r>
      <w:r>
        <w:t xml:space="preserve"> </w:t>
      </w:r>
      <w:r>
        <w:t xml:space="preserve">(strict: every item satisfied)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rubric_score</w:t>
      </w:r>
      <w:r>
        <w:t xml:space="preserve"> </w:t>
      </w:r>
      <w:r>
        <w:t xml:space="preserve">(the fraction satisfied, or the tau score).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committed aggregator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scripts/beam-official-aggregate.py</w:t>
      </w:r>
      <w:r>
        <w:t xml:space="preserve">) produces the</w:t>
      </w:r>
      <w:r>
        <w:t xml:space="preserve"> </w:t>
      </w:r>
      <w:r>
        <w:t xml:space="preserve">published BEAM 1M figures: rubric categories as the mean per-question rubric fraction;</w:t>
      </w:r>
      <w:r>
        <w:t xml:space="preserve"> </w:t>
      </w:r>
      <w:r>
        <w:rPr>
          <w:rStyle w:val="VerbatimChar"/>
        </w:rPr>
        <w:t xml:space="preserve">event_ordering</w:t>
      </w:r>
      <w:r>
        <w:t xml:space="preserve"> </w:t>
      </w:r>
      <w:r>
        <w:t xml:space="preserve">as the tau protocol score;</w:t>
      </w:r>
      <w:r>
        <w:t xml:space="preserve"> </w:t>
      </w:r>
      <w:r>
        <w:rPr>
          <w:rStyle w:val="VerbatimChar"/>
        </w:rPr>
        <w:t xml:space="preserve">abstention</w:t>
      </w:r>
      <w:r>
        <w:t xml:space="preserve"> </w:t>
      </w:r>
      <w:r>
        <w:t xml:space="preserve">binary (correct iff the run</w:t>
      </w:r>
      <w:r>
        <w:t xml:space="preserve"> </w:t>
      </w:r>
      <w:r>
        <w:t xml:space="preserve">abstained on the trap); overall as the question-weighted mean across categories. The</w:t>
      </w:r>
      <w:r>
        <w:t xml:space="preserve"> </w:t>
      </w:r>
      <w:r>
        <w:t xml:space="preserve">BEAM 100K tables in Part I are stated both ways: strict correctness, the metric shared</w:t>
      </w:r>
      <w:r>
        <w:t xml:space="preserve"> </w:t>
      </w:r>
      <w:r>
        <w:t xml:space="preserve">with LongMemEval and LoCoMo, and the rubric protocol as the mean of</w:t>
      </w:r>
      <w:r>
        <w:t xml:space="preserve"> </w:t>
      </w:r>
      <w:r>
        <w:rPr>
          <w:rStyle w:val="VerbatimChar"/>
        </w:rPr>
        <w:t xml:space="preserve">rubric_score</w:t>
      </w:r>
      <w:r>
        <w:t xml:space="preserve"> </w:t>
      </w:r>
      <w:r>
        <w:t xml:space="preserve">over</w:t>
      </w:r>
      <w:r>
        <w:t xml:space="preserve"> </w:t>
      </w:r>
      <w:r>
        <w:t xml:space="preserve">the non-abstention questions, with abstention reported as traps refused. Under strict</w:t>
      </w:r>
      <w:r>
        <w:t xml:space="preserve"> </w:t>
      </w:r>
      <w:r>
        <w:t xml:space="preserve">correctness event ordering and summarization read 0 to 3 of 40 for every configuration,</w:t>
      </w:r>
      <w:r>
        <w:t xml:space="preserve"> </w:t>
      </w:r>
      <w:r>
        <w:t xml:space="preserve">because a partially ordered list or a partial summary is never wholly correct; the</w:t>
      </w:r>
      <w:r>
        <w:t xml:space="preserve"> </w:t>
      </w:r>
      <w:r>
        <w:t xml:space="preserve">protocol reading gives them partial credit, and both are printed.</w:t>
      </w:r>
    </w:p>
    <w:p>
      <w:pPr>
        <w:pStyle w:val="BodyText"/>
      </w:pPr>
      <w:r>
        <w:t xml:space="preserve">Cross-formula note, stated once: the committed aggregator reads the August core run</w:t>
      </w:r>
      <w:r>
        <w:t xml:space="preserve"> </w:t>
      </w:r>
      <w:r>
        <w:t xml:space="preserve">about 2.6 points below the aggregation it was published under. The core row's band</w:t>
      </w:r>
      <w:r>
        <w:t xml:space="preserve"> </w:t>
      </w:r>
      <w:r>
        <w:t xml:space="preserve">(59.0–60.6) stands under its own aggregation; the composite row is stated as a paired</w:t>
      </w:r>
      <w:r>
        <w:t xml:space="preserve"> </w:t>
      </w:r>
      <w:r>
        <w:t xml:space="preserve">delta under the committed formula. Deltas within one formula are valid; absolute</w:t>
      </w:r>
      <w:r>
        <w:t xml:space="preserve"> </w:t>
      </w:r>
      <w:r>
        <w:t xml:space="preserve">comparisons across the two are not, and the paper never makes one. The BEAM 100K</w:t>
      </w:r>
      <w:r>
        <w:t xml:space="preserve"> </w:t>
      </w:r>
      <w:r>
        <w:t xml:space="preserve">protocol figures are under the per-question</w:t>
      </w:r>
      <w:r>
        <w:t xml:space="preserve"> </w:t>
      </w:r>
      <w:r>
        <w:rPr>
          <w:rStyle w:val="VerbatimChar"/>
        </w:rPr>
        <w:t xml:space="preserve">rubric_score</w:t>
      </w:r>
      <w:r>
        <w:t xml:space="preserve"> </w:t>
      </w:r>
      <w:r>
        <w:t xml:space="preserve">the harness writes, which is</w:t>
      </w:r>
      <w:r>
        <w:t xml:space="preserve"> </w:t>
      </w:r>
      <w:r>
        <w:t xml:space="preserve">the committed aggregator's per-question input; they are not compared to the 1M figures.</w:t>
      </w:r>
    </w:p>
    <w:p>
      <w:pPr>
        <w:pStyle w:val="BodyText"/>
      </w:pPr>
      <w:r>
        <w:rPr>
          <w:b/>
          <w:bCs/>
        </w:rPr>
        <w:t xml:space="preserve">Judge agreement.</w:t>
      </w:r>
      <w:r>
        <w:t xml:space="preserve"> </w:t>
      </w:r>
      <w:r>
        <w:t xml:space="preserve">Every stored LongMemEval and LoCoMo answer of the September</w:t>
      </w:r>
      <w:r>
        <w:t xml:space="preserve"> </w:t>
      </w:r>
      <w:r>
        <w:t xml:space="preserve">campaign was re-judged by gemma-4-31b-it under the identical prompt. Agreement with</w:t>
      </w:r>
      <w:r>
        <w:t xml:space="preserve"> </w:t>
      </w:r>
      <w:r>
        <w:t xml:space="preserve">gemini-3.7-flash: 98.7 to 99.2 percent on 2,223 LongMemEval answers, 95.2 percent on</w:t>
      </w:r>
      <w:r>
        <w:t xml:space="preserve"> </w:t>
      </w:r>
      <w:r>
        <w:t xml:space="preserve">1,531 LoCoMo answers, where gold answers are longer free-text spans. The local judge is</w:t>
      </w:r>
      <w:r>
        <w:t xml:space="preserve"> </w:t>
      </w:r>
      <w:r>
        <w:t xml:space="preserve">stricter on every row (by 0.4 to 2.8 points) and preserves every ordering in every</w:t>
      </w:r>
      <w:r>
        <w:t xml:space="preserve"> </w:t>
      </w:r>
      <w:r>
        <w:t xml:space="preserve">table. The scores do not hinge on which model judges.</w:t>
      </w:r>
    </w:p>
    <w:p>
      <w:pPr>
        <w:pStyle w:val="BodyText"/>
      </w:pPr>
      <w:r>
        <w:rPr>
          <w:b/>
          <w:bCs/>
        </w:rPr>
        <w:t xml:space="preserve">Provenance and evidence audit.</w:t>
      </w:r>
      <w:r>
        <w:t xml:space="preserve"> </w:t>
      </w:r>
      <w:r>
        <w:t xml:space="preserve">All 118,890 claims delivered across 2,500 stored</w:t>
      </w:r>
      <w:r>
        <w:t xml:space="preserve"> </w:t>
      </w:r>
      <w:r>
        <w:t xml:space="preserve">LongMemEval answers resolve to a stored observation with a source identity, 0</w:t>
      </w:r>
      <w:r>
        <w:t xml:space="preserve"> </w:t>
      </w:r>
      <w:r>
        <w:t xml:space="preserve">exceptions. A separate LLM audit of 2,233 answers against the evidence each was given</w:t>
      </w:r>
      <w:r>
        <w:t xml:space="preserve"> </w:t>
      </w:r>
      <w:r>
        <w:t xml:space="preserve">finds unsupported wrong assertions in about 1 in 100 answers, at the same rate for local</w:t>
      </w:r>
      <w:r>
        <w:t xml:space="preserve"> </w:t>
      </w:r>
      <w:r>
        <w:t xml:space="preserve">and frontier answerers. Both are derived from the stored reports, not from a new run.</w:t>
      </w:r>
    </w:p>
    <w:bookmarkEnd w:id="15"/>
    <w:bookmarkStart w:id="16" w:name="a7-configurations"/>
    <w:p>
      <w:pPr>
        <w:pStyle w:val="Heading2"/>
      </w:pPr>
      <w:r>
        <w:t xml:space="preserve">A.7 Configurations</w:t>
      </w:r>
    </w:p>
    <w:p>
      <w:pPr>
        <w:pStyle w:val="FirstParagraph"/>
      </w:pPr>
      <w:r>
        <w:t xml:space="preserve">The configurations in the paper share retrieval, extraction and projection within a</w:t>
      </w:r>
      <w:r>
        <w:t xml:space="preserve"> </w:t>
      </w:r>
      <w:r>
        <w:t xml:space="preserve">placement; they differ in which model fills which seat and how the answer is composed.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Core.</w:t>
      </w:r>
      <w:r>
        <w:t xml:space="preserve"> </w:t>
      </w:r>
      <w:r>
        <w:t xml:space="preserve">A single composition call over the evidence envelope under a fixed contract</w:t>
      </w:r>
      <w:r>
        <w:t xml:space="preserve"> </w:t>
      </w:r>
      <w:r>
        <w:t xml:space="preserve">(</w:t>
      </w:r>
      <w:r>
        <w:rPr>
          <w:rStyle w:val="VerbatimChar"/>
        </w:rPr>
        <w:t xml:space="preserve">assembly_v2</w:t>
      </w:r>
      <w:r>
        <w:t xml:space="preserve">). Two different guarantees apply here and the paper keeps them apart.</w:t>
      </w:r>
      <w:r>
        <w:t xml:space="preserve"> </w:t>
      </w:r>
      <w:r>
        <w:t xml:space="preserve">What the model</w:t>
      </w:r>
      <w:r>
        <w:t xml:space="preserve"> </w:t>
      </w:r>
      <w:r>
        <w:rPr>
          <w:i/>
          <w:iCs/>
        </w:rPr>
        <w:t xml:space="preserve">sees</w:t>
      </w:r>
      <w:r>
        <w:t xml:space="preserve"> </w:t>
      </w:r>
      <w:r>
        <w:t xml:space="preserve">is bounded deterministically: the envelope is assembled by</w:t>
      </w:r>
      <w:r>
        <w:t xml:space="preserve"> </w:t>
      </w:r>
      <w:r>
        <w:t xml:space="preserve">retrieval under the caller's authorization before any model runs, and it carries an</w:t>
      </w:r>
      <w:r>
        <w:t xml:space="preserve"> </w:t>
      </w:r>
      <w:r>
        <w:t xml:space="preserve">explicit coverage state (answered, searched-and-empty, outside-the-ontology). Whether</w:t>
      </w:r>
      <w:r>
        <w:t xml:space="preserve"> </w:t>
      </w:r>
      <w:r>
        <w:t xml:space="preserve">the model</w:t>
      </w:r>
      <w:r>
        <w:t xml:space="preserve"> </w:t>
      </w:r>
      <w:r>
        <w:rPr>
          <w:i/>
          <w:iCs/>
        </w:rPr>
        <w:t xml:space="preserve">asserts</w:t>
      </w:r>
      <w:r>
        <w:t xml:space="preserve"> </w:t>
      </w:r>
      <w:r>
        <w:t xml:space="preserve">beyond that envelope is a contract instruction (reply</w:t>
      </w:r>
      <w:r>
        <w:t xml:space="preserve"> </w:t>
      </w:r>
      <w:r>
        <w:rPr>
          <w:rStyle w:val="VerbatimChar"/>
        </w:rPr>
        <w:t xml:space="preserve">UNANSWERABLE</w:t>
      </w:r>
      <w:r>
        <w:t xml:space="preserve"> </w:t>
      </w:r>
      <w:r>
        <w:t xml:space="preserve">when the material does not cover the question), not a hard gate: in the</w:t>
      </w:r>
      <w:r>
        <w:t xml:space="preserve"> </w:t>
      </w:r>
      <w:r>
        <w:t xml:space="preserve">published answering rows the composition model is called even when coverage is empty,</w:t>
      </w:r>
      <w:r>
        <w:t xml:space="preserve"> </w:t>
      </w:r>
      <w:r>
        <w:t xml:space="preserve">and its compliance is exactly what the abstention and fabrication metrics measure. A</w:t>
      </w:r>
      <w:r>
        <w:t xml:space="preserve"> </w:t>
      </w:r>
      <w:r>
        <w:t xml:space="preserve">deterministic short-circuit (empty coverage scored as an abstention without calling any</w:t>
      </w:r>
      <w:r>
        <w:t xml:space="preserve"> </w:t>
      </w:r>
      <w:r>
        <w:t xml:space="preserve">model) exists only in the harness's substrate-only mode, which is not a published row.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Agentic (Pythia).</w:t>
      </w:r>
      <w:r>
        <w:t xml:space="preserve"> </w:t>
      </w:r>
      <w:r>
        <w:t xml:space="preserve">A bounded loop with three tools over the same envelope, ask</w:t>
      </w:r>
      <w:r>
        <w:t xml:space="preserve"> </w:t>
      </w:r>
      <w:r>
        <w:t xml:space="preserve">(retrieve more), compute (deterministic arithmetic and date logic), extract, with a</w:t>
      </w:r>
      <w:r>
        <w:t xml:space="preserve"> </w:t>
      </w:r>
      <w:r>
        <w:t xml:space="preserve">mandatory</w:t>
      </w:r>
      <w:r>
        <w:t xml:space="preserve"> </w:t>
      </w:r>
      <w:r>
        <w:rPr>
          <w:rStyle w:val="VerbatimChar"/>
        </w:rPr>
        <w:t xml:space="preserve">asked_at</w:t>
      </w:r>
      <w:r>
        <w:t xml:space="preserve"> </w:t>
      </w:r>
      <w:r>
        <w:t xml:space="preserve">time anchor. Same answering model as core.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Governed composite (BEAM 1M only).</w:t>
      </w:r>
      <w:r>
        <w:t xml:space="preserve"> </w:t>
      </w:r>
      <w:r>
        <w:t xml:space="preserve">A deterministic routing policy over two</w:t>
      </w:r>
      <w:r>
        <w:t xml:space="preserve"> </w:t>
      </w:r>
      <w:r>
        <w:t xml:space="preserve">complete runs: the cheap direct pass's refusals and contradiction declarations ship</w:t>
      </w:r>
      <w:r>
        <w:t xml:space="preserve"> </w:t>
      </w:r>
      <w:r>
        <w:t xml:space="preserve">as-is (150 of 700 rows); a frontier loop answers the remainder. No oracle, no</w:t>
      </w:r>
      <w:r>
        <w:t xml:space="preserve"> </w:t>
      </w:r>
      <w:r>
        <w:t xml:space="preserve">per-question selection by score; the routing rules are three fixed signals and were</w:t>
      </w:r>
      <w:r>
        <w:t xml:space="preserve"> </w:t>
      </w:r>
      <w:r>
        <w:t xml:space="preserve">validated live on the governance categories (abstention 71.9, contradiction 73.4 on</w:t>
      </w:r>
      <w:r>
        <w:t xml:space="preserve"> </w:t>
      </w:r>
      <w:r>
        <w:t xml:space="preserve">the smoke set before the full run).</w:t>
      </w:r>
    </w:p>
    <w:p>
      <w:pPr>
        <w:pStyle w:val="FirstParagraph"/>
      </w:pPr>
      <w:r>
        <w:rPr>
          <w:b/>
          <w:bCs/>
        </w:rPr>
        <w:t xml:space="preserve">Model placement rows (Part I, Figure 2).</w:t>
      </w:r>
      <w:r>
        <w:t xml:space="preserve"> </w:t>
      </w:r>
      <w:r>
        <w:t xml:space="preserve">Each is a full run, not a derivation, except the</w:t>
      </w:r>
      <w:r>
        <w:t xml:space="preserve"> </w:t>
      </w:r>
      <w:r>
        <w:t xml:space="preserve">escalation rows: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Own everything</w:t>
      </w:r>
      <w:r>
        <w:t xml:space="preserve">: local extractor, local embeddings, local rewrite and rerank, local</w:t>
      </w:r>
      <w:r>
        <w:t xml:space="preserve"> </w:t>
      </w:r>
      <w:r>
        <w:t xml:space="preserve">answer (single call or Pythia loop). The published figure is the better of the two.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Own the knowledge, rent the thinking</w:t>
      </w:r>
      <w:r>
        <w:t xml:space="preserve"> </w:t>
      </w:r>
      <w:r>
        <w:t xml:space="preserve">("upgrade" in the run reports): everything local</w:t>
      </w:r>
      <w:r>
        <w:t xml:space="preserve"> </w:t>
      </w:r>
      <w:r>
        <w:t xml:space="preserve">except the answer seat, which is gemini-3.7-flash in the Pythia loop.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Rent only when the local answer refuses</w:t>
      </w:r>
      <w:r>
        <w:t xml:space="preserve"> </w:t>
      </w:r>
      <w:r>
        <w:t xml:space="preserve">(escalation): derived by joining two stored</w:t>
      </w:r>
      <w:r>
        <w:t xml:space="preserve"> </w:t>
      </w:r>
      <w:r>
        <w:t xml:space="preserve">runs on question id. The local row's answer is kept wherever it answered; on the</w:t>
      </w:r>
      <w:r>
        <w:t xml:space="preserve"> </w:t>
      </w:r>
      <w:r>
        <w:t xml:space="preserve">questions it declined (an answerable question with an abstention), the frontier row's</w:t>
      </w:r>
      <w:r>
        <w:t xml:space="preserve"> </w:t>
      </w:r>
      <w:r>
        <w:t xml:space="preserve">answer and verdict are taken instead. No question is re-asked and no selection uses</w:t>
      </w:r>
      <w:r>
        <w:t xml:space="preserve"> </w:t>
      </w:r>
      <w:r>
        <w:t xml:space="preserve">the score. The number of questions escalated is printed beside every escalation figure.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Frontier in every seat, same local brains</w:t>
      </w:r>
      <w:r>
        <w:t xml:space="preserve">: the frontier pipeline and answerer over</w:t>
      </w:r>
      <w:r>
        <w:t xml:space="preserve"> </w:t>
      </w:r>
      <w:r>
        <w:t xml:space="preserve">brains the local extractor built; isolates the extractor seat.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Reference</w:t>
      </w:r>
      <w:r>
        <w:t xml:space="preserve">: the site's configuration, frontier in every seat on gpt-4.1-mini brains.</w:t>
      </w:r>
    </w:p>
    <w:p>
      <w:pPr>
        <w:pStyle w:val="FirstParagraph"/>
      </w:pPr>
      <w:r>
        <w:rPr>
          <w:b/>
          <w:bCs/>
        </w:rPr>
        <w:t xml:space="preserve">Contracts and probes.</w:t>
      </w:r>
      <w:r>
        <w:t xml:space="preserve"> </w:t>
      </w:r>
      <w:r>
        <w:t xml:space="preserve">The refusal posture of the agentic contract is a labeled</w:t>
      </w:r>
      <w:r>
        <w:t xml:space="preserve"> </w:t>
      </w:r>
      <w:r>
        <w:t xml:space="preserve">configuration with two measured endpoints: v0.5 (LongMemEval 90.5, BEAM abstention</w:t>
      </w:r>
      <w:r>
        <w:t xml:space="preserve"> </w:t>
      </w:r>
      <w:r>
        <w:t xml:space="preserve">50.0) and v0.6 (LongMemEval 89.4, BEAM abstention 64.3). The paper headlines v0.6 for</w:t>
      </w:r>
      <w:r>
        <w:t xml:space="preserve"> </w:t>
      </w:r>
      <w:r>
        <w:t xml:space="preserve">BEAM. One contract cannot maximize both; three contract variants scored 56.4 / 57.4 /</w:t>
      </w:r>
      <w:r>
        <w:t xml:space="preserve"> </w:t>
      </w:r>
      <w:r>
        <w:t xml:space="preserve">57.1 overall on BEAM, which is the measured statement that contract knobs redistribute</w:t>
      </w:r>
      <w:r>
        <w:t xml:space="preserve"> </w:t>
      </w:r>
      <w:r>
        <w:t xml:space="preserve">points between refusal posture and coverage rather than create them. Two further</w:t>
      </w:r>
      <w:r>
        <w:t xml:space="preserve"> </w:t>
      </w:r>
      <w:r>
        <w:t xml:space="preserve">contracts exist in the harness and are labeled in every report that used them: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never_refuse_probe</w:t>
      </w:r>
      <w:r>
        <w:t xml:space="preserve"> </w:t>
      </w:r>
      <w:r>
        <w:t xml:space="preserve">— assembly_v2 with the refusal deleted and inverted (the model</w:t>
      </w:r>
      <w:r>
        <w:t xml:space="preserve"> </w:t>
      </w:r>
      <w:r>
        <w:t xml:space="preserve">must always answer). A measurement probe, never a deployment configuration; the report</w:t>
      </w:r>
      <w:r>
        <w:t xml:space="preserve"> </w:t>
      </w:r>
      <w:r>
        <w:t xml:space="preserve">carries</w:t>
      </w:r>
      <w:r>
        <w:t xml:space="preserve"> </w:t>
      </w:r>
      <w:r>
        <w:rPr>
          <w:rStyle w:val="VerbatimChar"/>
        </w:rPr>
        <w:t xml:space="preserve">is_probe</w:t>
      </w:r>
      <w:r>
        <w:t xml:space="preserve">. Used once, on the LongMemEval frontier single call over the local</w:t>
      </w:r>
      <w:r>
        <w:t xml:space="preserve"> </w:t>
      </w:r>
      <w:r>
        <w:t xml:space="preserve">brains, to measure the never-refuse protocol on our own substrate (A.11).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assembly_v3</w:t>
      </w:r>
      <w:r>
        <w:t xml:space="preserve"> </w:t>
      </w:r>
      <w:r>
        <w:t xml:space="preserve">— assembly_v2 plus four instructions written against the local model's</w:t>
      </w:r>
      <w:r>
        <w:t xml:space="preserve"> </w:t>
      </w:r>
      <w:r>
        <w:t xml:space="preserve">observed mistakes on LoCoMo (read every excerpt before refusing, list every item,</w:t>
      </w:r>
      <w:r>
        <w:t xml:space="preserve"> </w:t>
      </w:r>
      <w:r>
        <w:t xml:space="preserve">resolve relative dates, treat different dates as different events). Measured paired on</w:t>
      </w:r>
      <w:r>
        <w:t xml:space="preserve"> </w:t>
      </w:r>
      <w:r>
        <w:t xml:space="preserve">435 LoCoMo questions: 73.0 → 72.2 on the single call, 79.6 → 77.6 on the loop, with</w:t>
      </w:r>
      <w:r>
        <w:t xml:space="preserve"> </w:t>
      </w:r>
      <w:r>
        <w:t xml:space="preserve">the refusal count unchanged. Retired; no published row uses it.</w:t>
      </w:r>
    </w:p>
    <w:bookmarkEnd w:id="16"/>
    <w:bookmarkStart w:id="17" w:name="X9dbf0ab0b12df64a283b4b513bc106d9d758dc7"/>
    <w:p>
      <w:pPr>
        <w:pStyle w:val="Heading2"/>
      </w:pPr>
      <w:r>
        <w:t xml:space="preserve">A.8 Noise floor and the paired-analysis rule</w:t>
      </w:r>
    </w:p>
    <w:p>
      <w:pPr>
        <w:pStyle w:val="FirstParagraph"/>
      </w:pPr>
      <w:r>
        <w:t xml:space="preserve">Two full-700 BEAM runs of byte-identical code differ by ±2–5 points per category (n=70</w:t>
      </w:r>
      <w:r>
        <w:t xml:space="preserve"> </w:t>
      </w:r>
      <w:r>
        <w:t xml:space="preserve">per category) and about 1 point overall. LongMemEval categories are n=30–150 and behave</w:t>
      </w:r>
      <w:r>
        <w:t xml:space="preserve"> </w:t>
      </w:r>
      <w:r>
        <w:t xml:space="preserve">similarly; BEAM 100K abilities are n=40 and are wider still. Consequences, applied</w:t>
      </w:r>
      <w:r>
        <w:t xml:space="preserve"> </w:t>
      </w:r>
      <w:r>
        <w:t xml:space="preserve">throughout:</w:t>
      </w:r>
    </w:p>
    <w:p>
      <w:pPr>
        <w:pStyle w:val="Compact"/>
        <w:numPr>
          <w:ilvl w:val="0"/>
          <w:numId w:val="1007"/>
        </w:numPr>
      </w:pPr>
      <w:r>
        <w:t xml:space="preserve">A category delta under about 5 points on a single run is not reported as a result.</w:t>
      </w:r>
    </w:p>
    <w:p>
      <w:pPr>
        <w:pStyle w:val="Compact"/>
        <w:numPr>
          <w:ilvl w:val="0"/>
          <w:numId w:val="1007"/>
        </w:numPr>
      </w:pPr>
      <w:r>
        <w:t xml:space="preserve">Every comparison used to interpret a small difference as a result is</w:t>
      </w:r>
      <w:r>
        <w:t xml:space="preserve"> </w:t>
      </w:r>
      <w:r>
        <w:rPr>
          <w:b/>
          <w:bCs/>
        </w:rPr>
        <w:t xml:space="preserve">paired</w:t>
      </w:r>
      <w:r>
        <w:t xml:space="preserve"> </w:t>
      </w:r>
      <w:r>
        <w:t xml:space="preserve">on</w:t>
      </w:r>
      <w:r>
        <w:t xml:space="preserve"> </w:t>
      </w:r>
      <w:r>
        <w:t xml:space="preserve">the identical question set and inspected as gains / losses; aggregate percentages are</w:t>
      </w:r>
      <w:r>
        <w:t xml:space="preserve"> </w:t>
      </w:r>
      <w:r>
        <w:t xml:space="preserve">still reported for readability, and a difference between two of them is not a finding</w:t>
      </w:r>
      <w:r>
        <w:t xml:space="preserve"> </w:t>
      </w:r>
      <w:r>
        <w:t xml:space="preserve">until the paired view agrees. The v3</w:t>
      </w:r>
      <w:r>
        <w:t xml:space="preserve"> </w:t>
      </w:r>
      <w:r>
        <w:t xml:space="preserve">contract (14 gained, 18 lost on one conversation; 6 gained, 5 lost on the other) and</w:t>
      </w:r>
      <w:r>
        <w:t xml:space="preserve"> </w:t>
      </w:r>
      <w:r>
        <w:t xml:space="preserve">the never-refuse probe (29 gained, 33 lost) were both decided this way.</w:t>
      </w:r>
    </w:p>
    <w:p>
      <w:pPr>
        <w:pStyle w:val="Compact"/>
        <w:numPr>
          <w:ilvl w:val="0"/>
          <w:numId w:val="1007"/>
        </w:numPr>
      </w:pPr>
      <w:r>
        <w:t xml:space="preserve">Numbers are published as bands over repeated full runs where repeats exist:</w:t>
      </w:r>
      <w:r>
        <w:t xml:space="preserve"> </w:t>
      </w:r>
      <w:r>
        <w:t xml:space="preserve">LongMemEval core 89.2 (band 88.4–89.6), agentic 90.5 (band 90.4–90.6, four full</w:t>
      </w:r>
      <w:r>
        <w:t xml:space="preserve"> </w:t>
      </w:r>
      <w:r>
        <w:t xml:space="preserve">runs), BEAM core 60.2 (band 59.0–60.6). The September rows are single full runs, and</w:t>
      </w:r>
      <w:r>
        <w:t xml:space="preserve"> </w:t>
      </w:r>
      <w:r>
        <w:t xml:space="preserve">the paper reads them at the noise floor above: the extractor-seat comparison (one to</w:t>
      </w:r>
      <w:r>
        <w:t xml:space="preserve"> </w:t>
      </w:r>
      <w:r>
        <w:t xml:space="preserve">two points on 1,335 questions) is called a hold, not a win.</w:t>
      </w:r>
    </w:p>
    <w:p>
      <w:pPr>
        <w:pStyle w:val="Compact"/>
        <w:numPr>
          <w:ilvl w:val="0"/>
          <w:numId w:val="1007"/>
        </w:numPr>
      </w:pPr>
      <w:r>
        <w:t xml:space="preserve">Half-set previews are not published. The one time a half set was used to preview a</w:t>
      </w:r>
      <w:r>
        <w:t xml:space="preserve"> </w:t>
      </w:r>
      <w:r>
        <w:t xml:space="preserve">BEAM result, the full set came in 2.4 points lower (A.9, 2026-09-01). The BEAM 100K</w:t>
      </w:r>
      <w:r>
        <w:t xml:space="preserve"> </w:t>
      </w:r>
      <w:r>
        <w:t xml:space="preserve">half read on 2026-09-14 (200 questions) was reported as preliminary and superseded by</w:t>
      </w:r>
      <w:r>
        <w:t xml:space="preserve"> </w:t>
      </w:r>
      <w:r>
        <w:t xml:space="preserve">the full 400 the next morning.</w:t>
      </w:r>
    </w:p>
    <w:p>
      <w:pPr>
        <w:pStyle w:val="Compact"/>
        <w:numPr>
          <w:ilvl w:val="0"/>
          <w:numId w:val="1007"/>
        </w:numPr>
      </w:pPr>
      <w:r>
        <w:t xml:space="preserve">Two-shard pilots (n=18 per category) were retired after mis-signalling twice; the</w:t>
      </w:r>
      <w:r>
        <w:t xml:space="preserve"> </w:t>
      </w:r>
      <w:r>
        <w:t xml:space="preserve">September v3 probe on error-only question sets (8 of 43 and 16 of 59 flipped) is the</w:t>
      </w:r>
      <w:r>
        <w:t xml:space="preserve"> </w:t>
      </w:r>
      <w:r>
        <w:t xml:space="preserve">same lesson: a probe on errors cannot see losses, and the full paired rows reversed it.</w:t>
      </w:r>
    </w:p>
    <w:bookmarkEnd w:id="17"/>
    <w:bookmarkStart w:id="18" w:name="a9-corrections-log"/>
    <w:p>
      <w:pPr>
        <w:pStyle w:val="Heading2"/>
      </w:pPr>
      <w:r>
        <w:t xml:space="preserve">A.9 Corrections log</w:t>
      </w:r>
    </w:p>
    <w:p>
      <w:pPr>
        <w:pStyle w:val="FirstParagraph"/>
      </w:pPr>
      <w:r>
        <w:t xml:space="preserve">Every correction that changed a published number, dated, with the mechanism. This</w:t>
      </w:r>
      <w:r>
        <w:t xml:space="preserve"> </w:t>
      </w:r>
      <w:r>
        <w:t xml:space="preserve">table is maintained in the VarOps benchmark metrics glossary and reproduced here</w:t>
      </w:r>
      <w:r>
        <w:t xml:space="preserve"> </w:t>
      </w:r>
      <w:r>
        <w:t xml:space="preserve">verbatim at publication; the entries below are the ones that moved a headline.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correction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2026-08-23</w:t>
            </w:r>
          </w:p>
        </w:tc>
        <w:tc>
          <w:tcPr/>
          <w:p>
            <w:pPr>
              <w:pStyle w:val="Compact"/>
            </w:pPr>
            <w:r>
              <w:t xml:space="preserve">Observation excerpts were truncated at 500 characters, deleting most assistant content. Fixed to 2,000. LongMemEval answering 83.4 → 89; BEAM 27 → 41 strict.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2026-08-24</w:t>
            </w:r>
          </w:p>
        </w:tc>
        <w:tc>
          <w:tcPr/>
          <w:p>
            <w:pPr>
              <w:pStyle w:val="Compact"/>
            </w:pPr>
            <w:r>
              <w:t xml:space="preserve">Retrieval had been scored by text overlap against the excerpt; now scored by document identity. LongMemEval retrieval up; BEAM down 9 points as false hits were removed. All earlier retrieval figures withdrawn.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2026-08-27</w:t>
            </w:r>
          </w:p>
        </w:tc>
        <w:tc>
          <w:tcPr/>
          <w:p>
            <w:pPr>
              <w:pStyle w:val="Compact"/>
            </w:pPr>
            <w:r>
              <w:t xml:space="preserve">An apparent 26% judge-noise signal came from a probe that changed two variables at once; two full runs under the fixed protocol refuted it. Rule adopted: judge rechecks must match the scoring protocol exactly.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2026-08-30</w:t>
            </w:r>
          </w:p>
        </w:tc>
        <w:tc>
          <w:tcPr/>
          <w:p>
            <w:pPr>
              <w:pStyle w:val="Compact"/>
            </w:pPr>
            <w:r>
              <w:t xml:space="preserve">BEAM</w:t>
            </w:r>
            <w:r>
              <w:t xml:space="preserve"> </w:t>
            </w:r>
            <w:r>
              <w:rPr>
                <w:rStyle w:val="VerbatimChar"/>
              </w:rPr>
              <w:t xml:space="preserve">event_ordering</w:t>
            </w:r>
            <w:r>
              <w:t xml:space="preserve"> </w:t>
            </w:r>
            <w:r>
              <w:t xml:space="preserve">moved from a rubric stand-in to the published tau protocol; the category fell from 15.1 to 11.9 (later 26.0 with the committed aggregator). The official aggregator script and one gate run's raw reports were lost to temp cleanup; the aggregator was rebuilt and committed, and a fresh gate run made on current main before any composite figure was published.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2026-09-01</w:t>
            </w:r>
          </w:p>
        </w:tc>
        <w:tc>
          <w:tcPr/>
          <w:p>
            <w:pPr>
              <w:pStyle w:val="Compact"/>
            </w:pPr>
            <w:r>
              <w:t xml:space="preserve">Half-set BEAM preview (shards 4–7) was optimistic: composite 63.5 → 61.1 on the full 700; summarization 64.8 → 56.4. Rule adopted: full set only.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2026-09-04</w:t>
            </w:r>
          </w:p>
        </w:tc>
        <w:tc>
          <w:tcPr/>
          <w:p>
            <w:pPr>
              <w:pStyle w:val="Compact"/>
            </w:pPr>
            <w:r>
              <w:t xml:space="preserve">Extractor swap (gemini-3.7-flash for gpt-4.1-mini) measured as a null: LongMemEval core 87.4 vs 89.2, agentic 89.2 vs 90.5 (paired 15/16, a tie). Two intermediate runs retracted before that result: one with 118 unprojected brains (69.8), one with six brains emptied by a colliding test campaign (85.8 / 88.8). Banked figures unchanged.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2026-09-12</w:t>
            </w:r>
          </w:p>
        </w:tc>
        <w:tc>
          <w:tcPr/>
          <w:p>
            <w:pPr>
              <w:pStyle w:val="Compact"/>
            </w:pPr>
            <w:r>
              <w:t xml:space="preserve">The LongMemEval local rows' reports lacked per-question retrieval, so their retrieval table had to come from separate standalone runs on the same brains rather than from the answering run itself. Rule adopted: a report field the paper needs is a launch blocker; one run must yield every table. The harness gained retrieval and observations per question the next day, and LoCoMo and BEAM 100K were run under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2026-09-13</w:t>
            </w:r>
          </w:p>
        </w:tc>
        <w:tc>
          <w:tcPr/>
          <w:p>
            <w:pPr>
              <w:pStyle w:val="Compact"/>
            </w:pPr>
            <w:r>
              <w:t xml:space="preserve">A local cross-encoder reranker (BGE reranker v2 m3) was predicted to close the local retrieval gap on LoCoMo and measured at Hit@5 52.5 against 80.6 for the local language model on the same pool. Reported as a negative result; no published row uses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2026-09-14</w:t>
            </w:r>
          </w:p>
        </w:tc>
        <w:tc>
          <w:tcPr/>
          <w:p>
            <w:pPr>
              <w:pStyle w:val="Compact"/>
            </w:pPr>
            <w:r>
              <w:t xml:space="preserve">Every BEAM 100K local-answer part was short by two synthesis questions: the ~57K-token synthesis envelope plus the 8,000-token answer budget exceeded the local server's 65,536 context, and held questions were dropped from the reports without a field saying so. Context raised to 131,072, every short part re-asked from its progress file, every report verified at 10 of 10 before scoring. Lowering the answer budget was rejected because stored local answers reach 7,323 output tokens.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2026-09-15</w:t>
            </w:r>
          </w:p>
        </w:tc>
        <w:tc>
          <w:tcPr/>
          <w:p>
            <w:pPr>
              <w:pStyle w:val="Compact"/>
            </w:pPr>
            <w:r>
              <w:t xml:space="preserve">Part I draft 5 had stated the fully local loop with escalation on refusals at 91.4 on LongMemEval; the stored join reads 88.6 (27 escalated). 91.4 is the local-retrieval, rented-answer row with escalation (21 escalated). Corrected in the draft and in the placement figure (then Figure 8, now Figure 2) before review.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assembly_v3</w:t>
            </w:r>
            <w:r>
              <w:t xml:space="preserve"> </w:t>
            </w:r>
            <w:r>
              <w:t xml:space="preserve">retired after two paired full rows (73.0 → 72.2; loop 79.6 → 77.6). The error-only probe that motivated it had shown 8 of 43 and 16 of 59 flips; the full rows showed matching losses.</w:t>
            </w:r>
          </w:p>
        </w:tc>
      </w:tr>
    </w:tbl>
    <w:bookmarkEnd w:id="18"/>
    <w:bookmarkStart w:id="19" w:name="a10-reproduction"/>
    <w:p>
      <w:pPr>
        <w:pStyle w:val="Heading2"/>
      </w:pPr>
      <w:r>
        <w:t xml:space="preserve">A.10 Reproduction</w:t>
      </w:r>
    </w:p>
    <w:p>
      <w:pPr>
        <w:pStyle w:val="FirstParagraph"/>
      </w:pPr>
      <w:r>
        <w:t xml:space="preserve">Commands as run, with placeholders for machine-local paths. Model pins are those in</w:t>
      </w:r>
      <w:r>
        <w:t xml:space="preserve"> </w:t>
      </w:r>
      <w:r>
        <w:t xml:space="preserve">A.4; endpoints are the providers' OpenAI-compatible endpoints, or the local vLLM</w:t>
      </w:r>
      <w:r>
        <w:t xml:space="preserve"> </w:t>
      </w:r>
      <w:r>
        <w:t xml:space="preserve">server for the local placement.</w:t>
      </w:r>
    </w:p>
    <w:p>
      <w:pPr>
        <w:pStyle w:val="SourceCode"/>
      </w:pPr>
      <w:r>
        <w:rPr>
          <w:rStyle w:val="VerbatimChar"/>
        </w:rPr>
        <w:t xml:space="preserve"># ingest: one brain per conversation, 6 shards (i/6), production intake door + pipeline</w:t>
      </w:r>
      <w:r>
        <w:br/>
      </w:r>
      <w:r>
        <w:rPr>
          <w:rStyle w:val="VerbatimChar"/>
        </w:rPr>
        <w:t xml:space="preserve">varys bench ingest longmemeval --file longmemeval_s.json --dir $DATA --work-dir $WORK/lme \</w:t>
      </w:r>
      <w:r>
        <w:br/>
      </w:r>
      <w:r>
        <w:rPr>
          <w:rStyle w:val="VerbatimChar"/>
        </w:rPr>
        <w:t xml:space="preserve">  --shard $i/6 --door-url http://127.0.0.1:$PORT --signing-key $KEYS/bench-intake.key \</w:t>
      </w:r>
      <w:r>
        <w:br/>
      </w:r>
      <w:r>
        <w:rPr>
          <w:rStyle w:val="VerbatimChar"/>
        </w:rPr>
        <w:t xml:space="preserve">  --tenant $TENANT --provision-cmd "$HOOKS/provision.sh {brain_id}" \</w:t>
      </w:r>
      <w:r>
        <w:br/>
      </w:r>
      <w:r>
        <w:rPr>
          <w:rStyle w:val="VerbatimChar"/>
        </w:rPr>
        <w:t xml:space="preserve">  --register-cmd "$HOOKS/register.sh {brain_id} {identity_id} {public_key}" \</w:t>
      </w:r>
      <w:r>
        <w:br/>
      </w:r>
      <w:r>
        <w:rPr>
          <w:rStyle w:val="VerbatimChar"/>
        </w:rPr>
        <w:t xml:space="preserve">  --extractor model --extractor-model gpt-4.1-mini --extractor-max-output-tokens 1500 \</w:t>
      </w:r>
      <w:r>
        <w:br/>
      </w:r>
      <w:r>
        <w:rPr>
          <w:rStyle w:val="VerbatimChar"/>
        </w:rPr>
        <w:t xml:space="preserve">  --confidence-floor 0.3 --extractor-profile episodic</w:t>
      </w:r>
      <w:r>
        <w:br/>
      </w:r>
      <w:r>
        <w:br/>
      </w:r>
      <w:r>
        <w:rPr>
          <w:rStyle w:val="VerbatimChar"/>
        </w:rPr>
        <w:t xml:space="preserve"># local placement: the same ingest against the vLLM server, N extractions in flight</w:t>
      </w:r>
      <w:r>
        <w:br/>
      </w:r>
      <w:r>
        <w:rPr>
          <w:rStyle w:val="VerbatimChar"/>
        </w:rPr>
        <w:t xml:space="preserve">VARYS_BRAIN_NAMESPACE=sov VARYS_EXTRACT_CONCURRENCY=16 \</w:t>
      </w:r>
      <w:r>
        <w:br/>
      </w:r>
      <w:r>
        <w:rPr>
          <w:rStyle w:val="VerbatimChar"/>
        </w:rPr>
        <w:t xml:space="preserve">varys bench ingest longmemeval ... --extractor-endpoint http://127.0.0.1:8000/v1 \</w:t>
      </w:r>
      <w:r>
        <w:br/>
      </w:r>
      <w:r>
        <w:rPr>
          <w:rStyle w:val="VerbatimChar"/>
        </w:rPr>
        <w:t xml:space="preserve">  --extractor-model gemma-4-31b-it --extractor-api-key-env GEMMA_API_KEY</w:t>
      </w:r>
      <w:r>
        <w:br/>
      </w:r>
      <w:r>
        <w:br/>
      </w:r>
      <w:r>
        <w:rPr>
          <w:rStyle w:val="VerbatimChar"/>
        </w:rPr>
        <w:t xml:space="preserve"># project every brain the ingest built (the ask path reads projections, not claims)</w:t>
      </w:r>
      <w:r>
        <w:br/>
      </w:r>
      <w:r>
        <w:rPr>
          <w:rStyle w:val="VerbatimChar"/>
        </w:rPr>
        <w:t xml:space="preserve">ls $WORK/lme | grep '^brn_' | xargs -P 4 -I{} parthenon project run --brain {} --dsn $DSN --owner-dsn $DSN</w:t>
      </w:r>
      <w:r>
        <w:br/>
      </w:r>
      <w:r>
        <w:br/>
      </w:r>
      <w:r>
        <w:rPr>
          <w:rStyle w:val="VerbatimChar"/>
        </w:rPr>
        <w:t xml:space="preserve"># ask, frontier core row (drop VARYS_PYTHIA for core; set VARYS_PYTHIA=1 for the agentic row)</w:t>
      </w:r>
      <w:r>
        <w:br/>
      </w:r>
      <w:r>
        <w:rPr>
          <w:rStyle w:val="VerbatimChar"/>
        </w:rPr>
        <w:t xml:space="preserve">varys bench ask longmemeval --file longmemeval_s.json --dir $DATA --work-dir $WORK/lme \</w:t>
      </w:r>
      <w:r>
        <w:br/>
      </w:r>
      <w:r>
        <w:rPr>
          <w:rStyle w:val="VerbatimChar"/>
        </w:rPr>
        <w:t xml:space="preserve">  --shard $i/6 --parthenon-url http://127.0.0.1:$PORT --tenant $TENANT \</w:t>
      </w:r>
      <w:r>
        <w:br/>
      </w:r>
      <w:r>
        <w:rPr>
          <w:rStyle w:val="VerbatimChar"/>
        </w:rPr>
        <w:t xml:space="preserve">  --answering full --compose-contract assembly_v2 --rewrite --rerank \</w:t>
      </w:r>
      <w:r>
        <w:br/>
      </w:r>
      <w:r>
        <w:rPr>
          <w:rStyle w:val="VerbatimChar"/>
        </w:rPr>
        <w:t xml:space="preserve">  --pipeline-model gemini-3.7-flash --answer-model gemini-3.7-flash --judge-model gemini-3.7-flash \</w:t>
      </w:r>
      <w:r>
        <w:br/>
      </w:r>
      <w:r>
        <w:rPr>
          <w:rStyle w:val="VerbatimChar"/>
        </w:rPr>
        <w:t xml:space="preserve">  --out $WORK/lme/ask_core_$i_6</w:t>
      </w:r>
      <w:r>
        <w:br/>
      </w:r>
      <w:r>
        <w:br/>
      </w:r>
      <w:r>
        <w:rPr>
          <w:rStyle w:val="VerbatimChar"/>
        </w:rPr>
        <w:t xml:space="preserve"># ask, own-everything row: pipeline and answer seats on the local server, judge unchanged</w:t>
      </w:r>
      <w:r>
        <w:br/>
      </w:r>
      <w:r>
        <w:rPr>
          <w:rStyle w:val="VerbatimChar"/>
        </w:rPr>
        <w:t xml:space="preserve">PARTHENON_OBSERVATION_EXCERPT_CHARS=2000 PARTHENON_OBSERVATION_LIMIT=100 VARYS_RERANK_POOL=100 \</w:t>
      </w:r>
      <w:r>
        <w:br/>
      </w:r>
      <w:r>
        <w:rPr>
          <w:rStyle w:val="VerbatimChar"/>
        </w:rPr>
        <w:t xml:space="preserve">varys bench ask longmemeval ... --compose-contract assembly_v2 --rewrite --rerank \</w:t>
      </w:r>
      <w:r>
        <w:br/>
      </w:r>
      <w:r>
        <w:rPr>
          <w:rStyle w:val="VerbatimChar"/>
        </w:rPr>
        <w:t xml:space="preserve">  --pipeline-endpoint http://127.0.0.1:8000/v1 --pipeline-model gemma-4-31b-it \</w:t>
      </w:r>
      <w:r>
        <w:br/>
      </w:r>
      <w:r>
        <w:rPr>
          <w:rStyle w:val="VerbatimChar"/>
        </w:rPr>
        <w:t xml:space="preserve">  --answer-endpoint   http://127.0.0.1:8000/v1 --answer-model   gemma-4-31b-it --answer-max-output-tokens 8000 \</w:t>
      </w:r>
      <w:r>
        <w:br/>
      </w:r>
      <w:r>
        <w:rPr>
          <w:rStyle w:val="VerbatimChar"/>
        </w:rPr>
        <w:t xml:space="preserve">  --judge-model gemini-3.7-flash --out $WORK/lme-sov/ask_core_owned_$i_192</w:t>
      </w:r>
      <w:r>
        <w:br/>
      </w:r>
      <w:r>
        <w:br/>
      </w:r>
      <w:r>
        <w:rPr>
          <w:rStyle w:val="VerbatimChar"/>
        </w:rPr>
        <w:t xml:space="preserve"># rent-the-thinking row: same, with --answer-model gemini-3.7-flash and VARYS_PYTHIA=1</w:t>
      </w:r>
      <w:r>
        <w:br/>
      </w:r>
      <w:r>
        <w:rPr>
          <w:rStyle w:val="VerbatimChar"/>
        </w:rPr>
        <w:t xml:space="preserve"># never-refuse probe: same as the frontier row with --compose-contract never_refuse_probe</w:t>
      </w:r>
      <w:r>
        <w:br/>
      </w:r>
      <w:r>
        <w:rPr>
          <w:rStyle w:val="VerbatimChar"/>
        </w:rPr>
        <w:t xml:space="preserve"># a question part of one conversation: --only-questions ids.txt (one question id per line)</w:t>
      </w:r>
      <w:r>
        <w:br/>
      </w:r>
      <w:r>
        <w:br/>
      </w:r>
      <w:r>
        <w:rPr>
          <w:rStyle w:val="VerbatimChar"/>
        </w:rPr>
        <w:t xml:space="preserve"># BEAM aggregation, committed formula</w:t>
      </w:r>
      <w:r>
        <w:br/>
      </w:r>
      <w:r>
        <w:rPr>
          <w:rStyle w:val="VerbatimChar"/>
        </w:rPr>
        <w:t xml:space="preserve">python3 scripts/beam-official-aggregate.py $WORK/beam/ask_*.json</w:t>
      </w:r>
    </w:p>
    <w:p>
      <w:pPr>
        <w:pStyle w:val="FirstParagraph"/>
      </w:pPr>
      <w:r>
        <w:t xml:space="preserve">Judge prompts, verbatim from the harness:</w:t>
      </w:r>
    </w:p>
    <w:p>
      <w:pPr>
        <w:pStyle w:val="BlockText"/>
      </w:pPr>
      <w:r>
        <w:rPr>
          <w:i/>
          <w:iCs/>
        </w:rPr>
        <w:t xml:space="preserve">Gold-answer judge (LongMemEval, LoCoMo):</w:t>
      </w:r>
      <w:r>
        <w:t xml:space="preserve"> </w:t>
      </w:r>
      <w:r>
        <w:t xml:space="preserve">"You judge whether a hypothesis answer</w:t>
      </w:r>
      <w:r>
        <w:t xml:space="preserve"> </w:t>
      </w:r>
      <w:r>
        <w:t xml:space="preserve">is correct given a question and the gold answer. The gold may list several</w:t>
      </w:r>
      <w:r>
        <w:t xml:space="preserve"> </w:t>
      </w:r>
      <w:r>
        <w:t xml:space="preserve">acceptable forms or alternatives; answer yes if the hypothesis matches ANY</w:t>
      </w:r>
      <w:r>
        <w:t xml:space="preserve"> </w:t>
      </w:r>
      <w:r>
        <w:t xml:space="preserve">acceptable form. Ignore formatting differences: markdown, casing, spelled-out vs</w:t>
      </w:r>
      <w:r>
        <w:t xml:space="preserve"> </w:t>
      </w:r>
      <w:r>
        <w:t xml:space="preserve">numeric values, and extra words that do not change the meaning. Reply with exactly</w:t>
      </w:r>
      <w:r>
        <w:t xml:space="preserve"> </w:t>
      </w:r>
      <w:r>
        <w:t xml:space="preserve">one word: yes or no."</w:t>
      </w:r>
    </w:p>
    <w:p>
      <w:pPr>
        <w:pStyle w:val="BlockText"/>
      </w:pPr>
      <w:r>
        <w:rPr>
          <w:i/>
          <w:iCs/>
        </w:rPr>
        <w:t xml:space="preserve">Rubric judge (BEAM):</w:t>
      </w:r>
      <w:r>
        <w:t xml:space="preserve"> </w:t>
      </w:r>
      <w:r>
        <w:t xml:space="preserve">"You judge a response against a grading checklist. You are</w:t>
      </w:r>
      <w:r>
        <w:t xml:space="preserve"> </w:t>
      </w:r>
      <w:r>
        <w:t xml:space="preserve">given a question, the response, and a numbered checklist of required elements.</w:t>
      </w:r>
      <w:r>
        <w:t xml:space="preserve"> </w:t>
      </w:r>
      <w:r>
        <w:t xml:space="preserve">Judge EACH item independently. Judge meaning, not wording: an item is satisfied</w:t>
      </w:r>
      <w:r>
        <w:t xml:space="preserve"> </w:t>
      </w:r>
      <w:r>
        <w:t xml:space="preserve">when the response conveys it, regardless of phrasing, order, casing, or</w:t>
      </w:r>
      <w:r>
        <w:t xml:space="preserve"> </w:t>
      </w:r>
      <w:r>
        <w:t xml:space="preserve">formatting. Reply with one line per checklist item and nothing else, in the form</w:t>
      </w:r>
      <w:r>
        <w:t xml:space="preserve"> </w:t>
      </w:r>
      <w:r>
        <w:rPr>
          <w:rStyle w:val="VerbatimChar"/>
        </w:rPr>
        <w:t xml:space="preserve">&lt;number&gt;: yes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&lt;number&gt;: no</w:t>
      </w:r>
      <w:r>
        <w:t xml:space="preserve">. Do not add commentary, and do not merge items."</w:t>
      </w:r>
    </w:p>
    <w:p>
      <w:pPr>
        <w:pStyle w:val="FirstParagraph"/>
      </w:pPr>
      <w:r>
        <w:t xml:space="preserve">Cost and wall-clock, for planning a re-run. Frontier placement: LongMemEval ingest is</w:t>
      </w:r>
      <w:r>
        <w:t xml:space="preserve"> </w:t>
      </w:r>
      <w:r>
        <w:t xml:space="preserve">about $3 and 6–7 hours across six lanes with gpt-4.1-mini; a full LongMemEval ask pass</w:t>
      </w:r>
      <w:r>
        <w:t xml:space="preserve"> </w:t>
      </w:r>
      <w:r>
        <w:t xml:space="preserve">is about $7 and one hour; a full BEAM 1M campaign with the frontier loop is roughly</w:t>
      </w:r>
      <w:r>
        <w:t xml:space="preserve"> </w:t>
      </w:r>
      <w:r>
        <w:t xml:space="preserve">three to four times a LongMemEval pass in model spend. The BEAM corpus cost under $10</w:t>
      </w:r>
      <w:r>
        <w:t xml:space="preserve"> </w:t>
      </w:r>
      <w:r>
        <w:t xml:space="preserve">to ingest. Local placement, on one H200 per bench machine: LongMemEval ingest of 500</w:t>
      </w:r>
      <w:r>
        <w:t xml:space="preserve"> </w:t>
      </w:r>
      <w:r>
        <w:t xml:space="preserve">brains in about 12 hours across two machines at 48 lanes each; LoCoMo ingest 53 and 70</w:t>
      </w:r>
      <w:r>
        <w:t xml:space="preserve"> </w:t>
      </w:r>
      <w:r>
        <w:t xml:space="preserve">minutes per conversation with 16 extractions in flight; BEAM 100K ingest of 20</w:t>
      </w:r>
      <w:r>
        <w:t xml:space="preserve"> </w:t>
      </w:r>
      <w:r>
        <w:t xml:space="preserve">conversations in about three hours across two machines. Answering: the LongMemEval</w:t>
      </w:r>
      <w:r>
        <w:t xml:space="preserve"> </w:t>
      </w:r>
      <w:r>
        <w:t xml:space="preserve">local single call ran at a median of 150 seconds per question on a single lane; the</w:t>
      </w:r>
      <w:r>
        <w:t xml:space="preserve"> </w:t>
      </w:r>
      <w:r>
        <w:t xml:space="preserve">BEAM 100K local rows ran at a median of 746 (single call) and 917 seconds (loop) per</w:t>
      </w:r>
      <w:r>
        <w:t xml:space="preserve"> </w:t>
      </w:r>
      <w:r>
        <w:t xml:space="preserve">question with 14 conversations sharing one GPU, against 54 to 60 seconds for the</w:t>
      </w:r>
      <w:r>
        <w:t xml:space="preserve"> </w:t>
      </w:r>
      <w:r>
        <w:t xml:space="preserve">frontier rows. The local BEAM loop row took 6 to 13 hours per machine. Those are</w:t>
      </w:r>
      <w:r>
        <w:t xml:space="preserve"> </w:t>
      </w:r>
      <w:r>
        <w:t xml:space="preserve">throughput figures for a shared benchmark box, not single-user latencies.</w:t>
      </w:r>
    </w:p>
    <w:bookmarkEnd w:id="19"/>
    <w:bookmarkStart w:id="20" w:name="a11-comparisons-to-other-systems"/>
    <w:p>
      <w:pPr>
        <w:pStyle w:val="Heading2"/>
      </w:pPr>
      <w:r>
        <w:t xml:space="preserve">A.11 Comparisons to other systems</w:t>
      </w:r>
    </w:p>
    <w:p>
      <w:pPr>
        <w:pStyle w:val="FirstParagraph"/>
      </w:pPr>
      <w:r>
        <w:t xml:space="preserve">The paper compares to one other system, referred to as Vendor X: a commercial memory</w:t>
      </w:r>
      <w:r>
        <w:t xml:space="preserve"> </w:t>
      </w:r>
      <w:r>
        <w:t xml:space="preserve">layer (retrieval and answering over conversation history) with none of the identity,</w:t>
      </w:r>
      <w:r>
        <w:t xml:space="preserve"> </w:t>
      </w:r>
      <w:r>
        <w:t xml:space="preserve">authorization, or execution components in the Acropolis topology. Its figures are its</w:t>
      </w:r>
      <w:r>
        <w:t xml:space="preserve"> </w:t>
      </w:r>
      <w:r>
        <w:t xml:space="preserve">own published figures under its own protocol. The vendor is not named in the paper; the</w:t>
      </w:r>
      <w:r>
        <w:t xml:space="preserve"> </w:t>
      </w:r>
      <w:r>
        <w:t xml:space="preserve">report-bundle manifest records the source page and retrieval date for the cited figures</w:t>
      </w:r>
      <w:r>
        <w:t xml:space="preserve"> </w:t>
      </w:r>
      <w:r>
        <w:t xml:space="preserve">so the comparison is checkable. Three things make it cross-protocol, and the paper</w:t>
      </w:r>
      <w:r>
        <w:t xml:space="preserve"> </w:t>
      </w:r>
      <w:r>
        <w:t xml:space="preserve">labels it so wherever it appears:</w:t>
      </w:r>
    </w:p>
    <w:p>
      <w:pPr>
        <w:pStyle w:val="Compact"/>
        <w:numPr>
          <w:ilvl w:val="0"/>
          <w:numId w:val="1008"/>
        </w:numPr>
      </w:pPr>
      <w:r>
        <w:t xml:space="preserve">Vendor X's protocol instructs the model never to state that information is missing,</w:t>
      </w:r>
      <w:r>
        <w:t xml:space="preserve"> </w:t>
      </w:r>
      <w:r>
        <w:t xml:space="preserve">so a refusal can never cost it a point; Acropolis figures include honest refusals.</w:t>
      </w:r>
    </w:p>
    <w:p>
      <w:pPr>
        <w:pStyle w:val="Compact"/>
        <w:numPr>
          <w:ilvl w:val="0"/>
          <w:numId w:val="1008"/>
        </w:numPr>
      </w:pPr>
      <w:r>
        <w:t xml:space="preserve">Vendor X does not publish retrieval or abstention metrics at the 1M-token scale. Its LongMemEval-S accuracy cannot have been produced under the official abstention</w:t>
      </w:r>
      <w:r>
        <w:t xml:space="preserve"> </w:t>
      </w:r>
      <w:r>
        <w:t xml:space="preserve">rule: 30 of 500 questions are unanswerable traps, correct only when refused, so a</w:t>
      </w:r>
      <w:r>
        <w:t xml:space="preserve"> </w:t>
      </w:r>
      <w:r>
        <w:t xml:space="preserve">never-refuse system caps at 94.0. A score of 98.0 is therefore incompatible with</w:t>
      </w:r>
      <w:r>
        <w:t xml:space="preserve"> </w:t>
      </w:r>
      <w:r>
        <w:t xml:space="preserve">applying the official abstention rule to all 500 questions under a never-refuse</w:t>
      </w:r>
      <w:r>
        <w:t xml:space="preserve"> </w:t>
      </w:r>
      <w:r>
        <w:t xml:space="preserve">policy.</w:t>
      </w:r>
    </w:p>
    <w:p>
      <w:pPr>
        <w:pStyle w:val="Compact"/>
        <w:numPr>
          <w:ilvl w:val="0"/>
          <w:numId w:val="1008"/>
        </w:numPr>
      </w:pPr>
      <w:r>
        <w:t xml:space="preserve">BEAM figures are under two different aggregations (A.6, cross-formula note).</w:t>
      </w:r>
    </w:p>
    <w:p>
      <w:pPr>
        <w:pStyle w:val="FirstParagraph"/>
      </w:pPr>
      <w:r>
        <w:t xml:space="preserve">Both systems' guard columns (abstention, contradiction) are shown alongside overall so</w:t>
      </w:r>
      <w:r>
        <w:t xml:space="preserve"> </w:t>
      </w:r>
      <w:r>
        <w:t xml:space="preserve">the trade is visible. No third-party system was re-run by VarOps.</w:t>
      </w:r>
    </w:p>
    <w:p>
      <w:pPr>
        <w:pStyle w:val="BodyText"/>
      </w:pPr>
      <w:r>
        <w:rPr>
          <w:b/>
          <w:bCs/>
        </w:rPr>
        <w:t xml:space="preserve">The never-refuse protocol, measured on our own substrate.</w:t>
      </w:r>
      <w:r>
        <w:t xml:space="preserve"> </w:t>
      </w:r>
      <w:r>
        <w:t xml:space="preserve">One Acropolis figure was</w:t>
      </w:r>
      <w:r>
        <w:t xml:space="preserve"> </w:t>
      </w:r>
      <w:r>
        <w:t xml:space="preserve">produced under a never-refuse contract, as a labeled probe (A.7), so that the size of</w:t>
      </w:r>
      <w:r>
        <w:t xml:space="preserve"> </w:t>
      </w:r>
      <w:r>
        <w:t xml:space="preserve">the protocol difference is a measurement rather than an estimate. LongMemEval, all 500</w:t>
      </w:r>
      <w:r>
        <w:t xml:space="preserve"> </w:t>
      </w:r>
      <w:r>
        <w:t xml:space="preserve">questions, frontier single call over the local brains, same retrieval and same judge,</w:t>
      </w:r>
      <w:r>
        <w:t xml:space="preserve"> </w:t>
      </w:r>
      <w:r>
        <w:t xml:space="preserve">paired against the assembly_v2 row on identical questions: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contract</w:t>
            </w:r>
          </w:p>
        </w:tc>
        <w:tc>
          <w:tcPr/>
          <w:p>
            <w:pPr>
              <w:pStyle w:val="Compact"/>
            </w:pPr>
            <w:r>
              <w:t xml:space="preserve">all 500</w:t>
            </w:r>
          </w:p>
        </w:tc>
        <w:tc>
          <w:tcPr/>
          <w:p>
            <w:pPr>
              <w:pStyle w:val="Compact"/>
            </w:pPr>
            <w:r>
              <w:t xml:space="preserve">traps refused of 30</w:t>
            </w:r>
          </w:p>
        </w:tc>
        <w:tc>
          <w:tcPr/>
          <w:p>
            <w:pPr>
              <w:pStyle w:val="Compact"/>
            </w:pPr>
            <w:r>
              <w:t xml:space="preserve">traps answered</w:t>
            </w:r>
          </w:p>
        </w:tc>
        <w:tc>
          <w:tcPr/>
          <w:p>
            <w:pPr>
              <w:pStyle w:val="Compact"/>
            </w:pPr>
            <w:r>
              <w:t xml:space="preserve">declined an answerable of 470</w:t>
            </w:r>
          </w:p>
        </w:tc>
        <w:tc>
          <w:tcPr/>
          <w:p>
            <w:pPr>
              <w:pStyle w:val="Compact"/>
            </w:pPr>
            <w:r>
              <w:t xml:space="preserve">answerable-only accuracy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assembly_v2</w:t>
            </w:r>
          </w:p>
        </w:tc>
        <w:tc>
          <w:tcPr/>
          <w:p>
            <w:pPr>
              <w:pStyle w:val="Compact"/>
            </w:pPr>
            <w:r>
              <w:t xml:space="preserve">88.0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87.4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never_refuse_probe</w:t>
            </w:r>
          </w:p>
        </w:tc>
        <w:tc>
          <w:tcPr/>
          <w:p>
            <w:pPr>
              <w:pStyle w:val="Compact"/>
            </w:pPr>
            <w:r>
              <w:t xml:space="preserve">87.2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92.8</w:t>
            </w:r>
          </w:p>
        </w:tc>
      </w:tr>
    </w:tbl>
    <w:p>
      <w:pPr>
        <w:pStyle w:val="BodyText"/>
      </w:pPr>
      <w:r>
        <w:t xml:space="preserve">Removing the refusal gained 29 questions (22 of the 28 wrong refusals, plus 7 others)</w:t>
      </w:r>
      <w:r>
        <w:t xml:space="preserve"> </w:t>
      </w:r>
      <w:r>
        <w:t xml:space="preserve">and lost 33 (all 30 traps, plus 3 answerable). It did not raise the headline under a</w:t>
      </w:r>
      <w:r>
        <w:t xml:space="preserve"> </w:t>
      </w:r>
      <w:r>
        <w:t xml:space="preserve">judge that scores a confident wrong answer as wrong, and it raised the answerable-only</w:t>
      </w:r>
      <w:r>
        <w:t xml:space="preserve"> </w:t>
      </w:r>
      <w:r>
        <w:t xml:space="preserve">figure, the way never-refuse systems report, by 5.4 points. The paper uses this to</w:t>
      </w:r>
      <w:r>
        <w:t xml:space="preserve"> </w:t>
      </w:r>
      <w:r>
        <w:t xml:space="preserve">state the bridge from a published never-refuse number to its own as three parts:</w:t>
      </w:r>
      <w:r>
        <w:t xml:space="preserve"> </w:t>
      </w:r>
      <w:r>
        <w:t xml:space="preserve">answerable-only scoring, a judge that does not see fabrications, and whatever model or</w:t>
      </w:r>
      <w:r>
        <w:t xml:space="preserve"> </w:t>
      </w:r>
      <w:r>
        <w:t xml:space="preserve">retrieval difference remains. The probe row is not a published configuration and</w:t>
      </w:r>
      <w:r>
        <w:t xml:space="preserve"> </w:t>
      </w:r>
      <w:r>
        <w:t xml:space="preserve">appears only in Part I's Figure 7 and here.</w:t>
      </w:r>
    </w:p>
    <w:bookmarkEnd w:id="20"/>
    <w:bookmarkStart w:id="21" w:name="a12-release-gate-for-reproducibility"/>
    <w:p>
      <w:pPr>
        <w:pStyle w:val="Heading2"/>
      </w:pPr>
      <w:r>
        <w:t xml:space="preserve">A.12 Release gate for reproducibility</w:t>
      </w:r>
    </w:p>
    <w:p>
      <w:pPr>
        <w:pStyle w:val="FirstParagraph"/>
      </w:pPr>
      <w:r>
        <w:t xml:space="preserve">Reproducibility is a claim only if the artefacts are available. Before publication,</w:t>
      </w:r>
      <w:r>
        <w:t xml:space="preserve"> </w:t>
      </w:r>
      <w:r>
        <w:t xml:space="preserve">the Varys repository, the</w:t>
      </w:r>
      <w:r>
        <w:t xml:space="preserve"> </w:t>
      </w:r>
      <w:r>
        <w:rPr>
          <w:rStyle w:val="VerbatimChar"/>
        </w:rPr>
        <w:t xml:space="preserve">varys bench</w:t>
      </w:r>
      <w:r>
        <w:t xml:space="preserve"> </w:t>
      </w:r>
      <w:r>
        <w:t xml:space="preserve">harness and the committed aggregator are</w:t>
      </w:r>
      <w:r>
        <w:t xml:space="preserve"> </w:t>
      </w:r>
      <w:r>
        <w:t xml:space="preserve">publicly available under the release tag named in the report-bundle manifest; the</w:t>
      </w:r>
      <w:r>
        <w:t xml:space="preserve"> </w:t>
      </w:r>
      <w:r>
        <w:t xml:space="preserve">per-question run reports behind every published figure are published alongside the</w:t>
      </w:r>
      <w:r>
        <w:t xml:space="preserve"> </w:t>
      </w:r>
      <w:r>
        <w:t xml:space="preserve">paper; dataset retrieval instructions and hashes are included; model pins name</w:t>
      </w:r>
      <w:r>
        <w:t xml:space="preserve"> </w:t>
      </w:r>
      <w:r>
        <w:t xml:space="preserve">provider snapshots or open-weight checkpoints. If any of these is missing at release, the</w:t>
      </w:r>
      <w:r>
        <w:t xml:space="preserve"> </w:t>
      </w:r>
      <w:r>
        <w:t xml:space="preserve">affected figure is marked "not independently reproducible" in the paper. Applied: the</w:t>
      </w:r>
      <w:r>
        <w:t xml:space="preserve"> </w:t>
      </w:r>
      <w:r>
        <w:t xml:space="preserve">site's banked LongMemEval figures (core 89.2 band, agentic 90.5 over four runs,</w:t>
      </w:r>
      <w:r>
        <w:t xml:space="preserve"> </w:t>
      </w:r>
      <w:r>
        <w:t xml:space="preserve">escalation 91.6) and the BEAM 1M figures (core 60.2 band, governed composite) are only</w:t>
      </w:r>
      <w:r>
        <w:t xml:space="preserve"> </w:t>
      </w:r>
      <w:r>
        <w:t xml:space="preserve">partially retained as per-shard reports, because later runs on the same work</w:t>
      </w:r>
      <w:r>
        <w:t xml:space="preserve"> </w:t>
      </w:r>
      <w:r>
        <w:t xml:space="preserve">directories overwrote shard files under reused tags and one gate run's raw reports were</w:t>
      </w:r>
      <w:r>
        <w:t xml:space="preserve"> </w:t>
      </w:r>
      <w:r>
        <w:t xml:space="preserve">lost to temp cleanup (A.9, 2026-08-30). Those figures stand as published in the</w:t>
      </w:r>
      <w:r>
        <w:t xml:space="preserve"> </w:t>
      </w:r>
      <w:r>
        <w:t xml:space="preserve">2026-09-01 numbers sheet and the glossary, are re-runnable from the tagged harness and</w:t>
      </w:r>
      <w:r>
        <w:t xml:space="preserve"> </w:t>
      </w:r>
      <w:r>
        <w:t xml:space="preserve">the named datasets, and are marked not independently auditable per question from this</w:t>
      </w:r>
      <w:r>
        <w:t xml:space="preserve"> </w:t>
      </w:r>
      <w:r>
        <w:t xml:space="preserve">bundle. Every September figure and both reference rows are fully retained. Part I marks each</w:t>
      </w:r>
      <w:r>
        <w:t xml:space="preserve"> </w:t>
      </w:r>
      <w:r>
        <w:t xml:space="preserve">table: ● full per-question artifacts in the bundle; ◐ re-runnable from the tagged harness,</w:t>
      </w:r>
      <w:r>
        <w:t xml:space="preserve"> </w:t>
      </w:r>
      <w:r>
        <w:t xml:space="preserve">historical artifacts partially retained. The</w:t>
      </w:r>
      <w:r>
        <w:t xml:space="preserve"> </w:t>
      </w:r>
      <w:r>
        <w:t xml:space="preserve">snapshot-callability check was not repeated at release; the model ids are as pinned in</w:t>
      </w:r>
      <w:r>
        <w:t xml:space="preserve"> </w:t>
      </w:r>
      <w:r>
        <w:t xml:space="preserve">A.4 and the reports. If a named</w:t>
      </w:r>
      <w:r>
        <w:t xml:space="preserve"> </w:t>
      </w:r>
      <w:r>
        <w:t xml:space="preserve">model snapshot is no longer callable by an independent reader, the affected figure is</w:t>
      </w:r>
      <w:r>
        <w:t xml:space="preserve"> </w:t>
      </w:r>
      <w:r>
        <w:t xml:space="preserve">marked the same way, even when the harness and reports remain available: the published</w:t>
      </w:r>
      <w:r>
        <w:t xml:space="preserve"> </w:t>
      </w:r>
      <w:r>
        <w:t xml:space="preserve">reports stay auditable and the aggregations stay repeatable, but the end-to-end figure</w:t>
      </w:r>
      <w:r>
        <w:t xml:space="preserve"> </w:t>
      </w:r>
      <w:r>
        <w:t xml:space="preserve">is not independently reproducible. The local placement's figures depend on an</w:t>
      </w:r>
      <w:r>
        <w:t xml:space="preserve"> </w:t>
      </w:r>
      <w:r>
        <w:t xml:space="preserve">open-weight checkpoint and a serving configuration (vLLM version, context, KV precision,</w:t>
      </w:r>
      <w:r>
        <w:t xml:space="preserve"> </w:t>
      </w:r>
      <w:r>
        <w:t xml:space="preserve">thinking on), all recorded in the manifest; they are reproducible by anyone with the</w:t>
      </w:r>
      <w:r>
        <w:t xml:space="preserve"> </w:t>
      </w:r>
      <w:r>
        <w:t xml:space="preserve">checkpoint and one comparable GPU.</w:t>
      </w:r>
    </w:p>
    <w:p>
      <w:pPr>
        <w:pStyle w:val="BodyText"/>
      </w:pPr>
      <w:r>
        <w:t xml:space="preserve">The report-bundle manifest is published alongside the paper in human-readable and</w:t>
      </w:r>
      <w:r>
        <w:t xml:space="preserve"> </w:t>
      </w:r>
      <w:r>
        <w:t xml:space="preserve">machine-readable (JSON) form; its SHA-256 is printed in the reference block above. It</w:t>
      </w:r>
      <w:r>
        <w:t xml:space="preserve"> </w:t>
      </w:r>
      <w:r>
        <w:t xml:space="preserve">records the repository URL, release tag, immutable commit SHA and licence, and for every</w:t>
      </w:r>
      <w:r>
        <w:t xml:space="preserve"> </w:t>
      </w:r>
      <w:r>
        <w:t xml:space="preserve">published run report: file name, SHA-256, dataset and dataset hash, configuration name,</w:t>
      </w:r>
      <w:r>
        <w:t xml:space="preserve"> </w:t>
      </w:r>
      <w:r>
        <w:t xml:space="preserve">compose contract, model ids and snapshot identifiers, harness and Parthenon SHAs with</w:t>
      </w:r>
      <w:r>
        <w:t xml:space="preserve"> </w:t>
      </w:r>
      <w:r>
        <w:t xml:space="preserve">the dirty-tree flag, run date range, shard and part coverage, question count against</w:t>
      </w:r>
      <w:r>
        <w:t xml:space="preserve"> </w:t>
      </w:r>
      <w:r>
        <w:t xml:space="preserve">the dataset, whether resumed work was included, and the exact aggregate output file</w:t>
      </w:r>
      <w:r>
        <w:t xml:space="preserve"> </w:t>
      </w:r>
      <w:r>
        <w:t xml:space="preserve">behind each published number.</w:t>
      </w:r>
    </w:p>
    <w:p>
      <w:pPr>
        <w:pStyle w:val="BodyText"/>
      </w:pPr>
      <w:r>
        <w:t xml:space="preserve">Report format: machine-readable JSON, one file per shard (and part) per configuration,</w:t>
      </w:r>
      <w:r>
        <w:t xml:space="preserve"> </w:t>
      </w:r>
      <w:r>
        <w:t xml:space="preserve">each containing the run's provenance block (dataset hash, shard, model ids and</w:t>
      </w:r>
      <w:r>
        <w:t xml:space="preserve"> </w:t>
      </w:r>
      <w:r>
        <w:t xml:space="preserve">endpoints, compose contract, harness and Parthenon SHAs with dirty-tree flag, registry</w:t>
      </w:r>
      <w:r>
        <w:t xml:space="preserve"> </w:t>
      </w:r>
      <w:r>
        <w:t xml:space="preserve">hash) and one row per question with the question id, category, gold, the answer,</w:t>
      </w:r>
      <w:r>
        <w:t xml:space="preserve"> </w:t>
      </w:r>
      <w:r>
        <w:t xml:space="preserve">abstention flag, judge verdict, strict and rubric scores where the dataset has a</w:t>
      </w:r>
      <w:r>
        <w:t xml:space="preserve"> </w:t>
      </w:r>
      <w:r>
        <w:t xml:space="preserve">rubric, the retrieved claims with their source object ids and ranks, the delivered</w:t>
      </w:r>
      <w:r>
        <w:t xml:space="preserve"> </w:t>
      </w:r>
      <w:r>
        <w:t xml:space="preserve">observations, the question's retrieval score, cost and latency, plus the run's</w:t>
      </w:r>
      <w:r>
        <w:t xml:space="preserve"> </w:t>
      </w:r>
      <w:r>
        <w:t xml:space="preserve">provenance warnings.</w:t>
      </w:r>
    </w:p>
    <w:p>
      <w:pPr>
        <w:pStyle w:val="BodyText"/>
      </w:pPr>
      <w:r>
        <w:t xml:space="preserve">The release does not redistribute datasets whose licenses prohibit redistribution; it</w:t>
      </w:r>
      <w:r>
        <w:t xml:space="preserve"> </w:t>
      </w:r>
      <w:r>
        <w:t xml:space="preserve">provides the official source, required file names and SHA-256 hashes for each.</w:t>
      </w:r>
    </w:p>
    <w:bookmarkEnd w:id="21"/>
    <w:bookmarkStart w:id="22" w:name="a13-shipped-specified-measured"/>
    <w:p>
      <w:pPr>
        <w:pStyle w:val="Heading2"/>
      </w:pPr>
      <w:r>
        <w:t xml:space="preserve">A.13 Shipped, specified, measured</w:t>
      </w:r>
    </w:p>
    <w:p>
      <w:pPr>
        <w:pStyle w:val="FirstParagraph"/>
      </w:pPr>
      <w:r>
        <w:t xml:space="preserve">For every path the paper or website names, its status at publication: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signed intake door, distillation pipeline, claims with evidence and supersession</w:t>
            </w:r>
          </w:p>
        </w:tc>
        <w:tc>
          <w:tcPr/>
          <w:p>
            <w:pPr>
              <w:pStyle w:val="Compact"/>
            </w:pPr>
            <w:r>
              <w:t xml:space="preserve">shipped; exercised by every benchmark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projections (lexical, semantic, graph, synopsis) and retrieval at published budgets</w:t>
            </w:r>
          </w:p>
        </w:tc>
        <w:tc>
          <w:tcPr/>
          <w:p>
            <w:pPr>
              <w:pStyle w:val="Compact"/>
            </w:pPr>
            <w:r>
              <w:t xml:space="preserve">shipped; exercised by every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 states in the answer envelope (answered / searched-and-empty / outside-the-ontology)</w:t>
            </w:r>
          </w:p>
        </w:tc>
        <w:tc>
          <w:tcPr/>
          <w:p>
            <w:pPr>
              <w:pStyle w:val="Compact"/>
            </w:pPr>
            <w:r>
              <w:t xml:space="preserve">shipped; the abstention figures depend on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Pythia loop (ask / compute / extract,</w:t>
            </w:r>
            <w:r>
              <w:t xml:space="preserve"> </w:t>
            </w:r>
            <w:r>
              <w:rPr>
                <w:rStyle w:val="VerbatimChar"/>
              </w:rPr>
              <w:t xml:space="preserve">asked_at</w:t>
            </w:r>
            <w:r>
              <w:t xml:space="preserve"> </w:t>
            </w:r>
            <w:r>
              <w:t xml:space="preserve">anchor)</w:t>
            </w:r>
          </w:p>
        </w:tc>
        <w:tc>
          <w:tcPr/>
          <w:p>
            <w:pPr>
              <w:pStyle w:val="Compact"/>
            </w:pPr>
            <w:r>
              <w:t xml:space="preserve">shipped in the harness host; the agentic 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governed composite routing (refusal and contradiction signals)</w:t>
            </w:r>
          </w:p>
        </w:tc>
        <w:tc>
          <w:tcPr/>
          <w:p>
            <w:pPr>
              <w:pStyle w:val="Compact"/>
            </w:pPr>
            <w:r>
              <w:t xml:space="preserve">shipped as a deterministic policy in the harness; validated 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per-brain isolation, fails closed</w:t>
            </w:r>
          </w:p>
        </w:tc>
        <w:tc>
          <w:tcPr/>
          <w:p>
            <w:pPr>
              <w:pStyle w:val="Compact"/>
            </w:pPr>
            <w:r>
              <w:t xml:space="preserve">shipped; measured by an adversarial probe against live per-brain servers: five brain pairs, nine cases each, 45 of 45 refused or contained (wrong tenant, foreign key, tampered, expired and missing assertions refused with no data; an assertion replayed against another brain's server returns none of the first brain's claims; naming another brain or another principal's scope refused)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graduated disclosure ladders</w:t>
            </w:r>
          </w:p>
        </w:tc>
        <w:tc>
          <w:tcPr/>
          <w:p>
            <w:pPr>
              <w:pStyle w:val="Compact"/>
            </w:pPr>
            <w:r>
              <w:t xml:space="preserve">shipped; rungs derived at write time, never redacted at read time; 18 integration tests including an adversarial reconstruction over 22 reader-visible tables; end to end, a finance reader's envelope carries the precise value and a sales reader's carries the band and trend on the same subject with no byte of the precise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task-scoped context (</w:t>
            </w:r>
            <w:r>
              <w:rPr>
                <w:rStyle w:val="VerbatimChar"/>
              </w:rPr>
              <w:t xml:space="preserve">ask_batch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context(subjects)</w:t>
            </w:r>
            <w:r>
              <w:t xml:space="preserve">, validity token,</w:t>
            </w:r>
            <w:r>
              <w:t xml:space="preserve"> </w:t>
            </w:r>
            <w:r>
              <w:rPr>
                <w:rStyle w:val="VerbatimChar"/>
              </w:rPr>
              <w:t xml:space="preserve">revalidate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shipped and drilled over the wire; no public benchmark exercises the two-stage ask, so measured by mechanism, not by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resolution and permission-change propagation</w:t>
            </w:r>
          </w:p>
        </w:tc>
        <w:tc>
          <w:tcPr/>
          <w:p>
            <w:pPr>
              <w:pStyle w:val="Compact"/>
            </w:pPr>
            <w:r>
              <w:t xml:space="preserve">measured on a bounded fixture: 1,000 people across 3 namespaces, 50 evidence-backed merges, 20 conflicting handles; 3,030 references resolved, 0 wrong, 0 missing, conflicts surfaced as typed ambiguity; directory change reaches the next assertion at 0 ms (cache off) or within the TTL; an issued assertion refused within the generation-feed poll interval (976 ms at a 1 s poll, 3 s default); feed outage honoured through a grace window then fails closed. Live directories, aliases at scale and reorganizations not exercised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self-operated open-weight placement</w:t>
            </w:r>
          </w:p>
        </w:tc>
        <w:tc>
          <w:tcPr/>
          <w:p>
            <w:pPr>
              <w:pStyle w:val="Compact"/>
            </w:pPr>
            <w:r>
              <w:t xml:space="preserve">measured across the extractor, pipeline and answer seats on rented H200 infrastructure (one per bench machine, two machines) on all three benchmarks; the rent-the-thinking rows place the frontier model in the answer seat by design (Part I, Figure 2)</w:t>
            </w:r>
          </w:p>
        </w:tc>
      </w:tr>
    </w:tbl>
    <w:bookmarkEnd w:id="22"/>
    <w:bookmarkStart w:id="23" w:name="X80352936799e2b90d70b9031f8aad2fa5707a31"/>
    <w:p>
      <w:pPr>
        <w:pStyle w:val="Heading2"/>
      </w:pPr>
      <w:r>
        <w:t xml:space="preserve">A.14 Validation this paper does not contain</w:t>
      </w:r>
    </w:p>
    <w:p>
      <w:pPr>
        <w:pStyle w:val="FirstParagraph"/>
      </w:pPr>
      <w:r>
        <w:t xml:space="preserve">Listed so the reader knows what would change the assessment, in rough order of what</w:t>
      </w:r>
      <w:r>
        <w:t xml:space="preserve"> </w:t>
      </w:r>
      <w:r>
        <w:t xml:space="preserve">the harness could measure next:</w:t>
      </w:r>
    </w:p>
    <w:p>
      <w:pPr>
        <w:pStyle w:val="Compact"/>
        <w:numPr>
          <w:ilvl w:val="0"/>
          <w:numId w:val="1009"/>
        </w:numPr>
      </w:pPr>
      <w:r>
        <w:t xml:space="preserve">Red-team tests that unauthorized facts never enter model context through policy,</w:t>
      </w:r>
      <w:r>
        <w:t xml:space="preserve"> </w:t>
      </w:r>
      <w:r>
        <w:t xml:space="preserve">cache, retry and failure paths (the isolation probe covers the assertion and brain</w:t>
      </w:r>
      <w:r>
        <w:t xml:space="preserve"> </w:t>
      </w:r>
      <w:r>
        <w:t xml:space="preserve">boundaries; not the caching and retry paths).</w:t>
      </w:r>
    </w:p>
    <w:p>
      <w:pPr>
        <w:pStyle w:val="Compact"/>
        <w:numPr>
          <w:ilvl w:val="0"/>
          <w:numId w:val="1009"/>
        </w:numPr>
      </w:pPr>
      <w:r>
        <w:t xml:space="preserve">Contradictory-source and supersession tests on authored corpora.</w:t>
      </w:r>
    </w:p>
    <w:p>
      <w:pPr>
        <w:pStyle w:val="Compact"/>
        <w:numPr>
          <w:ilvl w:val="0"/>
          <w:numId w:val="1009"/>
        </w:numPr>
      </w:pPr>
      <w:r>
        <w:t xml:space="preserve">Identity resolution against a live directory, with aliases at scale and</w:t>
      </w:r>
      <w:r>
        <w:t xml:space="preserve"> </w:t>
      </w:r>
      <w:r>
        <w:t xml:space="preserve">reorganizations.</w:t>
      </w:r>
    </w:p>
    <w:p>
      <w:pPr>
        <w:pStyle w:val="Compact"/>
        <w:numPr>
          <w:ilvl w:val="0"/>
          <w:numId w:val="1009"/>
        </w:numPr>
      </w:pPr>
      <w:r>
        <w:t xml:space="preserve">A live enterprise pilot with measured operational outcomes.</w:t>
      </w:r>
    </w:p>
    <w:p>
      <w:pPr>
        <w:pStyle w:val="Compact"/>
        <w:numPr>
          <w:ilvl w:val="0"/>
          <w:numId w:val="1009"/>
        </w:numPr>
      </w:pPr>
      <w:r>
        <w:t xml:space="preserve">Independent review of the signed intake, policy engine, audit trail and endpoint</w:t>
      </w:r>
      <w:r>
        <w:t xml:space="preserve"> </w:t>
      </w:r>
      <w:r>
        <w:t xml:space="preserve">execution boundaries.</w:t>
      </w:r>
    </w:p>
    <w:p>
      <w:pPr>
        <w:pStyle w:val="Compact"/>
        <w:numPr>
          <w:ilvl w:val="0"/>
          <w:numId w:val="1009"/>
        </w:numPr>
      </w:pPr>
      <w:r>
        <w:t xml:space="preserve">A second open-weight model in the reading seats, and BEAM 1M under the local</w:t>
      </w:r>
      <w:r>
        <w:t xml:space="preserve"> </w:t>
      </w:r>
      <w:r>
        <w:t xml:space="preserve">placement, to bound how much of the local gap is this model rather than local</w:t>
      </w:r>
      <w:r>
        <w:t xml:space="preserve"> </w:t>
      </w:r>
      <w:r>
        <w:t xml:space="preserve">models.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2026-09-15T21:20:30Z</dcterms:created>
  <dcterms:modified xsi:type="dcterms:W3CDTF">2026-09-15T21:20:30Z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