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3A5A40"/>
          <w:sz w:val="40"/>
          <w:szCs w:val="40"/>
        </w:rPr>
        <w:t xml:space="preserve">AI Transformation Discovery Platform</w:t>
      </w:r>
    </w:p>
    <w:p>
      <w:pPr>
        <w:spacing w:after="200" w:before="120"/>
      </w:pPr>
      <w:r>
        <w:rPr>
          <w:rFonts w:ascii="Calibri" w:cs="Calibri" w:eastAsia="Calibri" w:hAnsi="Calibri"/>
          <w:b/>
          <w:bCs/>
          <w:color w:val="17201C"/>
          <w:sz w:val="26"/>
          <w:szCs w:val="26"/>
        </w:rPr>
        <w:t xml:space="preserve">Product Specification — Part I: Vision, Principles, Personas, Lifecycle, Interaction Model, Artifacts</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 Executive Summary</w:t>
      </w:r>
    </w:p>
    <w:p>
      <w:pPr>
        <w:spacing w:after="120" w:line="300"/>
      </w:pPr>
      <w:r>
        <w:rPr>
          <w:rFonts w:ascii="Calibri" w:cs="Calibri" w:eastAsia="Calibri" w:hAnsi="Calibri"/>
          <w:color w:val="17201C"/>
          <w:sz w:val="21"/>
          <w:szCs w:val="21"/>
        </w:rPr>
        <w:t xml:space="preserve">Organizations pursuing AI and automation consistently fail at the same first step: they don't understand their own processes well enough to know what to transform. Critical operational knowledge lives in the heads of a few experienced people, scattered across email threads, spreadsheets, and informal workarounds that no document captures. Consulting engagements that attempt to surface this knowledge are slow, expensive, and inconsistent — the quality of the output depends entirely on the individual consultant's skill at asking the right questions.</w:t>
      </w:r>
    </w:p>
    <w:p>
      <w:pPr>
        <w:spacing w:after="120" w:line="300"/>
      </w:pPr>
      <w:r>
        <w:rPr>
          <w:rFonts w:ascii="Calibri" w:cs="Calibri" w:eastAsia="Calibri" w:hAnsi="Calibri"/>
          <w:color w:val="17201C"/>
          <w:sz w:val="21"/>
          <w:szCs w:val="21"/>
        </w:rPr>
        <w:t xml:space="preserve">This platform addresses that gap. It conducts structured discovery through an intelligent interview process, captures what it learns in a structured enterprise knowledge base, and produces the artifacts a transformation program actually needs: documented current-state processes, evidenced pain points, and a prioritized set of opportunities — each assessed against a deliberate question that most AI initiatives skip entirely: </w:t>
      </w:r>
      <w:r>
        <w:rPr>
          <w:rFonts w:ascii="Calibri" w:cs="Calibri" w:eastAsia="Calibri" w:hAnsi="Calibri"/>
          <w:i/>
          <w:iCs/>
          <w:color w:val="17201C"/>
          <w:sz w:val="21"/>
          <w:szCs w:val="21"/>
        </w:rPr>
        <w:t xml:space="preserve">does this even need AI, or is a simpler solution better?</w:t>
      </w:r>
    </w:p>
    <w:p>
      <w:pPr>
        <w:spacing w:after="120" w:line="300"/>
      </w:pPr>
      <w:r>
        <w:rPr>
          <w:rFonts w:ascii="Calibri" w:cs="Calibri" w:eastAsia="Calibri" w:hAnsi="Calibri"/>
          <w:color w:val="17201C"/>
          <w:sz w:val="21"/>
          <w:szCs w:val="21"/>
        </w:rPr>
        <w:t xml:space="preserve">The platform's defining characteristic is that it produces </w:t>
      </w:r>
      <w:r>
        <w:rPr>
          <w:rFonts w:ascii="Calibri" w:cs="Calibri" w:eastAsia="Calibri" w:hAnsi="Calibri"/>
          <w:b/>
          <w:bCs/>
          <w:color w:val="17201C"/>
          <w:sz w:val="21"/>
          <w:szCs w:val="21"/>
        </w:rPr>
        <w:t xml:space="preserve">consulting artifacts, not conversation</w:t>
      </w:r>
      <w:r>
        <w:rPr>
          <w:rFonts w:ascii="Calibri" w:cs="Calibri" w:eastAsia="Calibri" w:hAnsi="Calibri"/>
          <w:color w:val="17201C"/>
          <w:sz w:val="21"/>
          <w:szCs w:val="21"/>
        </w:rPr>
        <w:t xml:space="preserve">. The interview is a means; the output is a set of structured, defensible deliverables. Three capabilities distinguish it from generic AI assistants: a </w:t>
      </w:r>
      <w:r>
        <w:rPr>
          <w:rFonts w:ascii="Calibri" w:cs="Calibri" w:eastAsia="Calibri" w:hAnsi="Calibri"/>
          <w:b/>
          <w:bCs/>
          <w:color w:val="17201C"/>
          <w:sz w:val="21"/>
          <w:szCs w:val="21"/>
        </w:rPr>
        <w:t xml:space="preserve">decision framework</w:t>
      </w:r>
      <w:r>
        <w:rPr>
          <w:rFonts w:ascii="Calibri" w:cs="Calibri" w:eastAsia="Calibri" w:hAnsi="Calibri"/>
          <w:color w:val="17201C"/>
          <w:sz w:val="21"/>
          <w:szCs w:val="21"/>
        </w:rPr>
        <w:t xml:space="preserve"> that recommends the appropriate solution class (process change, RPA, rules, search, traditional automation, or agentic/generative AI) rather than defaulting to AI for everything; a </w:t>
      </w:r>
      <w:r>
        <w:rPr>
          <w:rFonts w:ascii="Calibri" w:cs="Calibri" w:eastAsia="Calibri" w:hAnsi="Calibri"/>
          <w:b/>
          <w:bCs/>
          <w:color w:val="17201C"/>
          <w:sz w:val="21"/>
          <w:szCs w:val="21"/>
        </w:rPr>
        <w:t xml:space="preserve">discovery confidence model</w:t>
      </w:r>
      <w:r>
        <w:rPr>
          <w:rFonts w:ascii="Calibri" w:cs="Calibri" w:eastAsia="Calibri" w:hAnsi="Calibri"/>
          <w:color w:val="17201C"/>
          <w:sz w:val="21"/>
          <w:szCs w:val="21"/>
        </w:rPr>
        <w:t xml:space="preserve"> that knows what it doesn't yet know and directs further investigation; and a </w:t>
      </w:r>
      <w:r>
        <w:rPr>
          <w:rFonts w:ascii="Calibri" w:cs="Calibri" w:eastAsia="Calibri" w:hAnsi="Calibri"/>
          <w:b/>
          <w:bCs/>
          <w:color w:val="17201C"/>
          <w:sz w:val="21"/>
          <w:szCs w:val="21"/>
        </w:rPr>
        <w:t xml:space="preserve">domain-agnostic knowledge model</w:t>
      </w:r>
      <w:r>
        <w:rPr>
          <w:rFonts w:ascii="Calibri" w:cs="Calibri" w:eastAsia="Calibri" w:hAnsi="Calibri"/>
          <w:color w:val="17201C"/>
          <w:sz w:val="21"/>
          <w:szCs w:val="21"/>
        </w:rPr>
        <w:t xml:space="preserve"> that lets the same platform analyze a reconciliation process, an HR onboarding workflow, or a manufacturing quality process without rework.</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2. Product Vision</w:t>
      </w:r>
    </w:p>
    <w:p>
      <w:pPr>
        <w:spacing w:after="120" w:line="300"/>
      </w:pPr>
      <w:r>
        <w:rPr>
          <w:rFonts w:ascii="Calibri" w:cs="Calibri" w:eastAsia="Calibri" w:hAnsi="Calibri"/>
          <w:color w:val="17201C"/>
          <w:sz w:val="21"/>
          <w:szCs w:val="21"/>
        </w:rPr>
        <w:t xml:space="preserve">To become the fastest, most rigorous way for an organization to move from </w:t>
      </w:r>
      <w:r>
        <w:rPr>
          <w:rFonts w:ascii="Calibri" w:cs="Calibri" w:eastAsia="Calibri" w:hAnsi="Calibri"/>
          <w:i/>
          <w:iCs/>
          <w:color w:val="17201C"/>
          <w:sz w:val="21"/>
          <w:szCs w:val="21"/>
        </w:rPr>
        <w:t xml:space="preserve">"we think we should use AI somewhere"</w:t>
      </w:r>
      <w:r>
        <w:rPr>
          <w:rFonts w:ascii="Calibri" w:cs="Calibri" w:eastAsia="Calibri" w:hAnsi="Calibri"/>
          <w:color w:val="17201C"/>
          <w:sz w:val="21"/>
          <w:szCs w:val="21"/>
        </w:rPr>
        <w:t xml:space="preserve"> to </w:t>
      </w:r>
      <w:r>
        <w:rPr>
          <w:rFonts w:ascii="Calibri" w:cs="Calibri" w:eastAsia="Calibri" w:hAnsi="Calibri"/>
          <w:i/>
          <w:iCs/>
          <w:color w:val="17201C"/>
          <w:sz w:val="21"/>
          <w:szCs w:val="21"/>
        </w:rPr>
        <w:t xml:space="preserve">"here is exactly what to transform, why, in what order, and with what kind of solution."</w:t>
      </w:r>
    </w:p>
    <w:p>
      <w:pPr>
        <w:spacing w:after="120" w:line="300"/>
      </w:pPr>
      <w:r>
        <w:rPr>
          <w:rFonts w:ascii="Calibri" w:cs="Calibri" w:eastAsia="Calibri" w:hAnsi="Calibri"/>
          <w:color w:val="17201C"/>
          <w:sz w:val="21"/>
          <w:szCs w:val="21"/>
        </w:rPr>
        <w:t xml:space="preserve">The platform replaces the slow, expensive, and inconsistent front end of a transformation program — the discovery and assessment phase — with a guided, intelligent workflow that captures institutional knowledge as it goes and compounds it into reusable, defensible analysis.</w:t>
      </w:r>
    </w:p>
    <w:p>
      <w:pPr>
        <w:spacing w:after="120" w:line="300"/>
      </w:pPr>
      <w:r>
        <w:rPr>
          <w:rFonts w:ascii="Calibri" w:cs="Calibri" w:eastAsia="Calibri" w:hAnsi="Calibri"/>
          <w:color w:val="17201C"/>
          <w:sz w:val="21"/>
          <w:szCs w:val="21"/>
        </w:rPr>
        <w:t xml:space="preserve">It is not a chatbot with a transformation theme. It is an </w:t>
      </w:r>
      <w:r>
        <w:rPr>
          <w:rFonts w:ascii="Calibri" w:cs="Calibri" w:eastAsia="Calibri" w:hAnsi="Calibri"/>
          <w:b/>
          <w:bCs/>
          <w:color w:val="17201C"/>
          <w:sz w:val="21"/>
          <w:szCs w:val="21"/>
        </w:rPr>
        <w:t xml:space="preserve">engagement lifecycle</w:t>
      </w:r>
      <w:r>
        <w:rPr>
          <w:rFonts w:ascii="Calibri" w:cs="Calibri" w:eastAsia="Calibri" w:hAnsi="Calibri"/>
          <w:color w:val="17201C"/>
          <w:sz w:val="21"/>
          <w:szCs w:val="21"/>
        </w:rPr>
        <w:t xml:space="preserve">: a structured progression from company context through discovery, current-state documentation, opportunity identification, and prioritized recommendation, with a living knowledge base at its center that every stage reads from and writes to.</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3. Product Principles</w:t>
      </w:r>
    </w:p>
    <w:p>
      <w:pPr>
        <w:spacing w:after="120" w:line="300"/>
      </w:pPr>
      <w:r>
        <w:rPr>
          <w:rFonts w:ascii="Calibri" w:cs="Calibri" w:eastAsia="Calibri" w:hAnsi="Calibri"/>
          <w:color w:val="17201C"/>
          <w:sz w:val="21"/>
          <w:szCs w:val="21"/>
        </w:rPr>
        <w:t xml:space="preserve">These principles govern design and build decisions. When a trade-off arises, these are the tie-breakers.</w:t>
      </w:r>
    </w:p>
    <w:p>
      <w:pPr>
        <w:spacing w:after="120" w:line="300"/>
      </w:pPr>
      <w:r>
        <w:rPr>
          <w:rFonts w:ascii="Calibri" w:cs="Calibri" w:eastAsia="Calibri" w:hAnsi="Calibri"/>
          <w:b/>
          <w:bCs/>
          <w:color w:val="17201C"/>
          <w:sz w:val="21"/>
          <w:szCs w:val="21"/>
        </w:rPr>
        <w:t xml:space="preserve">1. Artifacts over conversation.</w:t>
      </w:r>
      <w:r>
        <w:rPr>
          <w:rFonts w:ascii="Calibri" w:cs="Calibri" w:eastAsia="Calibri" w:hAnsi="Calibri"/>
          <w:color w:val="17201C"/>
          <w:sz w:val="21"/>
          <w:szCs w:val="21"/>
        </w:rPr>
        <w:t xml:space="preserve"> Every interaction exists to produce or refine a structured deliverable. The conversation is the interface, not the product. Success is measured by the quality of the current-state documents, pain-point registers, and opportunity assessments — not by how natural the chat feels.</w:t>
      </w:r>
    </w:p>
    <w:p>
      <w:pPr>
        <w:spacing w:after="120" w:line="300"/>
      </w:pPr>
      <w:r>
        <w:rPr>
          <w:rFonts w:ascii="Calibri" w:cs="Calibri" w:eastAsia="Calibri" w:hAnsi="Calibri"/>
          <w:b/>
          <w:bCs/>
          <w:color w:val="17201C"/>
          <w:sz w:val="21"/>
          <w:szCs w:val="21"/>
        </w:rPr>
        <w:t xml:space="preserve">2. The right solution, not the AI solution.</w:t>
      </w:r>
      <w:r>
        <w:rPr>
          <w:rFonts w:ascii="Calibri" w:cs="Calibri" w:eastAsia="Calibri" w:hAnsi="Calibri"/>
          <w:color w:val="17201C"/>
          <w:sz w:val="21"/>
          <w:szCs w:val="21"/>
        </w:rPr>
        <w:t xml:space="preserve"> The platform's credibility rests on its willingness to recommend </w:t>
      </w:r>
      <w:r>
        <w:rPr>
          <w:rFonts w:ascii="Calibri" w:cs="Calibri" w:eastAsia="Calibri" w:hAnsi="Calibri"/>
          <w:i/>
          <w:iCs/>
          <w:color w:val="17201C"/>
          <w:sz w:val="21"/>
          <w:szCs w:val="21"/>
        </w:rPr>
        <w:t xml:space="preserve">against</w:t>
      </w:r>
      <w:r>
        <w:rPr>
          <w:rFonts w:ascii="Calibri" w:cs="Calibri" w:eastAsia="Calibri" w:hAnsi="Calibri"/>
          <w:color w:val="17201C"/>
          <w:sz w:val="21"/>
          <w:szCs w:val="21"/>
        </w:rPr>
        <w:t xml:space="preserve"> AI when a simpler solution fits. A rules engine, an API integration, or a process change is often the correct answer. Defaulting everything to AI is the failure mode this product explicitly rejects.</w:t>
      </w:r>
    </w:p>
    <w:p>
      <w:pPr>
        <w:spacing w:after="120" w:line="300"/>
      </w:pPr>
      <w:r>
        <w:rPr>
          <w:rFonts w:ascii="Calibri" w:cs="Calibri" w:eastAsia="Calibri" w:hAnsi="Calibri"/>
          <w:b/>
          <w:bCs/>
          <w:color w:val="17201C"/>
          <w:sz w:val="21"/>
          <w:szCs w:val="21"/>
        </w:rPr>
        <w:t xml:space="preserve">3. Know what you don't know.</w:t>
      </w:r>
      <w:r>
        <w:rPr>
          <w:rFonts w:ascii="Calibri" w:cs="Calibri" w:eastAsia="Calibri" w:hAnsi="Calibri"/>
          <w:color w:val="17201C"/>
          <w:sz w:val="21"/>
          <w:szCs w:val="21"/>
        </w:rPr>
        <w:t xml:space="preserve"> The platform tracks its own confidence in every part of the picture and surfaces gaps proactively. A partial understanding presented as complete is worse than an honest map of what's still missing. Good discovery identifies gaps before making recommendations.</w:t>
      </w:r>
    </w:p>
    <w:p>
      <w:pPr>
        <w:spacing w:after="120" w:line="300"/>
      </w:pPr>
      <w:r>
        <w:rPr>
          <w:rFonts w:ascii="Calibri" w:cs="Calibri" w:eastAsia="Calibri" w:hAnsi="Calibri"/>
          <w:b/>
          <w:bCs/>
          <w:color w:val="17201C"/>
          <w:sz w:val="21"/>
          <w:szCs w:val="21"/>
        </w:rPr>
        <w:t xml:space="preserve">4. Structure emerges from conversation.</w:t>
      </w:r>
      <w:r>
        <w:rPr>
          <w:rFonts w:ascii="Calibri" w:cs="Calibri" w:eastAsia="Calibri" w:hAnsi="Calibri"/>
          <w:color w:val="17201C"/>
          <w:sz w:val="21"/>
          <w:szCs w:val="21"/>
        </w:rPr>
        <w:t xml:space="preserve"> Users describe their world in their own words. The platform does the work of extracting entities, relationships, and structure. Users should never be asked to fill a form when a conversation would surface the same information more naturally and more completely.</w:t>
      </w:r>
    </w:p>
    <w:p>
      <w:pPr>
        <w:spacing w:after="120" w:line="300"/>
      </w:pPr>
      <w:r>
        <w:rPr>
          <w:rFonts w:ascii="Calibri" w:cs="Calibri" w:eastAsia="Calibri" w:hAnsi="Calibri"/>
          <w:b/>
          <w:bCs/>
          <w:color w:val="17201C"/>
          <w:sz w:val="21"/>
          <w:szCs w:val="21"/>
        </w:rPr>
        <w:t xml:space="preserve">5. Domain-agnostic core, domain-sharp probing.</w:t>
      </w:r>
      <w:r>
        <w:rPr>
          <w:rFonts w:ascii="Calibri" w:cs="Calibri" w:eastAsia="Calibri" w:hAnsi="Calibri"/>
          <w:color w:val="17201C"/>
          <w:sz w:val="21"/>
          <w:szCs w:val="21"/>
        </w:rPr>
        <w:t xml:space="preserve"> The underlying knowledge model makes no assumptions about industry. The interview intelligence can be sharpened with domain knowledge to probe like an expert, but the core platform works for any process in any sector.</w:t>
      </w:r>
    </w:p>
    <w:p>
      <w:pPr>
        <w:spacing w:after="120" w:line="300"/>
      </w:pPr>
      <w:r>
        <w:rPr>
          <w:rFonts w:ascii="Calibri" w:cs="Calibri" w:eastAsia="Calibri" w:hAnsi="Calibri"/>
          <w:b/>
          <w:bCs/>
          <w:color w:val="17201C"/>
          <w:sz w:val="21"/>
          <w:szCs w:val="21"/>
        </w:rPr>
        <w:t xml:space="preserve">6. Evidence and traceability.</w:t>
      </w:r>
      <w:r>
        <w:rPr>
          <w:rFonts w:ascii="Calibri" w:cs="Calibri" w:eastAsia="Calibri" w:hAnsi="Calibri"/>
          <w:color w:val="17201C"/>
          <w:sz w:val="21"/>
          <w:szCs w:val="21"/>
        </w:rPr>
        <w:t xml:space="preserve"> Every captured fact, pain point, and recommendation traces back to its source — who said it, in which session, with what confidence. Recommendations are defensible because their provenance is intact.</w:t>
      </w:r>
    </w:p>
    <w:p>
      <w:pPr>
        <w:spacing w:after="120" w:line="300"/>
      </w:pPr>
      <w:r>
        <w:rPr>
          <w:rFonts w:ascii="Calibri" w:cs="Calibri" w:eastAsia="Calibri" w:hAnsi="Calibri"/>
          <w:b/>
          <w:bCs/>
          <w:color w:val="17201C"/>
          <w:sz w:val="21"/>
          <w:szCs w:val="21"/>
        </w:rPr>
        <w:t xml:space="preserve">7. Progressive depth.</w:t>
      </w:r>
      <w:r>
        <w:rPr>
          <w:rFonts w:ascii="Calibri" w:cs="Calibri" w:eastAsia="Calibri" w:hAnsi="Calibri"/>
          <w:color w:val="17201C"/>
          <w:sz w:val="21"/>
          <w:szCs w:val="21"/>
        </w:rPr>
        <w:t xml:space="preserve"> Discovery is never "done" in a binary sense. The platform supports shallow first passes and deep subsequent dives equally, and makes the current depth visible so users know how much weight the output can bear.</w:t>
      </w:r>
    </w:p>
    <w:p>
      <w:pPr>
        <w:spacing w:after="120" w:line="300"/>
      </w:pPr>
      <w:r>
        <w:rPr>
          <w:rFonts w:ascii="Calibri" w:cs="Calibri" w:eastAsia="Calibri" w:hAnsi="Calibri"/>
          <w:b/>
          <w:bCs/>
          <w:color w:val="17201C"/>
          <w:sz w:val="21"/>
          <w:szCs w:val="21"/>
        </w:rPr>
        <w:t xml:space="preserve">8. The knowledge base is editable anywhere, anytime.</w:t>
      </w:r>
      <w:r>
        <w:rPr>
          <w:rFonts w:ascii="Calibri" w:cs="Calibri" w:eastAsia="Calibri" w:hAnsi="Calibri"/>
          <w:color w:val="17201C"/>
          <w:sz w:val="21"/>
          <w:szCs w:val="21"/>
        </w:rPr>
        <w:t xml:space="preserve"> The lifecycle is a suggested path, not a rigid sequence. A user can return to any part of the EKB at any point — to correct a captured fact, add a system that was forgotten, refine a pain point, or attach new evidence — whether through conversation or by editing the structured record directly. Knowledge arrives out of order in real engagements; the platform accommodates that rather than fighting it.</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4. User Personas</w:t>
      </w:r>
    </w:p>
    <w:p>
      <w:pPr>
        <w:spacing w:after="120" w:line="300"/>
      </w:pPr>
      <w:r>
        <w:rPr>
          <w:rFonts w:ascii="Calibri" w:cs="Calibri" w:eastAsia="Calibri" w:hAnsi="Calibri"/>
          <w:b/>
          <w:bCs/>
          <w:color w:val="17201C"/>
          <w:sz w:val="21"/>
          <w:szCs w:val="21"/>
        </w:rPr>
        <w:t xml:space="preserve">The Facilitator (primary user).</w:t>
      </w:r>
    </w:p>
    <w:p>
      <w:pPr>
        <w:spacing w:after="120" w:line="300"/>
      </w:pPr>
      <w:r>
        <w:rPr>
          <w:rFonts w:ascii="Calibri" w:cs="Calibri" w:eastAsia="Calibri" w:hAnsi="Calibri"/>
          <w:color w:val="17201C"/>
          <w:sz w:val="21"/>
          <w:szCs w:val="21"/>
        </w:rPr>
        <w:t xml:space="preserve">Runs the engagement. This is a range rather than a single profile: at one end a business-oriented user — a transformation lead, business analyst, or consultant who thinks in processes, stakeholders, and outcomes; at the other a technical user — a solution architect or engineering lead who thinks in systems, integrations, and feasibility. The platform must serve both without forcing either into the other's frame. The business facilitator cares most about pain points, opportunities, and the value story; the technical facilitator cares most about systems, data, access methods, and how a future state would actually be built. Both conduct discovery, review and refine what's captured, direct where further investigation is needed, and generate deliverables. Both need control over the output and confidence in its accuracy. This is the user whose time the platform is primarily saving.</w:t>
      </w:r>
    </w:p>
    <w:p>
      <w:pPr>
        <w:spacing w:after="120" w:line="300"/>
      </w:pPr>
      <w:r>
        <w:rPr>
          <w:rFonts w:ascii="Calibri" w:cs="Calibri" w:eastAsia="Calibri" w:hAnsi="Calibri"/>
          <w:b/>
          <w:bCs/>
          <w:color w:val="17201C"/>
          <w:sz w:val="21"/>
          <w:szCs w:val="21"/>
        </w:rPr>
        <w:t xml:space="preserve">The Subject-Matter Expert (interview participant).</w:t>
      </w:r>
    </w:p>
    <w:p>
      <w:pPr>
        <w:spacing w:after="120" w:line="300"/>
      </w:pPr>
      <w:r>
        <w:rPr>
          <w:rFonts w:ascii="Calibri" w:cs="Calibri" w:eastAsia="Calibri" w:hAnsi="Calibri"/>
          <w:color w:val="17201C"/>
          <w:sz w:val="21"/>
          <w:szCs w:val="21"/>
        </w:rPr>
        <w:t xml:space="preserve">The person who actually knows how a process works — the analyst, the operations lead, the person others go to when something breaks. Often time-poor and skeptical of yet another documentation exercise. Interacts with the platform during discovery, either live (facilitator-led) or asynchronously (self-serve). Needs the interaction to feel efficient and respectful of their expertise — probing without being tedious, and demonstrably </w:t>
      </w:r>
      <w:r>
        <w:rPr>
          <w:rFonts w:ascii="Calibri" w:cs="Calibri" w:eastAsia="Calibri" w:hAnsi="Calibri"/>
          <w:i/>
          <w:iCs/>
          <w:color w:val="17201C"/>
          <w:sz w:val="21"/>
          <w:szCs w:val="21"/>
        </w:rPr>
        <w:t xml:space="preserve">listening</w:t>
      </w:r>
      <w:r>
        <w:rPr>
          <w:rFonts w:ascii="Calibri" w:cs="Calibri" w:eastAsia="Calibri" w:hAnsi="Calibri"/>
          <w:color w:val="17201C"/>
          <w:sz w:val="21"/>
          <w:szCs w:val="21"/>
        </w:rPr>
        <w:t xml:space="preserve"> rather than just recording.</w:t>
      </w:r>
    </w:p>
    <w:p>
      <w:pPr>
        <w:spacing w:after="120" w:line="300"/>
      </w:pPr>
      <w:r>
        <w:rPr>
          <w:rFonts w:ascii="Calibri" w:cs="Calibri" w:eastAsia="Calibri" w:hAnsi="Calibri"/>
          <w:b/>
          <w:bCs/>
          <w:color w:val="17201C"/>
          <w:sz w:val="21"/>
          <w:szCs w:val="21"/>
        </w:rPr>
        <w:t xml:space="preserve">The Reviewer / Sponsor (secondary consumer).</w:t>
      </w:r>
    </w:p>
    <w:p>
      <w:pPr>
        <w:spacing w:after="120" w:line="300"/>
      </w:pPr>
      <w:r>
        <w:rPr>
          <w:rFonts w:ascii="Calibri" w:cs="Calibri" w:eastAsia="Calibri" w:hAnsi="Calibri"/>
          <w:color w:val="17201C"/>
          <w:sz w:val="21"/>
          <w:szCs w:val="21"/>
        </w:rPr>
        <w:t xml:space="preserve">The executive or program owner who consumes the output but doesn't participate in discovery. Wants the current-state picture, the prioritized opportunities, the reasoning behind recommendations, and the investment implications — at the right altitude. Reads deliverables; rarely touches the platform directly. Their trust depends on the output being rigorous and clearly reasoned, not on impressive technology.</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5. End-to-End Engagement Lifecycle</w:t>
      </w:r>
    </w:p>
    <w:p>
      <w:pPr>
        <w:spacing w:after="120" w:line="300"/>
      </w:pPr>
      <w:r>
        <w:rPr>
          <w:rFonts w:ascii="Calibri" w:cs="Calibri" w:eastAsia="Calibri" w:hAnsi="Calibri"/>
          <w:color w:val="17201C"/>
          <w:sz w:val="21"/>
          <w:szCs w:val="21"/>
        </w:rPr>
        <w:t xml:space="preserve">The platform is organized as an engagement lifecycle. Each stage reads from and writes to the Enterprise Knowledge Base (EKB), so later stages build on structured knowledge rather than raw transcripts. The lifecycle below shows the full product vision; Section 7 defines which stages are in scope for the first release.</w:t>
      </w:r>
    </w:p>
    <w:p>
      <w:pPr>
        <w:spacing w:after="120" w:line="300"/>
      </w:pPr>
      <w:r>
        <w:rPr>
          <w:rFonts w:ascii="Calibri" w:cs="Calibri" w:eastAsia="Calibri" w:hAnsi="Calibri"/>
          <w:b/>
          <w:bCs/>
          <w:color w:val="17201C"/>
          <w:sz w:val="21"/>
          <w:szCs w:val="21"/>
        </w:rPr>
        <w:t xml:space="preserve">Stage 1 — Create Engagement.</w:t>
      </w:r>
      <w:r>
        <w:rPr>
          <w:rFonts w:ascii="Calibri" w:cs="Calibri" w:eastAsia="Calibri" w:hAnsi="Calibri"/>
          <w:color w:val="17201C"/>
          <w:sz w:val="21"/>
          <w:szCs w:val="21"/>
        </w:rPr>
        <w:t xml:space="preserve"> Establish the container for a body of work: the organization under study, its scope and boundaries, the objectives, and the participants.</w:t>
      </w:r>
    </w:p>
    <w:p>
      <w:pPr>
        <w:spacing w:after="120" w:line="300"/>
      </w:pPr>
      <w:r>
        <w:rPr>
          <w:rFonts w:ascii="Calibri" w:cs="Calibri" w:eastAsia="Calibri" w:hAnsi="Calibri"/>
          <w:b/>
          <w:bCs/>
          <w:color w:val="17201C"/>
          <w:sz w:val="21"/>
          <w:szCs w:val="21"/>
        </w:rPr>
        <w:t xml:space="preserve">Stage 2 — Collect Company Context.</w:t>
      </w:r>
      <w:r>
        <w:rPr>
          <w:rFonts w:ascii="Calibri" w:cs="Calibri" w:eastAsia="Calibri" w:hAnsi="Calibri"/>
          <w:color w:val="17201C"/>
          <w:sz w:val="21"/>
          <w:szCs w:val="21"/>
        </w:rPr>
        <w:t xml:space="preserve"> Capture the organizational frame: business units, functions, high-level objectives, and any existing documentation. This orients the interview intelligence before discovery begins.</w:t>
      </w:r>
    </w:p>
    <w:p>
      <w:pPr>
        <w:spacing w:after="120" w:line="300"/>
      </w:pPr>
      <w:r>
        <w:rPr>
          <w:rFonts w:ascii="Calibri" w:cs="Calibri" w:eastAsia="Calibri" w:hAnsi="Calibri"/>
          <w:b/>
          <w:bCs/>
          <w:color w:val="17201C"/>
          <w:sz w:val="21"/>
          <w:szCs w:val="21"/>
        </w:rPr>
        <w:t xml:space="preserve">Stage 3 — Conduct Discovery.</w:t>
      </w:r>
      <w:r>
        <w:rPr>
          <w:rFonts w:ascii="Calibri" w:cs="Calibri" w:eastAsia="Calibri" w:hAnsi="Calibri"/>
          <w:color w:val="17201C"/>
          <w:sz w:val="21"/>
          <w:szCs w:val="21"/>
        </w:rPr>
        <w:t xml:space="preserve"> The core activity. Knowledge is captured through narrative dump — a facilitator or expert describing how processes actually work in their own words — supplemented by document and screenshot ingestion. Capture happens either live during a conversation with an expert or as a relayed write-up afterward. The platform structures what it receives and surfaces what it still needs, including the undocumented, tribal knowledge that conventional documentation misses. (Full interaction model in Section 6.)</w:t>
      </w:r>
    </w:p>
    <w:p>
      <w:pPr>
        <w:spacing w:after="120" w:line="300"/>
      </w:pPr>
      <w:r>
        <w:rPr>
          <w:rFonts w:ascii="Calibri" w:cs="Calibri" w:eastAsia="Calibri" w:hAnsi="Calibri"/>
          <w:b/>
          <w:bCs/>
          <w:color w:val="17201C"/>
          <w:sz w:val="21"/>
          <w:szCs w:val="21"/>
        </w:rPr>
        <w:t xml:space="preserve">Stage 4 — Build Enterprise Knowledge Base.</w:t>
      </w:r>
      <w:r>
        <w:rPr>
          <w:rFonts w:ascii="Calibri" w:cs="Calibri" w:eastAsia="Calibri" w:hAnsi="Calibri"/>
          <w:color w:val="17201C"/>
          <w:sz w:val="21"/>
          <w:szCs w:val="21"/>
        </w:rPr>
        <w:t xml:space="preserve"> Continuously, as discovery proceeds, extract structured entities (processes, systems, stakeholders, pain points, data sources) and their relationships into the EKB.</w:t>
      </w:r>
    </w:p>
    <w:p>
      <w:pPr>
        <w:spacing w:after="120" w:line="300"/>
      </w:pPr>
      <w:r>
        <w:rPr>
          <w:rFonts w:ascii="Calibri" w:cs="Calibri" w:eastAsia="Calibri" w:hAnsi="Calibri"/>
          <w:b/>
          <w:bCs/>
          <w:color w:val="17201C"/>
          <w:sz w:val="21"/>
          <w:szCs w:val="21"/>
        </w:rPr>
        <w:t xml:space="preserve">Stage 5 — Generate Current State.</w:t>
      </w:r>
      <w:r>
        <w:rPr>
          <w:rFonts w:ascii="Calibri" w:cs="Calibri" w:eastAsia="Calibri" w:hAnsi="Calibri"/>
          <w:color w:val="17201C"/>
          <w:sz w:val="21"/>
          <w:szCs w:val="21"/>
        </w:rPr>
        <w:t xml:space="preserve"> Produce documented current-state artifacts from the EKB: process narratives, swim-lane flows, actor and system maps, dependency views.</w:t>
      </w:r>
    </w:p>
    <w:p>
      <w:pPr>
        <w:spacing w:after="120" w:line="300"/>
      </w:pPr>
      <w:r>
        <w:rPr>
          <w:rFonts w:ascii="Calibri" w:cs="Calibri" w:eastAsia="Calibri" w:hAnsi="Calibri"/>
          <w:b/>
          <w:bCs/>
          <w:color w:val="17201C"/>
          <w:sz w:val="21"/>
          <w:szCs w:val="21"/>
        </w:rPr>
        <w:t xml:space="preserve">Stage 6 — Identify Pain Points.</w:t>
      </w:r>
      <w:r>
        <w:rPr>
          <w:rFonts w:ascii="Calibri" w:cs="Calibri" w:eastAsia="Calibri" w:hAnsi="Calibri"/>
          <w:color w:val="17201C"/>
          <w:sz w:val="21"/>
          <w:szCs w:val="21"/>
        </w:rPr>
        <w:t xml:space="preserve"> Surface, structure, and evidence the friction in current-state processes — with root cause, frequency, and business impact.</w:t>
      </w:r>
    </w:p>
    <w:p>
      <w:pPr>
        <w:spacing w:after="120" w:line="300"/>
      </w:pPr>
      <w:r>
        <w:rPr>
          <w:rFonts w:ascii="Calibri" w:cs="Calibri" w:eastAsia="Calibri" w:hAnsi="Calibri"/>
          <w:b/>
          <w:bCs/>
          <w:color w:val="17201C"/>
          <w:sz w:val="21"/>
          <w:szCs w:val="21"/>
        </w:rPr>
        <w:t xml:space="preserve">Stage 7 — Identify Opportunities.</w:t>
      </w:r>
      <w:r>
        <w:rPr>
          <w:rFonts w:ascii="Calibri" w:cs="Calibri" w:eastAsia="Calibri" w:hAnsi="Calibri"/>
          <w:color w:val="17201C"/>
          <w:sz w:val="21"/>
          <w:szCs w:val="21"/>
        </w:rPr>
        <w:t xml:space="preserve"> Derive candidate transformation opportunities from pain points and process analysis.</w:t>
      </w:r>
    </w:p>
    <w:p>
      <w:pPr>
        <w:spacing w:after="120" w:line="300"/>
      </w:pPr>
      <w:r>
        <w:rPr>
          <w:rFonts w:ascii="Calibri" w:cs="Calibri" w:eastAsia="Calibri" w:hAnsi="Calibri"/>
          <w:b/>
          <w:bCs/>
          <w:color w:val="17201C"/>
          <w:sz w:val="21"/>
          <w:szCs w:val="21"/>
        </w:rPr>
        <w:t xml:space="preserve">Stage 8 — Assess Solution Fit.</w:t>
      </w:r>
      <w:r>
        <w:rPr>
          <w:rFonts w:ascii="Calibri" w:cs="Calibri" w:eastAsia="Calibri" w:hAnsi="Calibri"/>
          <w:color w:val="17201C"/>
          <w:sz w:val="21"/>
          <w:szCs w:val="21"/>
        </w:rPr>
        <w:t xml:space="preserve"> For each opportunity, apply the decision framework: determine whether the right answer is process change, RPA, rules, search, traditional automation, generative AI, agentic AI, or no change.</w:t>
      </w:r>
    </w:p>
    <w:p>
      <w:pPr>
        <w:spacing w:after="120" w:line="300"/>
      </w:pPr>
      <w:r>
        <w:rPr>
          <w:rFonts w:ascii="Calibri" w:cs="Calibri" w:eastAsia="Calibri" w:hAnsi="Calibri"/>
          <w:b/>
          <w:bCs/>
          <w:color w:val="17201C"/>
          <w:sz w:val="21"/>
          <w:szCs w:val="21"/>
        </w:rPr>
        <w:t xml:space="preserve">Stage 9 — Design Future State.</w:t>
      </w:r>
      <w:r>
        <w:rPr>
          <w:rFonts w:ascii="Calibri" w:cs="Calibri" w:eastAsia="Calibri" w:hAnsi="Calibri"/>
          <w:color w:val="17201C"/>
          <w:sz w:val="21"/>
          <w:szCs w:val="21"/>
        </w:rPr>
        <w:t xml:space="preserve"> For opportunities that warrant it, design the target operating model: revised workflow, human checkpoints, agent interactions, systems, and governance. </w:t>
      </w:r>
      <w:r>
        <w:rPr>
          <w:rFonts w:ascii="Calibri" w:cs="Calibri" w:eastAsia="Calibri" w:hAnsi="Calibri"/>
          <w:i/>
          <w:iCs/>
          <w:color w:val="17201C"/>
          <w:sz w:val="21"/>
          <w:szCs w:val="21"/>
        </w:rPr>
        <w:t xml:space="preserve">(Post-v1.)</w:t>
      </w:r>
    </w:p>
    <w:p>
      <w:pPr>
        <w:spacing w:after="120" w:line="300"/>
      </w:pPr>
      <w:r>
        <w:rPr>
          <w:rFonts w:ascii="Calibri" w:cs="Calibri" w:eastAsia="Calibri" w:hAnsi="Calibri"/>
          <w:b/>
          <w:bCs/>
          <w:color w:val="17201C"/>
          <w:sz w:val="21"/>
          <w:szCs w:val="21"/>
        </w:rPr>
        <w:t xml:space="preserve">Stage 10 — Prioritize Initiatives.</w:t>
      </w:r>
      <w:r>
        <w:rPr>
          <w:rFonts w:ascii="Calibri" w:cs="Calibri" w:eastAsia="Calibri" w:hAnsi="Calibri"/>
          <w:color w:val="17201C"/>
          <w:sz w:val="21"/>
          <w:szCs w:val="21"/>
        </w:rPr>
        <w:t xml:space="preserve"> Score and rank opportunities by value, complexity, and fit to produce a defensible sequence. </w:t>
      </w:r>
      <w:r>
        <w:rPr>
          <w:rFonts w:ascii="Calibri" w:cs="Calibri" w:eastAsia="Calibri" w:hAnsi="Calibri"/>
          <w:i/>
          <w:iCs/>
          <w:color w:val="17201C"/>
          <w:sz w:val="21"/>
          <w:szCs w:val="21"/>
        </w:rPr>
        <w:t xml:space="preserve">(Partial in v1 — see Section 7.)</w:t>
      </w:r>
    </w:p>
    <w:p>
      <w:pPr>
        <w:spacing w:after="120" w:line="300"/>
      </w:pPr>
      <w:r>
        <w:rPr>
          <w:rFonts w:ascii="Calibri" w:cs="Calibri" w:eastAsia="Calibri" w:hAnsi="Calibri"/>
          <w:b/>
          <w:bCs/>
          <w:color w:val="17201C"/>
          <w:sz w:val="21"/>
          <w:szCs w:val="21"/>
        </w:rPr>
        <w:t xml:space="preserve">Stage 11 — Estimate ROI.</w:t>
      </w:r>
      <w:r>
        <w:rPr>
          <w:rFonts w:ascii="Calibri" w:cs="Calibri" w:eastAsia="Calibri" w:hAnsi="Calibri"/>
          <w:color w:val="17201C"/>
          <w:sz w:val="21"/>
          <w:szCs w:val="21"/>
        </w:rPr>
        <w:t xml:space="preserve"> Quantify the expected costs and benefits of prioritized initiatives. </w:t>
      </w:r>
      <w:r>
        <w:rPr>
          <w:rFonts w:ascii="Calibri" w:cs="Calibri" w:eastAsia="Calibri" w:hAnsi="Calibri"/>
          <w:i/>
          <w:iCs/>
          <w:color w:val="17201C"/>
          <w:sz w:val="21"/>
          <w:szCs w:val="21"/>
        </w:rPr>
        <w:t xml:space="preserve">(Post-v1.)</w:t>
      </w:r>
    </w:p>
    <w:p>
      <w:pPr>
        <w:spacing w:after="120" w:line="300"/>
      </w:pPr>
      <w:r>
        <w:rPr>
          <w:rFonts w:ascii="Calibri" w:cs="Calibri" w:eastAsia="Calibri" w:hAnsi="Calibri"/>
          <w:b/>
          <w:bCs/>
          <w:color w:val="17201C"/>
          <w:sz w:val="21"/>
          <w:szCs w:val="21"/>
        </w:rPr>
        <w:t xml:space="preserve">Stage 12 — Generate Executive Deliverables.</w:t>
      </w:r>
      <w:r>
        <w:rPr>
          <w:rFonts w:ascii="Calibri" w:cs="Calibri" w:eastAsia="Calibri" w:hAnsi="Calibri"/>
          <w:color w:val="17201C"/>
          <w:sz w:val="21"/>
          <w:szCs w:val="21"/>
        </w:rPr>
        <w:t xml:space="preserve"> Compile the analysis into stakeholder-ready outputs: executive summaries, presentations, business cases, and roadmaps. </w:t>
      </w:r>
      <w:r>
        <w:rPr>
          <w:rFonts w:ascii="Calibri" w:cs="Calibri" w:eastAsia="Calibri" w:hAnsi="Calibri"/>
          <w:i/>
          <w:iCs/>
          <w:color w:val="17201C"/>
          <w:sz w:val="21"/>
          <w:szCs w:val="21"/>
        </w:rPr>
        <w:t xml:space="preserve">(Post-v1.)</w:t>
      </w:r>
    </w:p>
    <w:p>
      <w:pPr>
        <w:spacing w:after="120" w:line="300"/>
      </w:pPr>
      <w:r>
        <w:rPr>
          <w:rFonts w:ascii="Calibri" w:cs="Calibri" w:eastAsia="Calibri" w:hAnsi="Calibri"/>
          <w:color w:val="17201C"/>
          <w:sz w:val="21"/>
          <w:szCs w:val="21"/>
        </w:rPr>
        <w:t xml:space="preserve">The lifecycle is not strictly linear, and the platform does not enforce it as a sequence. Discovery confidence (Part II) may send the facilitator back to earlier stages — more interviews, a different SME, deeper investigation of a specific area — before recommendations can be trusted. Just as importantly, knowledge in real engagements arrives out of order: a system nobody mentioned surfaces three sessions later; a pain point turns out to have a different root cause than first captured; a metric gets filled in weeks after the process was mapped. The platform treats the EKB as editable at any point (Principle 8) — any stage's output can be revisited, corrected, or extended at any time, through conversation or direct editing, without unwinding the work that followed it.</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6. Interaction &amp; Capture Model</w:t>
      </w:r>
    </w:p>
    <w:p>
      <w:pPr>
        <w:spacing w:after="120" w:line="300"/>
      </w:pPr>
      <w:r>
        <w:rPr>
          <w:rFonts w:ascii="Calibri" w:cs="Calibri" w:eastAsia="Calibri" w:hAnsi="Calibri"/>
          <w:color w:val="17201C"/>
          <w:sz w:val="21"/>
          <w:szCs w:val="21"/>
        </w:rPr>
        <w:t xml:space="preserve">How knowledge gets into the platform is its most important design decision. The platform is not organized around a chatbot. It is organized around the Enterprise Knowledge Base; conversation is one of several ways to populate and refine it, not the product itself. This reflects how discovery actually happens: knowledge is sometimes captured directly from a subject-matter expert, but just as often relayed by a facilitator who spoke to the expert offline, or captured live in fragments during a meeting.</w:t>
      </w:r>
    </w:p>
    <w:p>
      <w:pPr>
        <w:spacing w:after="100" w:before="160"/>
      </w:pPr>
      <w:r>
        <w:rPr>
          <w:rFonts w:ascii="Calibri" w:cs="Calibri" w:eastAsia="Calibri" w:hAnsi="Calibri"/>
          <w:b/>
          <w:bCs/>
          <w:color w:val="3A5A40"/>
          <w:sz w:val="22"/>
          <w:szCs w:val="22"/>
        </w:rPr>
        <w:t xml:space="preserve">6.1 Primary capture: narrative dump</w:t>
      </w:r>
    </w:p>
    <w:p>
      <w:pPr>
        <w:spacing w:after="120" w:line="300"/>
      </w:pPr>
      <w:r>
        <w:rPr>
          <w:rFonts w:ascii="Calibri" w:cs="Calibri" w:eastAsia="Calibri" w:hAnsi="Calibri"/>
          <w:color w:val="17201C"/>
          <w:sz w:val="21"/>
          <w:szCs w:val="21"/>
        </w:rPr>
        <w:t xml:space="preserve">The spine of the platform is free-form narrative capture. A user describes what they know — a process, a system, a source of friction — in their own words, in whatever order it comes out, at whatever length. The platform's structuring engine extracts entities and relationships from that narrative into the EKB, then reports what it understood and, critically, what it still needs.</w:t>
      </w:r>
    </w:p>
    <w:p>
      <w:pPr>
        <w:spacing w:after="120" w:line="300"/>
      </w:pPr>
      <w:r>
        <w:rPr>
          <w:rFonts w:ascii="Calibri" w:cs="Calibri" w:eastAsia="Calibri" w:hAnsi="Calibri"/>
          <w:color w:val="17201C"/>
          <w:sz w:val="21"/>
          <w:szCs w:val="21"/>
        </w:rPr>
        <w:t xml:space="preserve">This leads with narrative rather than interview for a specific reason: the facilitator or expert often already understands the process and does not need to be led through it question by question. Being interrogated about something you already know is slow and disrespectful of expertise. A narrative dump lets knowledge out at the pace of the person who has it; the platform does the work of structuring it.</w:t>
      </w:r>
    </w:p>
    <w:p>
      <w:pPr>
        <w:spacing w:after="100" w:before="160"/>
      </w:pPr>
      <w:r>
        <w:rPr>
          <w:rFonts w:ascii="Calibri" w:cs="Calibri" w:eastAsia="Calibri" w:hAnsi="Calibri"/>
          <w:b/>
          <w:bCs/>
          <w:color w:val="3A5A40"/>
          <w:sz w:val="22"/>
          <w:szCs w:val="22"/>
        </w:rPr>
        <w:t xml:space="preserve">6.2 Three capture contexts</w:t>
      </w:r>
    </w:p>
    <w:p>
      <w:pPr>
        <w:spacing w:after="120" w:line="300"/>
      </w:pPr>
      <w:r>
        <w:rPr>
          <w:rFonts w:ascii="Calibri" w:cs="Calibri" w:eastAsia="Calibri" w:hAnsi="Calibri"/>
          <w:color w:val="17201C"/>
          <w:sz w:val="21"/>
          <w:szCs w:val="21"/>
        </w:rPr>
        <w:t xml:space="preserve">The same narrative-dump spine serves three contexts. They differ not in engine but in </w:t>
      </w:r>
      <w:r>
        <w:rPr>
          <w:rFonts w:ascii="Calibri" w:cs="Calibri" w:eastAsia="Calibri" w:hAnsi="Calibri"/>
          <w:b/>
          <w:bCs/>
          <w:color w:val="17201C"/>
          <w:sz w:val="21"/>
          <w:szCs w:val="21"/>
        </w:rPr>
        <w:t xml:space="preserve">how and when the platform responds</w:t>
      </w:r>
      <w:r>
        <w:rPr>
          <w:rFonts w:ascii="Calibri" w:cs="Calibri" w:eastAsia="Calibri" w:hAnsi="Calibri"/>
          <w:color w:val="17201C"/>
          <w:sz w:val="21"/>
          <w:szCs w:val="21"/>
        </w:rPr>
        <w:t xml:space="preserve"> — controlled by a mode the user sets.</w:t>
      </w:r>
    </w:p>
    <w:p>
      <w:pPr>
        <w:spacing w:after="120" w:line="300"/>
      </w:pPr>
      <w:r>
        <w:rPr>
          <w:rFonts w:ascii="Calibri" w:cs="Calibri" w:eastAsia="Calibri" w:hAnsi="Calibri"/>
          <w:b/>
          <w:bCs/>
          <w:color w:val="17201C"/>
          <w:sz w:val="21"/>
          <w:szCs w:val="21"/>
        </w:rPr>
        <w:t xml:space="preserve">Relayed / write-up (primary).</w:t>
      </w:r>
      <w:r>
        <w:rPr>
          <w:rFonts w:ascii="Calibri" w:cs="Calibri" w:eastAsia="Calibri" w:hAnsi="Calibri"/>
          <w:color w:val="17201C"/>
          <w:sz w:val="21"/>
          <w:szCs w:val="21"/>
        </w:rPr>
        <w:t xml:space="preserve"> The facilitator captures understanding after or between conversations with an expert. Because they have the attention to engage, the platform structures what they enter and converses back: confirming what it captured, surfacing gaps, and asking targeted questions to resolve them. This is the dominant workflow.</w:t>
      </w:r>
    </w:p>
    <w:p>
      <w:pPr>
        <w:spacing w:after="120" w:line="300"/>
      </w:pPr>
      <w:r>
        <w:rPr>
          <w:rFonts w:ascii="Calibri" w:cs="Calibri" w:eastAsia="Calibri" w:hAnsi="Calibri"/>
          <w:b/>
          <w:bCs/>
          <w:color w:val="17201C"/>
          <w:sz w:val="21"/>
          <w:szCs w:val="21"/>
        </w:rPr>
        <w:t xml:space="preserve">Live scratchpad (primary).</w:t>
      </w:r>
      <w:r>
        <w:rPr>
          <w:rFonts w:ascii="Calibri" w:cs="Calibri" w:eastAsia="Calibri" w:hAnsi="Calibri"/>
          <w:color w:val="17201C"/>
          <w:sz w:val="21"/>
          <w:szCs w:val="21"/>
        </w:rPr>
        <w:t xml:space="preserve"> The facilitator captures fragments </w:t>
      </w:r>
      <w:r>
        <w:rPr>
          <w:rFonts w:ascii="Calibri" w:cs="Calibri" w:eastAsia="Calibri" w:hAnsi="Calibri"/>
          <w:i/>
          <w:iCs/>
          <w:color w:val="17201C"/>
          <w:sz w:val="21"/>
          <w:szCs w:val="21"/>
        </w:rPr>
        <w:t xml:space="preserve">during</w:t>
      </w:r>
      <w:r>
        <w:rPr>
          <w:rFonts w:ascii="Calibri" w:cs="Calibri" w:eastAsia="Calibri" w:hAnsi="Calibri"/>
          <w:color w:val="17201C"/>
          <w:sz w:val="21"/>
          <w:szCs w:val="21"/>
        </w:rPr>
        <w:t xml:space="preserve"> a live conversation with an expert. Here the platform must not compete for attention: it structures quietly and </w:t>
      </w:r>
      <w:r>
        <w:rPr>
          <w:rFonts w:ascii="Calibri" w:cs="Calibri" w:eastAsia="Calibri" w:hAnsi="Calibri"/>
          <w:b/>
          <w:bCs/>
          <w:color w:val="17201C"/>
          <w:sz w:val="21"/>
          <w:szCs w:val="21"/>
        </w:rPr>
        <w:t xml:space="preserve">parks</w:t>
      </w:r>
      <w:r>
        <w:rPr>
          <w:rFonts w:ascii="Calibri" w:cs="Calibri" w:eastAsia="Calibri" w:hAnsi="Calibri"/>
          <w:color w:val="17201C"/>
          <w:sz w:val="21"/>
          <w:szCs w:val="21"/>
        </w:rPr>
        <w:t xml:space="preserve"> its questions rather than interrupting. Detected gaps surface subtly — as prompts the facilitator can choose to ask the expert while they are still in the room. In this context the platform's confidence model acts as a live interviewing co-pilot, feeding the facilitator the questions worth asking, in real time, without taking over the conversation.</w:t>
      </w:r>
    </w:p>
    <w:p>
      <w:pPr>
        <w:spacing w:after="120" w:line="300"/>
      </w:pPr>
      <w:r>
        <w:rPr>
          <w:rFonts w:ascii="Calibri" w:cs="Calibri" w:eastAsia="Calibri" w:hAnsi="Calibri"/>
          <w:b/>
          <w:bCs/>
          <w:color w:val="17201C"/>
          <w:sz w:val="21"/>
          <w:szCs w:val="21"/>
        </w:rPr>
        <w:t xml:space="preserve">Expert-direct conversation (deferred).</w:t>
      </w:r>
      <w:r>
        <w:rPr>
          <w:rFonts w:ascii="Calibri" w:cs="Calibri" w:eastAsia="Calibri" w:hAnsi="Calibri"/>
          <w:color w:val="17201C"/>
          <w:sz w:val="21"/>
          <w:szCs w:val="21"/>
        </w:rPr>
        <w:t xml:space="preserve"> The platform is handed to the subject-matter expert directly, and an adaptive conversational interview leads them through discovery. This is deferred beyond the first release, but the architecture reserves a place for it: the interview becomes an alternate front-end onto the same structuring engine and EKB, not a separate system.</w:t>
      </w:r>
    </w:p>
    <w:p>
      <w:pPr>
        <w:spacing w:after="120" w:line="300"/>
      </w:pPr>
      <w:r>
        <w:rPr>
          <w:rFonts w:ascii="Calibri" w:cs="Calibri" w:eastAsia="Calibri" w:hAnsi="Calibri"/>
          <w:color w:val="17201C"/>
          <w:sz w:val="21"/>
          <w:szCs w:val="21"/>
        </w:rPr>
        <w:t xml:space="preserve">The </w:t>
      </w:r>
      <w:r>
        <w:rPr>
          <w:rFonts w:ascii="Calibri" w:cs="Calibri" w:eastAsia="Calibri" w:hAnsi="Calibri"/>
          <w:b/>
          <w:bCs/>
          <w:color w:val="17201C"/>
          <w:sz w:val="21"/>
          <w:szCs w:val="21"/>
        </w:rPr>
        <w:t xml:space="preserve">mode toggle</w:t>
      </w:r>
      <w:r>
        <w:rPr>
          <w:rFonts w:ascii="Calibri" w:cs="Calibri" w:eastAsia="Calibri" w:hAnsi="Calibri"/>
          <w:color w:val="17201C"/>
          <w:sz w:val="21"/>
          <w:szCs w:val="21"/>
        </w:rPr>
        <w:t xml:space="preserve"> governs a single thing: how loudly the platform talks back. Live mode structures quietly and parks gaps; write-up mode structures and converses. The engine beneath is identical.</w:t>
      </w:r>
    </w:p>
    <w:p>
      <w:pPr>
        <w:spacing w:after="100" w:before="160"/>
      </w:pPr>
      <w:r>
        <w:rPr>
          <w:rFonts w:ascii="Calibri" w:cs="Calibri" w:eastAsia="Calibri" w:hAnsi="Calibri"/>
          <w:b/>
          <w:bCs/>
          <w:color w:val="3A5A40"/>
          <w:sz w:val="22"/>
          <w:szCs w:val="22"/>
        </w:rPr>
        <w:t xml:space="preserve">6.3 Document and screenshot ingestion</w:t>
      </w:r>
    </w:p>
    <w:p>
      <w:pPr>
        <w:spacing w:after="120" w:line="300"/>
      </w:pPr>
      <w:r>
        <w:rPr>
          <w:rFonts w:ascii="Calibri" w:cs="Calibri" w:eastAsia="Calibri" w:hAnsi="Calibri"/>
          <w:color w:val="17201C"/>
          <w:sz w:val="21"/>
          <w:szCs w:val="21"/>
        </w:rPr>
        <w:t xml:space="preserve">Knowledge frequently arrives as artifacts rather than speech: standard operating procedures, spreadsheet extracts, email templates, and screenshots of the systems people actually use. The platform accepts these as first-class input in both live and write-up contexts. A user drops in a file or image; the platform extracts what it can into the EKB, tags each extraction by its source, and flags low-confidence items for review.</w:t>
      </w:r>
    </w:p>
    <w:p>
      <w:pPr>
        <w:spacing w:after="120" w:line="300"/>
      </w:pPr>
      <w:r>
        <w:rPr>
          <w:rFonts w:ascii="Calibri" w:cs="Calibri" w:eastAsia="Calibri" w:hAnsi="Calibri"/>
          <w:color w:val="17201C"/>
          <w:sz w:val="21"/>
          <w:szCs w:val="21"/>
        </w:rPr>
        <w:t xml:space="preserve">Screenshots matter specifically because much operational reality is visual — system interfaces, spreadsheet structures, the layout of a form or a report. Visual extraction is inherently less certain than text extraction, so it is treated conservatively: extracted, tagged as visually derived, and marked for confirmation rather than silently trusted.</w:t>
      </w:r>
    </w:p>
    <w:p>
      <w:pPr>
        <w:spacing w:after="100" w:before="160"/>
      </w:pPr>
      <w:r>
        <w:rPr>
          <w:rFonts w:ascii="Calibri" w:cs="Calibri" w:eastAsia="Calibri" w:hAnsi="Calibri"/>
          <w:b/>
          <w:bCs/>
          <w:color w:val="3A5A40"/>
          <w:sz w:val="22"/>
          <w:szCs w:val="22"/>
        </w:rPr>
        <w:t xml:space="preserve">6.4 Direct editing, always available</w:t>
      </w:r>
    </w:p>
    <w:p>
      <w:pPr>
        <w:spacing w:after="120" w:line="300"/>
      </w:pPr>
      <w:r>
        <w:rPr>
          <w:rFonts w:ascii="Calibri" w:cs="Calibri" w:eastAsia="Calibri" w:hAnsi="Calibri"/>
          <w:color w:val="17201C"/>
          <w:sz w:val="21"/>
          <w:szCs w:val="21"/>
        </w:rPr>
        <w:t xml:space="preserve">Regardless of capture context, the EKB is directly editable at any time (Principle 8). A user can correct an extracted fact, add a system that was missed, refine a pain point, or attach evidence — by hand, without going through conversation. Capture modes are conveniences for getting knowledge in quickly; the structured record underneath is always open to direct revision.</w:t>
      </w:r>
    </w:p>
    <w:p>
      <w:pPr>
        <w:spacing w:after="100" w:before="160"/>
      </w:pPr>
      <w:r>
        <w:rPr>
          <w:rFonts w:ascii="Calibri" w:cs="Calibri" w:eastAsia="Calibri" w:hAnsi="Calibri"/>
          <w:b/>
          <w:bCs/>
          <w:color w:val="3A5A40"/>
          <w:sz w:val="22"/>
          <w:szCs w:val="22"/>
        </w:rPr>
        <w:t xml:space="preserve">6.5 A deliberate stance on fidelity</w:t>
      </w:r>
    </w:p>
    <w:p>
      <w:pPr>
        <w:spacing w:after="120" w:line="300"/>
      </w:pPr>
      <w:r>
        <w:rPr>
          <w:rFonts w:ascii="Calibri" w:cs="Calibri" w:eastAsia="Calibri" w:hAnsi="Calibri"/>
          <w:color w:val="17201C"/>
          <w:sz w:val="21"/>
          <w:szCs w:val="21"/>
        </w:rPr>
        <w:t xml:space="preserve">Two tensions are acknowledged and resolved explicitly rather than hidden. First, fragments typed hurriedly during a live conversation are noisier input than a considered write-up, and they arrive precisely when the facilitator has least attention to correct them. The platform's stance in live mode is therefore to </w:t>
      </w:r>
      <w:r>
        <w:rPr>
          <w:rFonts w:ascii="Calibri" w:cs="Calibri" w:eastAsia="Calibri" w:hAnsi="Calibri"/>
          <w:b/>
          <w:bCs/>
          <w:color w:val="17201C"/>
          <w:sz w:val="21"/>
          <w:szCs w:val="21"/>
        </w:rPr>
        <w:t xml:space="preserve">capture faithfully, structure loosely, and flag for review</w:t>
      </w:r>
      <w:r>
        <w:rPr>
          <w:rFonts w:ascii="Calibri" w:cs="Calibri" w:eastAsia="Calibri" w:hAnsi="Calibri"/>
          <w:color w:val="17201C"/>
          <w:sz w:val="21"/>
          <w:szCs w:val="21"/>
        </w:rPr>
        <w:t xml:space="preserve"> — never to over-interpret hurried input into confident structure. Firming up structure is the job of the write-up context, where attention is available. Second, screenshot extraction is lower-confidence than text by nature and receives the same conservative treatment. In both cases the principle is the same: the platform would rather mark something uncertain and ask than assert something wrong.</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7. Core Artifacts</w:t>
      </w:r>
    </w:p>
    <w:p>
      <w:pPr>
        <w:spacing w:after="120" w:line="300"/>
      </w:pPr>
      <w:r>
        <w:rPr>
          <w:rFonts w:ascii="Calibri" w:cs="Calibri" w:eastAsia="Calibri" w:hAnsi="Calibri"/>
          <w:color w:val="17201C"/>
          <w:sz w:val="21"/>
          <w:szCs w:val="21"/>
        </w:rPr>
        <w:t xml:space="preserve">Because the product </w:t>
      </w:r>
      <w:r>
        <w:rPr>
          <w:rFonts w:ascii="Calibri" w:cs="Calibri" w:eastAsia="Calibri" w:hAnsi="Calibri"/>
          <w:i/>
          <w:iCs/>
          <w:color w:val="17201C"/>
          <w:sz w:val="21"/>
          <w:szCs w:val="21"/>
        </w:rPr>
        <w:t xml:space="preserve">is</w:t>
      </w:r>
      <w:r>
        <w:rPr>
          <w:rFonts w:ascii="Calibri" w:cs="Calibri" w:eastAsia="Calibri" w:hAnsi="Calibri"/>
          <w:color w:val="17201C"/>
          <w:sz w:val="21"/>
          <w:szCs w:val="21"/>
        </w:rPr>
        <w:t xml:space="preserve"> its artifacts, they are specified before the agents that produce them. These are the deliverables the platform generates and maintains, populated through the capture model described in Section 6. Each is a structured object in the EKB with one or more rendered views.</w:t>
      </w:r>
    </w:p>
    <w:p>
      <w:pPr>
        <w:spacing w:after="120" w:line="300"/>
      </w:pPr>
      <w:r>
        <w:rPr>
          <w:rFonts w:ascii="Calibri" w:cs="Calibri" w:eastAsia="Calibri" w:hAnsi="Calibri"/>
          <w:b/>
          <w:bCs/>
          <w:color w:val="17201C"/>
          <w:sz w:val="21"/>
          <w:szCs w:val="21"/>
        </w:rPr>
        <w:t xml:space="preserve">The Enterprise Knowledge Base itself.</w:t>
      </w:r>
    </w:p>
    <w:p>
      <w:pPr>
        <w:spacing w:after="120" w:line="300"/>
      </w:pPr>
      <w:r>
        <w:rPr>
          <w:rFonts w:ascii="Calibri" w:cs="Calibri" w:eastAsia="Calibri" w:hAnsi="Calibri"/>
          <w:color w:val="17201C"/>
          <w:sz w:val="21"/>
          <w:szCs w:val="21"/>
        </w:rPr>
        <w:t xml:space="preserve">The foundational artifact — a structured, queryable model of the organization under study: its processes, systems, stakeholders, data sources, pain points, and opportunities, with the relationships among them. Every other artifact is a view or derivation of the EKB. It is living: it grows and sharpens as discovery proceeds. (Full data model in Part II.)</w:t>
      </w:r>
    </w:p>
    <w:p>
      <w:pPr>
        <w:spacing w:after="120" w:line="300"/>
      </w:pPr>
      <w:r>
        <w:rPr>
          <w:rFonts w:ascii="Calibri" w:cs="Calibri" w:eastAsia="Calibri" w:hAnsi="Calibri"/>
          <w:b/>
          <w:bCs/>
          <w:color w:val="17201C"/>
          <w:sz w:val="21"/>
          <w:szCs w:val="21"/>
        </w:rPr>
        <w:t xml:space="preserve">The Current-State Process Document.</w:t>
      </w:r>
    </w:p>
    <w:p>
      <w:pPr>
        <w:spacing w:after="120" w:line="300"/>
      </w:pPr>
      <w:r>
        <w:rPr>
          <w:rFonts w:ascii="Calibri" w:cs="Calibri" w:eastAsia="Calibri" w:hAnsi="Calibri"/>
          <w:color w:val="17201C"/>
          <w:sz w:val="21"/>
          <w:szCs w:val="21"/>
        </w:rPr>
        <w:t xml:space="preserve">For each process discovered: a structured narrative of how it works today, and a step-by-step process model. Each step captures the stage it belongs to, the sub-process, the specific activity, the persona(s) involved, its entry trigger and exit criteria, the data it consumes and produces (with source and destination systems), the knowledge or reference it relies on, the tools or applications used, and whether it is an escalation point. Rendered as both readable narrative and a </w:t>
      </w:r>
      <w:r>
        <w:rPr>
          <w:rFonts w:ascii="Calibri" w:cs="Calibri" w:eastAsia="Calibri" w:hAnsi="Calibri"/>
          <w:b/>
          <w:bCs/>
          <w:color w:val="17201C"/>
          <w:sz w:val="21"/>
          <w:szCs w:val="21"/>
        </w:rPr>
        <w:t xml:space="preserve">swim-lane process flow</w:t>
      </w:r>
      <w:r>
        <w:rPr>
          <w:rFonts w:ascii="Calibri" w:cs="Calibri" w:eastAsia="Calibri" w:hAnsi="Calibri"/>
          <w:color w:val="17201C"/>
          <w:sz w:val="21"/>
          <w:szCs w:val="21"/>
        </w:rPr>
        <w:t xml:space="preserve"> organized by actor. This is the artifact that captures tribal knowledge in durable form — the step-level granularity is deliberate, because the points where data moves between systems, a decision is made, or a human intervenes are exactly where transformation opportunities and undocumented complexity live.</w:t>
      </w:r>
    </w:p>
    <w:p>
      <w:pPr>
        <w:spacing w:after="120" w:line="300"/>
      </w:pPr>
      <w:r>
        <w:rPr>
          <w:rFonts w:ascii="Calibri" w:cs="Calibri" w:eastAsia="Calibri" w:hAnsi="Calibri"/>
          <w:b/>
          <w:bCs/>
          <w:color w:val="17201C"/>
          <w:sz w:val="21"/>
          <w:szCs w:val="21"/>
        </w:rPr>
        <w:t xml:space="preserve">The Pain-Point Register.</w:t>
      </w:r>
    </w:p>
    <w:p>
      <w:pPr>
        <w:spacing w:after="120" w:line="300"/>
      </w:pPr>
      <w:r>
        <w:rPr>
          <w:rFonts w:ascii="Calibri" w:cs="Calibri" w:eastAsia="Calibri" w:hAnsi="Calibri"/>
          <w:color w:val="17201C"/>
          <w:sz w:val="21"/>
          <w:szCs w:val="21"/>
        </w:rPr>
        <w:t xml:space="preserve">A structured catalog of the friction in current-state processes. Each entry carries a reference ID, the process stage and specific activity it attaches to, a description of the pain and its operational impact, a root cause classified as process / technical / organizational, frequency, business impact, affected stakeholders, supporting evidence, a priority, and a confidence rating. Traceable to the discovery sessions that surfaced it, and linked to the process step it degrades.</w:t>
      </w:r>
    </w:p>
    <w:p>
      <w:pPr>
        <w:spacing w:after="120" w:line="300"/>
      </w:pPr>
      <w:r>
        <w:rPr>
          <w:rFonts w:ascii="Calibri" w:cs="Calibri" w:eastAsia="Calibri" w:hAnsi="Calibri"/>
          <w:b/>
          <w:bCs/>
          <w:color w:val="17201C"/>
          <w:sz w:val="21"/>
          <w:szCs w:val="21"/>
        </w:rPr>
        <w:t xml:space="preserve">The Systems &amp; Data Map.</w:t>
      </w:r>
    </w:p>
    <w:p>
      <w:pPr>
        <w:spacing w:after="120" w:line="300"/>
      </w:pPr>
      <w:r>
        <w:rPr>
          <w:rFonts w:ascii="Calibri" w:cs="Calibri" w:eastAsia="Calibri" w:hAnsi="Calibri"/>
          <w:color w:val="17201C"/>
          <w:sz w:val="21"/>
          <w:szCs w:val="21"/>
        </w:rPr>
        <w:t xml:space="preserve">A structured inventory of every system and data source the process touches — the artifact the technical facilitator relies on most, because it directly determines feasibility and integration approach. Each system entry records its type (internal / external), what it contains that is relevant to the process, whether it is read from, written to, or both, whether an API is available (yes / no / partial / unknown), the likely access method (API / RPA / computer-use / manual), the data format (structured / unstructured), the system and data owner, and any access constraints (authentication, network, service accounts). This is not merely a view of the EKB — it is a first-class deliverable, because the API-vs-RPA-vs-unknown determination for each system is a primary input to both solution-fit assessment and any future-state design. Unknown access status is captured as a first-class value, since "we don't yet know if this has an API" is itself a finding that directs further investigation.</w:t>
      </w:r>
    </w:p>
    <w:p>
      <w:pPr>
        <w:spacing w:after="120" w:line="300"/>
      </w:pPr>
      <w:r>
        <w:rPr>
          <w:rFonts w:ascii="Calibri" w:cs="Calibri" w:eastAsia="Calibri" w:hAnsi="Calibri"/>
          <w:b/>
          <w:bCs/>
          <w:color w:val="17201C"/>
          <w:sz w:val="21"/>
          <w:szCs w:val="21"/>
        </w:rPr>
        <w:t xml:space="preserve">The Knowledge &amp; Reference Inventory.</w:t>
      </w:r>
    </w:p>
    <w:p>
      <w:pPr>
        <w:spacing w:after="120" w:line="300"/>
      </w:pPr>
      <w:r>
        <w:rPr>
          <w:rFonts w:ascii="Calibri" w:cs="Calibri" w:eastAsia="Calibri" w:hAnsi="Calibri"/>
          <w:color w:val="17201C"/>
          <w:sz w:val="21"/>
          <w:szCs w:val="21"/>
        </w:rPr>
        <w:t xml:space="preserve">A catalog of the reference materials, lookup tables, SOPs, registries, and informal knowledge sources that people rely on to do the work. Each entry records what it is, its type (SOP / lookup table / policy / reference data / informal knowledge), what it contains, its format and where it lives, which process steps depend on it, how often it changes, and — with a transformation lens — whether it is suitable for machine retrieval as-is, needs cleanup, or is currently unstructured tribal knowledge that must first be captured. This artifact matters because much of what makes a process work is not in the process steps themselves but in the reference knowledge surrounding them; a transformation that ignores it fails on contact with reality.</w:t>
      </w:r>
    </w:p>
    <w:p>
      <w:pPr>
        <w:spacing w:after="120" w:line="300"/>
      </w:pPr>
      <w:r>
        <w:rPr>
          <w:rFonts w:ascii="Calibri" w:cs="Calibri" w:eastAsia="Calibri" w:hAnsi="Calibri"/>
          <w:b/>
          <w:bCs/>
          <w:color w:val="17201C"/>
          <w:sz w:val="21"/>
          <w:szCs w:val="21"/>
        </w:rPr>
        <w:t xml:space="preserve">The Exception &amp; Edge-Case Register.</w:t>
      </w:r>
    </w:p>
    <w:p>
      <w:pPr>
        <w:spacing w:after="120" w:line="300"/>
      </w:pPr>
      <w:r>
        <w:rPr>
          <w:rFonts w:ascii="Calibri" w:cs="Calibri" w:eastAsia="Calibri" w:hAnsi="Calibri"/>
          <w:color w:val="17201C"/>
          <w:sz w:val="21"/>
          <w:szCs w:val="21"/>
        </w:rPr>
        <w:t xml:space="preserve">A structured record of what goes wrong and how it is currently handled. Each entry records the process stage and sub-process it affects, the exception scenario, its frequency, the current resolution method, who resolves it, the typical time to resolve, and an early judgment on whether it is a candidate for automation, must stay human, or is partial. This artifact is essential because exceptions are where naive automation breaks: a solution that handles the happy path but ignores the edge cases is worse than none. Capturing exceptions early also informs where human-in-the-loop checkpoints and escalation thresholds must sit in any future design.</w:t>
      </w:r>
    </w:p>
    <w:p>
      <w:pPr>
        <w:spacing w:after="120" w:line="300"/>
      </w:pPr>
      <w:r>
        <w:rPr>
          <w:rFonts w:ascii="Calibri" w:cs="Calibri" w:eastAsia="Calibri" w:hAnsi="Calibri"/>
          <w:b/>
          <w:bCs/>
          <w:color w:val="17201C"/>
          <w:sz w:val="21"/>
          <w:szCs w:val="21"/>
        </w:rPr>
        <w:t xml:space="preserve">The Baseline Metrics Record.</w:t>
      </w:r>
    </w:p>
    <w:p>
      <w:pPr>
        <w:spacing w:after="120" w:line="300"/>
      </w:pPr>
      <w:r>
        <w:rPr>
          <w:rFonts w:ascii="Calibri" w:cs="Calibri" w:eastAsia="Calibri" w:hAnsi="Calibri"/>
          <w:color w:val="17201C"/>
          <w:sz w:val="21"/>
          <w:szCs w:val="21"/>
        </w:rPr>
        <w:t xml:space="preserve">A structured capture of how the process performs today, organized by metric category (volume, speed, accuracy, effort/cost, escalations, complexity, and others as relevant). Each metric records its current-state value, the proportion that is manual or human-led, and — where known — a target and potential impact. This artifact is deliberately tolerant of gaps: a metric that is known to matter but not yet quantified (for example, an absolute daily transaction volume the team has never measured) is recorded as a named gap rather than left blank. Those gaps feed directly into the Discovery Confidence model, which surfaces them as things to pin down before the analysis can bear the weight of an ROI claim later.</w:t>
      </w:r>
    </w:p>
    <w:p>
      <w:pPr>
        <w:spacing w:after="120" w:line="300"/>
      </w:pPr>
      <w:r>
        <w:rPr>
          <w:rFonts w:ascii="Calibri" w:cs="Calibri" w:eastAsia="Calibri" w:hAnsi="Calibri"/>
          <w:b/>
          <w:bCs/>
          <w:color w:val="17201C"/>
          <w:sz w:val="21"/>
          <w:szCs w:val="21"/>
        </w:rPr>
        <w:t xml:space="preserve">The Opportunity Assessment.</w:t>
      </w:r>
    </w:p>
    <w:p>
      <w:pPr>
        <w:spacing w:after="120" w:line="300"/>
      </w:pPr>
      <w:r>
        <w:rPr>
          <w:rFonts w:ascii="Calibri" w:cs="Calibri" w:eastAsia="Calibri" w:hAnsi="Calibri"/>
          <w:color w:val="17201C"/>
          <w:sz w:val="21"/>
          <w:szCs w:val="21"/>
        </w:rPr>
        <w:t xml:space="preserve">For each identified opportunity: the problem it addresses, the pain points it resolves (linked by reference to the Pain-Point Register), the proposed solution, and — critically — its </w:t>
      </w:r>
      <w:r>
        <w:rPr>
          <w:rFonts w:ascii="Calibri" w:cs="Calibri" w:eastAsia="Calibri" w:hAnsi="Calibri"/>
          <w:b/>
          <w:bCs/>
          <w:color w:val="17201C"/>
          <w:sz w:val="21"/>
          <w:szCs w:val="21"/>
        </w:rPr>
        <w:t xml:space="preserve">solution-fit classification</w:t>
      </w:r>
      <w:r>
        <w:rPr>
          <w:rFonts w:ascii="Calibri" w:cs="Calibri" w:eastAsia="Calibri" w:hAnsi="Calibri"/>
          <w:color w:val="17201C"/>
          <w:sz w:val="21"/>
          <w:szCs w:val="21"/>
        </w:rPr>
        <w:t xml:space="preserve"> from the decision framework, with the reasoning for that classification and the alternatives considered. Includes expected benefits, risks, dependencies, and an early transformation-lens classification (eliminate / automate / optimize / value-add) that connects each opportunity back to the specific process steps and systems it touches.</w:t>
      </w:r>
    </w:p>
    <w:p>
      <w:pPr>
        <w:spacing w:after="120" w:line="300"/>
      </w:pPr>
      <w:r>
        <w:rPr>
          <w:rFonts w:ascii="Calibri" w:cs="Calibri" w:eastAsia="Calibri" w:hAnsi="Calibri"/>
          <w:b/>
          <w:bCs/>
          <w:color w:val="17201C"/>
          <w:sz w:val="21"/>
          <w:szCs w:val="21"/>
        </w:rPr>
        <w:t xml:space="preserve">The AI Transformation Canvas.</w:t>
      </w:r>
    </w:p>
    <w:p>
      <w:pPr>
        <w:spacing w:after="120" w:line="300"/>
      </w:pPr>
      <w:r>
        <w:rPr>
          <w:rFonts w:ascii="Calibri" w:cs="Calibri" w:eastAsia="Calibri" w:hAnsi="Calibri"/>
          <w:color w:val="17201C"/>
          <w:sz w:val="21"/>
          <w:szCs w:val="21"/>
        </w:rPr>
        <w:t xml:space="preserve">The signature visual. A two-axis map (value vs. implementation complexity) on which every opportunity is plotted, overlaid with its automation-fit classification (from process change through traditional automation to generative and agentic AI). At a glance it communicates both </w:t>
      </w:r>
      <w:r>
        <w:rPr>
          <w:rFonts w:ascii="Calibri" w:cs="Calibri" w:eastAsia="Calibri" w:hAnsi="Calibri"/>
          <w:i/>
          <w:iCs/>
          <w:color w:val="17201C"/>
          <w:sz w:val="21"/>
          <w:szCs w:val="21"/>
        </w:rPr>
        <w:t xml:space="preserve">what's worth doing</w:t>
      </w:r>
      <w:r>
        <w:rPr>
          <w:rFonts w:ascii="Calibri" w:cs="Calibri" w:eastAsia="Calibri" w:hAnsi="Calibri"/>
          <w:color w:val="17201C"/>
          <w:sz w:val="21"/>
          <w:szCs w:val="21"/>
        </w:rPr>
        <w:t xml:space="preserve"> and </w:t>
      </w:r>
      <w:r>
        <w:rPr>
          <w:rFonts w:ascii="Calibri" w:cs="Calibri" w:eastAsia="Calibri" w:hAnsi="Calibri"/>
          <w:i/>
          <w:iCs/>
          <w:color w:val="17201C"/>
          <w:sz w:val="21"/>
          <w:szCs w:val="21"/>
        </w:rPr>
        <w:t xml:space="preserve">what kind of solution each thing needs</w:t>
      </w:r>
      <w:r>
        <w:rPr>
          <w:rFonts w:ascii="Calibri" w:cs="Calibri" w:eastAsia="Calibri" w:hAnsi="Calibri"/>
          <w:color w:val="17201C"/>
          <w:sz w:val="21"/>
          <w:szCs w:val="21"/>
        </w:rPr>
        <w:t xml:space="preserve"> — making deliberate, differentiated decision-making visible rather than defaulting everything to AI. (Scoring methodology in Part II.)</w:t>
      </w:r>
    </w:p>
    <w:p>
      <w:pPr>
        <w:spacing w:after="120" w:line="300"/>
      </w:pPr>
      <w:r>
        <w:rPr>
          <w:rFonts w:ascii="Calibri" w:cs="Calibri" w:eastAsia="Calibri" w:hAnsi="Calibri"/>
          <w:b/>
          <w:bCs/>
          <w:color w:val="17201C"/>
          <w:sz w:val="21"/>
          <w:szCs w:val="21"/>
        </w:rPr>
        <w:t xml:space="preserve">The Discovery Confidence Dashboard.</w:t>
      </w:r>
    </w:p>
    <w:p>
      <w:pPr>
        <w:spacing w:after="120" w:line="300"/>
      </w:pPr>
      <w:r>
        <w:rPr>
          <w:rFonts w:ascii="Calibri" w:cs="Calibri" w:eastAsia="Calibri" w:hAnsi="Calibri"/>
          <w:color w:val="17201C"/>
          <w:sz w:val="21"/>
          <w:szCs w:val="21"/>
        </w:rPr>
        <w:t xml:space="preserve">A view of how complete and trustworthy the current picture is, broken down by area (current state, pain points, systems, stakeholders, etc.) and by process. It surfaces specific gaps and recommends concrete next actions — which area to probe, which role to interview, what's undocumented. This is what lets a facilitator know whether the output can yet bear the weight of a recommendation.</w:t>
      </w:r>
    </w:p>
    <w:p>
      <w:pPr>
        <w:spacing w:after="120" w:line="300"/>
      </w:pPr>
      <w:r>
        <w:rPr>
          <w:rFonts w:ascii="Calibri" w:cs="Calibri" w:eastAsia="Calibri" w:hAnsi="Calibri"/>
          <w:b/>
          <w:bCs/>
          <w:color w:val="17201C"/>
          <w:sz w:val="21"/>
          <w:szCs w:val="21"/>
        </w:rPr>
        <w:t xml:space="preserve">Future-state designs, ROI models, and executive deliverables</w:t>
      </w:r>
      <w:r>
        <w:rPr>
          <w:rFonts w:ascii="Calibri" w:cs="Calibri" w:eastAsia="Calibri" w:hAnsi="Calibri"/>
          <w:color w:val="17201C"/>
          <w:sz w:val="21"/>
          <w:szCs w:val="21"/>
        </w:rPr>
        <w:t xml:space="preserve"> are artifacts of later stages, specified in Part III and deferred past the first release.</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7. Scope: First Release</w:t>
      </w:r>
    </w:p>
    <w:p>
      <w:pPr>
        <w:spacing w:after="120" w:line="300"/>
      </w:pPr>
      <w:r>
        <w:rPr>
          <w:rFonts w:ascii="Calibri" w:cs="Calibri" w:eastAsia="Calibri" w:hAnsi="Calibri"/>
          <w:color w:val="17201C"/>
          <w:sz w:val="21"/>
          <w:szCs w:val="21"/>
        </w:rPr>
        <w:t xml:space="preserve">The full vision spans discovery through executive deliverables. The first release delivers the </w:t>
      </w:r>
      <w:r>
        <w:rPr>
          <w:rFonts w:ascii="Calibri" w:cs="Calibri" w:eastAsia="Calibri" w:hAnsi="Calibri"/>
          <w:b/>
          <w:bCs/>
          <w:color w:val="17201C"/>
          <w:sz w:val="21"/>
          <w:szCs w:val="21"/>
        </w:rPr>
        <w:t xml:space="preserve">discovery-to-opportunity engine</w:t>
      </w:r>
      <w:r>
        <w:rPr>
          <w:rFonts w:ascii="Calibri" w:cs="Calibri" w:eastAsia="Calibri" w:hAnsi="Calibri"/>
          <w:color w:val="17201C"/>
          <w:sz w:val="21"/>
          <w:szCs w:val="21"/>
        </w:rPr>
        <w:t xml:space="preserve"> — the stages where the platform's differentiation is strongest and the foundation everything else builds on.</w:t>
      </w:r>
    </w:p>
    <w:p>
      <w:pPr>
        <w:spacing w:after="120" w:line="300"/>
      </w:pPr>
      <w:r>
        <w:rPr>
          <w:rFonts w:ascii="Calibri" w:cs="Calibri" w:eastAsia="Calibri" w:hAnsi="Calibri"/>
          <w:b/>
          <w:bCs/>
          <w:color w:val="17201C"/>
          <w:sz w:val="21"/>
          <w:szCs w:val="21"/>
        </w:rPr>
        <w:t xml:space="preserve">In scope for v1:</w:t>
      </w:r>
    </w:p>
    <w:p>
      <w:pPr>
        <w:pStyle w:val="ListParagraph"/>
        <w:numPr>
          <w:ilvl w:val="0"/>
          <w:numId w:val="1"/>
        </w:numPr>
        <w:spacing w:after="60"/>
      </w:pPr>
      <w:r>
        <w:rPr>
          <w:rFonts w:ascii="Calibri" w:cs="Calibri" w:eastAsia="Calibri" w:hAnsi="Calibri"/>
          <w:color w:val="17201C"/>
          <w:sz w:val="21"/>
          <w:szCs w:val="21"/>
        </w:rPr>
        <w:t xml:space="preserve">Engagement creation and company-context capture (Stages 1–2)</w:t>
      </w:r>
    </w:p>
    <w:p>
      <w:pPr>
        <w:pStyle w:val="ListParagraph"/>
        <w:numPr>
          <w:ilvl w:val="0"/>
          <w:numId w:val="1"/>
        </w:numPr>
        <w:spacing w:after="60"/>
      </w:pPr>
      <w:r>
        <w:rPr>
          <w:rFonts w:ascii="Calibri" w:cs="Calibri" w:eastAsia="Calibri" w:hAnsi="Calibri"/>
          <w:color w:val="17201C"/>
          <w:sz w:val="21"/>
          <w:szCs w:val="21"/>
        </w:rPr>
        <w:t xml:space="preserve">Narrative-dump capture as the primary input method (Section 6)</w:t>
      </w:r>
    </w:p>
    <w:p>
      <w:pPr>
        <w:pStyle w:val="ListParagraph"/>
        <w:numPr>
          <w:ilvl w:val="0"/>
          <w:numId w:val="1"/>
        </w:numPr>
        <w:spacing w:after="60"/>
      </w:pPr>
      <w:r>
        <w:rPr>
          <w:rFonts w:ascii="Calibri" w:cs="Calibri" w:eastAsia="Calibri" w:hAnsi="Calibri"/>
          <w:color w:val="17201C"/>
          <w:sz w:val="21"/>
          <w:szCs w:val="21"/>
        </w:rPr>
        <w:t xml:space="preserve">Two capture contexts — relayed write-up and live scratchpad — selected by a mode toggle</w:t>
      </w:r>
    </w:p>
    <w:p>
      <w:pPr>
        <w:pStyle w:val="ListParagraph"/>
        <w:numPr>
          <w:ilvl w:val="0"/>
          <w:numId w:val="1"/>
        </w:numPr>
        <w:spacing w:after="60"/>
      </w:pPr>
      <w:r>
        <w:rPr>
          <w:rFonts w:ascii="Calibri" w:cs="Calibri" w:eastAsia="Calibri" w:hAnsi="Calibri"/>
          <w:color w:val="17201C"/>
          <w:sz w:val="21"/>
          <w:szCs w:val="21"/>
        </w:rPr>
        <w:t xml:space="preserve">Document and screenshot ingestion into the EKB</w:t>
      </w:r>
    </w:p>
    <w:p>
      <w:pPr>
        <w:pStyle w:val="ListParagraph"/>
        <w:numPr>
          <w:ilvl w:val="0"/>
          <w:numId w:val="1"/>
        </w:numPr>
        <w:spacing w:after="60"/>
      </w:pPr>
      <w:r>
        <w:rPr>
          <w:rFonts w:ascii="Calibri" w:cs="Calibri" w:eastAsia="Calibri" w:hAnsi="Calibri"/>
          <w:color w:val="17201C"/>
          <w:sz w:val="21"/>
          <w:szCs w:val="21"/>
        </w:rPr>
        <w:t xml:space="preserve">Continuous knowledge extraction and structuring into the EKB (Stage 4)</w:t>
      </w:r>
    </w:p>
    <w:p>
      <w:pPr>
        <w:pStyle w:val="ListParagraph"/>
        <w:numPr>
          <w:ilvl w:val="0"/>
          <w:numId w:val="1"/>
        </w:numPr>
        <w:spacing w:after="60"/>
      </w:pPr>
      <w:r>
        <w:rPr>
          <w:rFonts w:ascii="Calibri" w:cs="Calibri" w:eastAsia="Calibri" w:hAnsi="Calibri"/>
          <w:color w:val="17201C"/>
          <w:sz w:val="21"/>
          <w:szCs w:val="21"/>
        </w:rPr>
        <w:t xml:space="preserve">Direct editing of the EKB at any point</w:t>
      </w:r>
    </w:p>
    <w:p>
      <w:pPr>
        <w:pStyle w:val="ListParagraph"/>
        <w:numPr>
          <w:ilvl w:val="0"/>
          <w:numId w:val="1"/>
        </w:numPr>
        <w:spacing w:after="60"/>
      </w:pPr>
      <w:r>
        <w:rPr>
          <w:rFonts w:ascii="Calibri" w:cs="Calibri" w:eastAsia="Calibri" w:hAnsi="Calibri"/>
          <w:color w:val="17201C"/>
          <w:sz w:val="21"/>
          <w:szCs w:val="21"/>
        </w:rPr>
        <w:t xml:space="preserve">Current-state generation: narrative + swim-lane flows (Stage 5)</w:t>
      </w:r>
    </w:p>
    <w:p>
      <w:pPr>
        <w:pStyle w:val="ListParagraph"/>
        <w:numPr>
          <w:ilvl w:val="0"/>
          <w:numId w:val="1"/>
        </w:numPr>
        <w:spacing w:after="60"/>
      </w:pPr>
      <w:r>
        <w:rPr>
          <w:rFonts w:ascii="Calibri" w:cs="Calibri" w:eastAsia="Calibri" w:hAnsi="Calibri"/>
          <w:color w:val="17201C"/>
          <w:sz w:val="21"/>
          <w:szCs w:val="21"/>
        </w:rPr>
        <w:t xml:space="preserve">Pain-point identification and structuring (Stage 6)</w:t>
      </w:r>
    </w:p>
    <w:p>
      <w:pPr>
        <w:pStyle w:val="ListParagraph"/>
        <w:numPr>
          <w:ilvl w:val="0"/>
          <w:numId w:val="1"/>
        </w:numPr>
        <w:spacing w:after="60"/>
      </w:pPr>
      <w:r>
        <w:rPr>
          <w:rFonts w:ascii="Calibri" w:cs="Calibri" w:eastAsia="Calibri" w:hAnsi="Calibri"/>
          <w:color w:val="17201C"/>
          <w:sz w:val="21"/>
          <w:szCs w:val="21"/>
        </w:rPr>
        <w:t xml:space="preserve">Opportunity identification (Stage 7)</w:t>
      </w:r>
    </w:p>
    <w:p>
      <w:pPr>
        <w:pStyle w:val="ListParagraph"/>
        <w:numPr>
          <w:ilvl w:val="0"/>
          <w:numId w:val="1"/>
        </w:numPr>
        <w:spacing w:after="60"/>
      </w:pPr>
      <w:r>
        <w:rPr>
          <w:rFonts w:ascii="Calibri" w:cs="Calibri" w:eastAsia="Calibri" w:hAnsi="Calibri"/>
          <w:color w:val="17201C"/>
          <w:sz w:val="21"/>
          <w:szCs w:val="21"/>
        </w:rPr>
        <w:t xml:space="preserve">Solution-fit assessment via the decision framework (Stage 8)</w:t>
      </w:r>
    </w:p>
    <w:p>
      <w:pPr>
        <w:pStyle w:val="ListParagraph"/>
        <w:numPr>
          <w:ilvl w:val="0"/>
          <w:numId w:val="1"/>
        </w:numPr>
        <w:spacing w:after="60"/>
      </w:pPr>
      <w:r>
        <w:rPr>
          <w:rFonts w:ascii="Calibri" w:cs="Calibri" w:eastAsia="Calibri" w:hAnsi="Calibri"/>
          <w:color w:val="17201C"/>
          <w:sz w:val="21"/>
          <w:szCs w:val="21"/>
        </w:rPr>
        <w:t xml:space="preserve">The AI Transformation Canvas (value/complexity + automation-fit)</w:t>
      </w:r>
    </w:p>
    <w:p>
      <w:pPr>
        <w:pStyle w:val="ListParagraph"/>
        <w:numPr>
          <w:ilvl w:val="0"/>
          <w:numId w:val="1"/>
        </w:numPr>
        <w:spacing w:after="60"/>
      </w:pPr>
      <w:r>
        <w:rPr>
          <w:rFonts w:ascii="Calibri" w:cs="Calibri" w:eastAsia="Calibri" w:hAnsi="Calibri"/>
          <w:color w:val="17201C"/>
          <w:sz w:val="21"/>
          <w:szCs w:val="21"/>
        </w:rPr>
        <w:t xml:space="preserve">The Discovery Confidence model and dashboard, serving double duty as the live-scratchpad prompt engine</w:t>
      </w:r>
    </w:p>
    <w:p>
      <w:pPr>
        <w:pStyle w:val="ListParagraph"/>
        <w:numPr>
          <w:ilvl w:val="0"/>
          <w:numId w:val="1"/>
        </w:numPr>
        <w:spacing w:after="60"/>
      </w:pPr>
      <w:r>
        <w:rPr>
          <w:rFonts w:ascii="Calibri" w:cs="Calibri" w:eastAsia="Calibri" w:hAnsi="Calibri"/>
          <w:color w:val="17201C"/>
          <w:sz w:val="21"/>
          <w:szCs w:val="21"/>
        </w:rPr>
        <w:t xml:space="preserve">A domain-agnostic EKB core, plus </w:t>
      </w:r>
      <w:r>
        <w:rPr>
          <w:rFonts w:ascii="Calibri" w:cs="Calibri" w:eastAsia="Calibri" w:hAnsi="Calibri"/>
          <w:b/>
          <w:bCs/>
          <w:color w:val="17201C"/>
          <w:sz w:val="21"/>
          <w:szCs w:val="21"/>
        </w:rPr>
        <w:t xml:space="preserve">one domain pack</w:t>
      </w:r>
      <w:r>
        <w:rPr>
          <w:rFonts w:ascii="Calibri" w:cs="Calibri" w:eastAsia="Calibri" w:hAnsi="Calibri"/>
          <w:color w:val="17201C"/>
          <w:sz w:val="21"/>
          <w:szCs w:val="21"/>
        </w:rPr>
        <w:t xml:space="preserve"> to demonstrate expert-level probing in a real vertical</w:t>
      </w:r>
    </w:p>
    <w:p>
      <w:pPr>
        <w:pStyle w:val="ListParagraph"/>
        <w:numPr>
          <w:ilvl w:val="0"/>
          <w:numId w:val="1"/>
        </w:numPr>
        <w:spacing w:after="60"/>
      </w:pPr>
      <w:r>
        <w:rPr>
          <w:rFonts w:ascii="Calibri" w:cs="Calibri" w:eastAsia="Calibri" w:hAnsi="Calibri"/>
          <w:color w:val="17201C"/>
          <w:sz w:val="21"/>
          <w:szCs w:val="21"/>
        </w:rPr>
        <w:t xml:space="preserve">Multi-contributor discovery sessions</w:t>
      </w:r>
    </w:p>
    <w:p>
      <w:pPr>
        <w:spacing w:after="120" w:line="300"/>
      </w:pPr>
      <w:r>
        <w:rPr>
          <w:rFonts w:ascii="Calibri" w:cs="Calibri" w:eastAsia="Calibri" w:hAnsi="Calibri"/>
          <w:b/>
          <w:bCs/>
          <w:color w:val="17201C"/>
          <w:sz w:val="21"/>
          <w:szCs w:val="21"/>
        </w:rPr>
        <w:t xml:space="preserve">Explicitly deferred (v2+):</w:t>
      </w:r>
    </w:p>
    <w:p>
      <w:pPr>
        <w:pStyle w:val="ListParagraph"/>
        <w:numPr>
          <w:ilvl w:val="0"/>
          <w:numId w:val="1"/>
        </w:numPr>
        <w:spacing w:after="60"/>
      </w:pPr>
      <w:r>
        <w:rPr>
          <w:rFonts w:ascii="Calibri" w:cs="Calibri" w:eastAsia="Calibri" w:hAnsi="Calibri"/>
          <w:color w:val="17201C"/>
          <w:sz w:val="21"/>
          <w:szCs w:val="21"/>
        </w:rPr>
        <w:t xml:space="preserve">Expert-direct conversational interview mode (architecture reserves a place for it; Section 6.2)</w:t>
      </w:r>
    </w:p>
    <w:p>
      <w:pPr>
        <w:pStyle w:val="ListParagraph"/>
        <w:numPr>
          <w:ilvl w:val="0"/>
          <w:numId w:val="1"/>
        </w:numPr>
        <w:spacing w:after="60"/>
      </w:pPr>
      <w:r>
        <w:rPr>
          <w:rFonts w:ascii="Calibri" w:cs="Calibri" w:eastAsia="Calibri" w:hAnsi="Calibri"/>
          <w:color w:val="17201C"/>
          <w:sz w:val="21"/>
          <w:szCs w:val="21"/>
        </w:rPr>
        <w:t xml:space="preserve">Meeting/voice recording and transcript ingestion (out of scope)</w:t>
      </w:r>
    </w:p>
    <w:p>
      <w:pPr>
        <w:pStyle w:val="ListParagraph"/>
        <w:numPr>
          <w:ilvl w:val="0"/>
          <w:numId w:val="1"/>
        </w:numPr>
        <w:spacing w:after="60"/>
      </w:pPr>
      <w:r>
        <w:rPr>
          <w:rFonts w:ascii="Calibri" w:cs="Calibri" w:eastAsia="Calibri" w:hAnsi="Calibri"/>
          <w:color w:val="17201C"/>
          <w:sz w:val="21"/>
          <w:szCs w:val="21"/>
        </w:rPr>
        <w:t xml:space="preserve">Future-state design (Stage 9)</w:t>
      </w:r>
    </w:p>
    <w:p>
      <w:pPr>
        <w:pStyle w:val="ListParagraph"/>
        <w:numPr>
          <w:ilvl w:val="0"/>
          <w:numId w:val="1"/>
        </w:numPr>
        <w:spacing w:after="60"/>
      </w:pPr>
      <w:r>
        <w:rPr>
          <w:rFonts w:ascii="Calibri" w:cs="Calibri" w:eastAsia="Calibri" w:hAnsi="Calibri"/>
          <w:color w:val="17201C"/>
          <w:sz w:val="21"/>
          <w:szCs w:val="21"/>
        </w:rPr>
        <w:t xml:space="preserve">ROI estimation (Stage 11)</w:t>
      </w:r>
    </w:p>
    <w:p>
      <w:pPr>
        <w:pStyle w:val="ListParagraph"/>
        <w:numPr>
          <w:ilvl w:val="0"/>
          <w:numId w:val="1"/>
        </w:numPr>
        <w:spacing w:after="60"/>
      </w:pPr>
      <w:r>
        <w:rPr>
          <w:rFonts w:ascii="Calibri" w:cs="Calibri" w:eastAsia="Calibri" w:hAnsi="Calibri"/>
          <w:color w:val="17201C"/>
          <w:sz w:val="21"/>
          <w:szCs w:val="21"/>
        </w:rPr>
        <w:t xml:space="preserve">Executive deliverable generation — decks, business cases, roadmaps (Stage 12)</w:t>
      </w:r>
    </w:p>
    <w:p>
      <w:pPr>
        <w:pStyle w:val="ListParagraph"/>
        <w:numPr>
          <w:ilvl w:val="0"/>
          <w:numId w:val="1"/>
        </w:numPr>
        <w:spacing w:after="60"/>
      </w:pPr>
      <w:r>
        <w:rPr>
          <w:rFonts w:ascii="Calibri" w:cs="Calibri" w:eastAsia="Calibri" w:hAnsi="Calibri"/>
          <w:color w:val="17201C"/>
          <w:sz w:val="21"/>
          <w:szCs w:val="21"/>
        </w:rPr>
        <w:t xml:space="preserve">Full initiative prioritization beyond canvas placement (Stage 10 is partial: the canvas positions opportunities, but formal weighted prioritization and sequencing is deferred)</w:t>
      </w:r>
    </w:p>
    <w:p>
      <w:pPr>
        <w:pStyle w:val="ListParagraph"/>
        <w:numPr>
          <w:ilvl w:val="0"/>
          <w:numId w:val="1"/>
        </w:numPr>
        <w:spacing w:after="60"/>
      </w:pPr>
      <w:r>
        <w:rPr>
          <w:rFonts w:ascii="Calibri" w:cs="Calibri" w:eastAsia="Calibri" w:hAnsi="Calibri"/>
          <w:color w:val="17201C"/>
          <w:sz w:val="21"/>
          <w:szCs w:val="21"/>
        </w:rPr>
        <w:t xml:space="preserve">Additional domain packs beyond the first</w:t>
      </w:r>
    </w:p>
    <w:p>
      <w:pPr>
        <w:spacing w:after="120" w:line="300"/>
      </w:pPr>
      <w:r>
        <w:rPr>
          <w:rFonts w:ascii="Calibri" w:cs="Calibri" w:eastAsia="Calibri" w:hAnsi="Calibri"/>
          <w:color w:val="17201C"/>
          <w:sz w:val="21"/>
          <w:szCs w:val="21"/>
        </w:rPr>
        <w:t xml:space="preserve">The deferral is deliberate. Future state, ROI, and deck generation are valuable but depend entirely on the quality of what precedes them. A rigorous discovery-to-opportunity engine is both the harder problem and the stronger foundation; building it well first ensures the later stages have trustworthy inputs.</w:t>
      </w:r>
    </w:p>
    <w:p>
      <w:pPr>
        <w:pBdr>
          <w:bottom w:val="single" w:color="CCCCCC" w:sz="6" w:space="1"/>
        </w:pBdr>
        <w:spacing w:after="120" w:before="120"/>
      </w:pPr>
    </w:p>
    <w:p>
      <w:pPr>
        <w:spacing w:after="100" w:before="100"/>
      </w:pPr>
      <w:r>
        <w:rPr>
          <w:rFonts w:ascii="Calibri" w:cs="Calibri" w:eastAsia="Calibri" w:hAnsi="Calibri"/>
          <w:i/>
          <w:iCs/>
          <w:color w:val="6A756E"/>
          <w:sz w:val="19"/>
          <w:szCs w:val="19"/>
        </w:rPr>
        <w:t xml:space="preserve">End of Part I. Part II covers the Enterprise Knowledge Base data model, AI agent architecture, the structuring and knowledge-extraction engine, the discovery framework, the decision (solution-fit) framework, and the confidence model. Part III covers current-state and future-state generation, prioritization and ROI, executive deliverables, the technical architecture (data, API, UI/UX), the development roadmap, risks and trade-offs, open questions, and self-critique.</w:t>
      </w:r>
    </w:p>
    <w:p>
      <w:r>
        <w:br w:type="page"/>
      </w:r>
    </w:p>
    <w:p>
      <w:pPr>
        <w:spacing w:after="200" w:before="120"/>
      </w:pPr>
      <w:r>
        <w:rPr>
          <w:rFonts w:ascii="Calibri" w:cs="Calibri" w:eastAsia="Calibri" w:hAnsi="Calibri"/>
          <w:b/>
          <w:bCs/>
          <w:color w:val="17201C"/>
          <w:sz w:val="26"/>
          <w:szCs w:val="26"/>
        </w:rPr>
        <w:t xml:space="preserve">Product Specification — Part II: Knowledge Model, Agents, and Frameworks</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8. Enterprise Knowledge Base — Data Model</w:t>
      </w:r>
    </w:p>
    <w:p>
      <w:pPr>
        <w:spacing w:after="120" w:line="300"/>
      </w:pPr>
      <w:r>
        <w:rPr>
          <w:rFonts w:ascii="Calibri" w:cs="Calibri" w:eastAsia="Calibri" w:hAnsi="Calibri"/>
          <w:color w:val="17201C"/>
          <w:sz w:val="21"/>
          <w:szCs w:val="21"/>
        </w:rPr>
        <w:t xml:space="preserve">The Enterprise Knowledge Base (EKB) is the center of the platform. Every capture method writes to it; every artifact is a view of it; every recommendation derives from it. Its design is therefore the foundation the rest of the system stands on. The model is deliberately domain-agnostic: the same entities describe a reconciliation process, an onboarding workflow, or a quality-control operation. Domain specificity lives in the discovery probing and the reference knowledge, not in the schema.</w:t>
      </w:r>
    </w:p>
    <w:p>
      <w:pPr>
        <w:spacing w:after="100" w:before="160"/>
      </w:pPr>
      <w:r>
        <w:rPr>
          <w:rFonts w:ascii="Calibri" w:cs="Calibri" w:eastAsia="Calibri" w:hAnsi="Calibri"/>
          <w:b/>
          <w:bCs/>
          <w:color w:val="3A5A40"/>
          <w:sz w:val="22"/>
          <w:szCs w:val="22"/>
        </w:rPr>
        <w:t xml:space="preserve">8.1 Design principles for the model</w:t>
      </w:r>
    </w:p>
    <w:p>
      <w:pPr>
        <w:spacing w:after="120" w:line="300"/>
      </w:pPr>
      <w:r>
        <w:rPr>
          <w:rFonts w:ascii="Calibri" w:cs="Calibri" w:eastAsia="Calibri" w:hAnsi="Calibri"/>
          <w:color w:val="17201C"/>
          <w:sz w:val="21"/>
          <w:szCs w:val="21"/>
        </w:rPr>
        <w:t xml:space="preserve">The model holds to a few commitments that follow from Part I. It is </w:t>
      </w:r>
      <w:r>
        <w:rPr>
          <w:rFonts w:ascii="Calibri" w:cs="Calibri" w:eastAsia="Calibri" w:hAnsi="Calibri"/>
          <w:b/>
          <w:bCs/>
          <w:color w:val="17201C"/>
          <w:sz w:val="21"/>
          <w:szCs w:val="21"/>
        </w:rPr>
        <w:t xml:space="preserve">entity-and-relationship based</w:t>
      </w:r>
      <w:r>
        <w:rPr>
          <w:rFonts w:ascii="Calibri" w:cs="Calibri" w:eastAsia="Calibri" w:hAnsi="Calibri"/>
          <w:color w:val="17201C"/>
          <w:sz w:val="21"/>
          <w:szCs w:val="21"/>
        </w:rPr>
        <w:t xml:space="preserve">, not document-based — knowledge is stored as structured, linked objects so it can be queried, scored, and rendered many ways, rather than as prose that must be re-parsed. It is </w:t>
      </w:r>
      <w:r>
        <w:rPr>
          <w:rFonts w:ascii="Calibri" w:cs="Calibri" w:eastAsia="Calibri" w:hAnsi="Calibri"/>
          <w:b/>
          <w:bCs/>
          <w:color w:val="17201C"/>
          <w:sz w:val="21"/>
          <w:szCs w:val="21"/>
        </w:rPr>
        <w:t xml:space="preserve">gap-tolerant</w:t>
      </w:r>
      <w:r>
        <w:rPr>
          <w:rFonts w:ascii="Calibri" w:cs="Calibri" w:eastAsia="Calibri" w:hAnsi="Calibri"/>
          <w:color w:val="17201C"/>
          <w:sz w:val="21"/>
          <w:szCs w:val="21"/>
        </w:rPr>
        <w:t xml:space="preserve"> — every entity can exist in a partial state, and missing information is represented explicitly rather than as absence. It is </w:t>
      </w:r>
      <w:r>
        <w:rPr>
          <w:rFonts w:ascii="Calibri" w:cs="Calibri" w:eastAsia="Calibri" w:hAnsi="Calibri"/>
          <w:b/>
          <w:bCs/>
          <w:color w:val="17201C"/>
          <w:sz w:val="21"/>
          <w:szCs w:val="21"/>
        </w:rPr>
        <w:t xml:space="preserve">evidence-bearing</w:t>
      </w:r>
      <w:r>
        <w:rPr>
          <w:rFonts w:ascii="Calibri" w:cs="Calibri" w:eastAsia="Calibri" w:hAnsi="Calibri"/>
          <w:color w:val="17201C"/>
          <w:sz w:val="21"/>
          <w:szCs w:val="21"/>
        </w:rPr>
        <w:t xml:space="preserve"> — entities and their attributes can carry provenance linking back to the capture that produced them. And it is </w:t>
      </w:r>
      <w:r>
        <w:rPr>
          <w:rFonts w:ascii="Calibri" w:cs="Calibri" w:eastAsia="Calibri" w:hAnsi="Calibri"/>
          <w:b/>
          <w:bCs/>
          <w:color w:val="17201C"/>
          <w:sz w:val="21"/>
          <w:szCs w:val="21"/>
        </w:rPr>
        <w:t xml:space="preserve">revision-friendly</w:t>
      </w:r>
      <w:r>
        <w:rPr>
          <w:rFonts w:ascii="Calibri" w:cs="Calibri" w:eastAsia="Calibri" w:hAnsi="Calibri"/>
          <w:color w:val="17201C"/>
          <w:sz w:val="21"/>
          <w:szCs w:val="21"/>
        </w:rPr>
        <w:t xml:space="preserve"> — anything can be edited or extended at any time without invalidating what depends on it (Principle 8), which means relationships are soft references rather than rigid dependencies.</w:t>
      </w:r>
    </w:p>
    <w:p>
      <w:pPr>
        <w:spacing w:after="100" w:before="160"/>
      </w:pPr>
      <w:r>
        <w:rPr>
          <w:rFonts w:ascii="Calibri" w:cs="Calibri" w:eastAsia="Calibri" w:hAnsi="Calibri"/>
          <w:b/>
          <w:bCs/>
          <w:color w:val="3A5A40"/>
          <w:sz w:val="22"/>
          <w:szCs w:val="22"/>
        </w:rPr>
        <w:t xml:space="preserve">8.2 Core entities</w:t>
      </w:r>
    </w:p>
    <w:p>
      <w:pPr>
        <w:spacing w:after="120" w:line="300"/>
      </w:pPr>
      <w:r>
        <w:rPr>
          <w:rFonts w:ascii="Calibri" w:cs="Calibri" w:eastAsia="Calibri" w:hAnsi="Calibri"/>
          <w:color w:val="17201C"/>
          <w:sz w:val="21"/>
          <w:szCs w:val="21"/>
        </w:rPr>
        <w:t xml:space="preserve">The model centers on nine core entity types, each corresponding to one of the artifacts specified in Part I.</w:t>
      </w:r>
    </w:p>
    <w:p>
      <w:pPr>
        <w:spacing w:after="120" w:line="300"/>
      </w:pPr>
      <w:r>
        <w:rPr>
          <w:rFonts w:ascii="Calibri" w:cs="Calibri" w:eastAsia="Calibri" w:hAnsi="Calibri"/>
          <w:b/>
          <w:bCs/>
          <w:color w:val="17201C"/>
          <w:sz w:val="21"/>
          <w:szCs w:val="21"/>
        </w:rPr>
        <w:t xml:space="preserve">Engagement.</w:t>
      </w:r>
      <w:r>
        <w:rPr>
          <w:rFonts w:ascii="Calibri" w:cs="Calibri" w:eastAsia="Calibri" w:hAnsi="Calibri"/>
          <w:color w:val="17201C"/>
          <w:sz w:val="21"/>
          <w:szCs w:val="21"/>
        </w:rPr>
        <w:t xml:space="preserve"> The top-level container for a body of discovery work. Holds the organization under study, scope and boundaries, objectives, and the set of contributors. Every other entity belongs to an engagement.</w:t>
      </w:r>
    </w:p>
    <w:p>
      <w:pPr>
        <w:spacing w:after="120" w:line="300"/>
      </w:pPr>
      <w:r>
        <w:rPr>
          <w:rFonts w:ascii="Calibri" w:cs="Calibri" w:eastAsia="Calibri" w:hAnsi="Calibri"/>
          <w:b/>
          <w:bCs/>
          <w:color w:val="17201C"/>
          <w:sz w:val="21"/>
          <w:szCs w:val="21"/>
        </w:rPr>
        <w:t xml:space="preserve">Process.</w:t>
      </w:r>
      <w:r>
        <w:rPr>
          <w:rFonts w:ascii="Calibri" w:cs="Calibri" w:eastAsia="Calibri" w:hAnsi="Calibri"/>
          <w:color w:val="17201C"/>
          <w:sz w:val="21"/>
          <w:szCs w:val="21"/>
        </w:rPr>
        <w:t xml:space="preserve"> A unit of work being studied. Carries its purpose, trigger, frequency, overall inputs and outputs, the outcome it produces, and its business value. A process is composed of steps and is the primary organizing entity for current-state documentation.</w:t>
      </w:r>
    </w:p>
    <w:p>
      <w:pPr>
        <w:spacing w:after="120" w:line="300"/>
      </w:pPr>
      <w:r>
        <w:rPr>
          <w:rFonts w:ascii="Calibri" w:cs="Calibri" w:eastAsia="Calibri" w:hAnsi="Calibri"/>
          <w:b/>
          <w:bCs/>
          <w:color w:val="17201C"/>
          <w:sz w:val="21"/>
          <w:szCs w:val="21"/>
        </w:rPr>
        <w:t xml:space="preserve">Process Step.</w:t>
      </w:r>
      <w:r>
        <w:rPr>
          <w:rFonts w:ascii="Calibri" w:cs="Calibri" w:eastAsia="Calibri" w:hAnsi="Calibri"/>
          <w:color w:val="17201C"/>
          <w:sz w:val="21"/>
          <w:szCs w:val="21"/>
        </w:rPr>
        <w:t xml:space="preserve"> A single activity within a process. Carries the stage it belongs to, sub-process, the specific activity, the persona(s) who perform it, entry trigger and exit criteria, the data it consumes and produces, the systems it reads from and writes to, the knowledge sources it relies on, the tools used, and whether it is an escalation point. Steps are ordered within a process and are the granular unit from which swim-lane flows are rendered and against which pain points and exceptions attach.</w:t>
      </w:r>
    </w:p>
    <w:p>
      <w:pPr>
        <w:spacing w:after="120" w:line="300"/>
      </w:pPr>
      <w:r>
        <w:rPr>
          <w:rFonts w:ascii="Calibri" w:cs="Calibri" w:eastAsia="Calibri" w:hAnsi="Calibri"/>
          <w:b/>
          <w:bCs/>
          <w:color w:val="17201C"/>
          <w:sz w:val="21"/>
          <w:szCs w:val="21"/>
        </w:rPr>
        <w:t xml:space="preserve">Stakeholder / Persona.</w:t>
      </w:r>
      <w:r>
        <w:rPr>
          <w:rFonts w:ascii="Calibri" w:cs="Calibri" w:eastAsia="Calibri" w:hAnsi="Calibri"/>
          <w:color w:val="17201C"/>
          <w:sz w:val="21"/>
          <w:szCs w:val="21"/>
        </w:rPr>
        <w:t xml:space="preserve"> A role involved in the process — internal or external. Carries responsibilities, goals, pain points, and decision authority. Distinguished as role rather than named individual by default, so the model describes how the process works regardless of who currently staffs it.</w:t>
      </w:r>
    </w:p>
    <w:p>
      <w:pPr>
        <w:spacing w:after="120" w:line="300"/>
      </w:pPr>
      <w:r>
        <w:rPr>
          <w:rFonts w:ascii="Calibri" w:cs="Calibri" w:eastAsia="Calibri" w:hAnsi="Calibri"/>
          <w:b/>
          <w:bCs/>
          <w:color w:val="17201C"/>
          <w:sz w:val="21"/>
          <w:szCs w:val="21"/>
        </w:rPr>
        <w:t xml:space="preserve">System / Application.</w:t>
      </w:r>
      <w:r>
        <w:rPr>
          <w:rFonts w:ascii="Calibri" w:cs="Calibri" w:eastAsia="Calibri" w:hAnsi="Calibri"/>
          <w:color w:val="17201C"/>
          <w:sz w:val="21"/>
          <w:szCs w:val="21"/>
        </w:rPr>
        <w:t xml:space="preserve"> A system or data source the process touches. Carries type (internal/external), the data it holds relevant to the process, whether it is read/written/both, API availability (yes/no/partial/unknown), likely access method (API/RPA/computer-use/manual), data format (structured/unstructured), system and data owner, and access constraints. This entity is the backbone of feasibility assessment.</w:t>
      </w:r>
    </w:p>
    <w:p>
      <w:pPr>
        <w:spacing w:after="120" w:line="300"/>
      </w:pPr>
      <w:r>
        <w:rPr>
          <w:rFonts w:ascii="Calibri" w:cs="Calibri" w:eastAsia="Calibri" w:hAnsi="Calibri"/>
          <w:b/>
          <w:bCs/>
          <w:color w:val="17201C"/>
          <w:sz w:val="21"/>
          <w:szCs w:val="21"/>
        </w:rPr>
        <w:t xml:space="preserve">Data Source.</w:t>
      </w:r>
      <w:r>
        <w:rPr>
          <w:rFonts w:ascii="Calibri" w:cs="Calibri" w:eastAsia="Calibri" w:hAnsi="Calibri"/>
          <w:color w:val="17201C"/>
          <w:sz w:val="21"/>
          <w:szCs w:val="21"/>
        </w:rPr>
        <w:t xml:space="preserve"> Where data lives and moves — structured stores, documents, emails, spreadsheets, feeds. Some data sources are systems; others (an email inbox, a shared drive of spreadsheets) are not, and are captured distinctly. Carries format, structure, ownership, and how it enters or leaves the process.</w:t>
      </w:r>
    </w:p>
    <w:p>
      <w:pPr>
        <w:spacing w:after="120" w:line="300"/>
      </w:pPr>
      <w:r>
        <w:rPr>
          <w:rFonts w:ascii="Calibri" w:cs="Calibri" w:eastAsia="Calibri" w:hAnsi="Calibri"/>
          <w:b/>
          <w:bCs/>
          <w:color w:val="17201C"/>
          <w:sz w:val="21"/>
          <w:szCs w:val="21"/>
        </w:rPr>
        <w:t xml:space="preserve">Knowledge Source.</w:t>
      </w:r>
      <w:r>
        <w:rPr>
          <w:rFonts w:ascii="Calibri" w:cs="Calibri" w:eastAsia="Calibri" w:hAnsi="Calibri"/>
          <w:color w:val="17201C"/>
          <w:sz w:val="21"/>
          <w:szCs w:val="21"/>
        </w:rPr>
        <w:t xml:space="preserve"> A reference material or body of tacit knowledge the work depends on — SOPs, lookup tables, registries, policies, and undocumented know-how. Carries type, contents, format, location, the steps that depend on it, update frequency, and a retrieval-readiness assessment (retrievable as-is / needs cleanup / currently unstructured tribal knowledge).</w:t>
      </w:r>
    </w:p>
    <w:p>
      <w:pPr>
        <w:spacing w:after="120" w:line="300"/>
      </w:pPr>
      <w:r>
        <w:rPr>
          <w:rFonts w:ascii="Calibri" w:cs="Calibri" w:eastAsia="Calibri" w:hAnsi="Calibri"/>
          <w:b/>
          <w:bCs/>
          <w:color w:val="17201C"/>
          <w:sz w:val="21"/>
          <w:szCs w:val="21"/>
        </w:rPr>
        <w:t xml:space="preserve">Pain Point.</w:t>
      </w:r>
      <w:r>
        <w:rPr>
          <w:rFonts w:ascii="Calibri" w:cs="Calibri" w:eastAsia="Calibri" w:hAnsi="Calibri"/>
          <w:color w:val="17201C"/>
          <w:sz w:val="21"/>
          <w:szCs w:val="21"/>
        </w:rPr>
        <w:t xml:space="preserve"> A specific friction in the current state. Carries a reference ID, the step or process it attaches to, description and operational impact, root cause classified as process/technical/organizational, frequency, business impact, affected stakeholders, evidence, priority, and confidence.</w:t>
      </w:r>
    </w:p>
    <w:p>
      <w:pPr>
        <w:spacing w:after="120" w:line="300"/>
      </w:pPr>
      <w:r>
        <w:rPr>
          <w:rFonts w:ascii="Calibri" w:cs="Calibri" w:eastAsia="Calibri" w:hAnsi="Calibri"/>
          <w:b/>
          <w:bCs/>
          <w:color w:val="17201C"/>
          <w:sz w:val="21"/>
          <w:szCs w:val="21"/>
        </w:rPr>
        <w:t xml:space="preserve">Exception.</w:t>
      </w:r>
      <w:r>
        <w:rPr>
          <w:rFonts w:ascii="Calibri" w:cs="Calibri" w:eastAsia="Calibri" w:hAnsi="Calibri"/>
          <w:color w:val="17201C"/>
          <w:sz w:val="21"/>
          <w:szCs w:val="21"/>
        </w:rPr>
        <w:t xml:space="preserve"> A known deviation from the happy path. Carries the step or process it affects, the scenario, frequency, current resolution method, who resolves it, typical resolution time, and an early automation-suitability judgment. Held distinctly from pain points because exceptions are structural facts about the process, not necessarily problems — but they are where transformation designs most often fail if ignored.</w:t>
      </w:r>
    </w:p>
    <w:p>
      <w:pPr>
        <w:spacing w:after="120" w:line="300"/>
      </w:pPr>
      <w:r>
        <w:rPr>
          <w:rFonts w:ascii="Calibri" w:cs="Calibri" w:eastAsia="Calibri" w:hAnsi="Calibri"/>
          <w:b/>
          <w:bCs/>
          <w:color w:val="17201C"/>
          <w:sz w:val="21"/>
          <w:szCs w:val="21"/>
        </w:rPr>
        <w:t xml:space="preserve">Metric.</w:t>
      </w:r>
      <w:r>
        <w:rPr>
          <w:rFonts w:ascii="Calibri" w:cs="Calibri" w:eastAsia="Calibri" w:hAnsi="Calibri"/>
          <w:color w:val="17201C"/>
          <w:sz w:val="21"/>
          <w:szCs w:val="21"/>
        </w:rPr>
        <w:t xml:space="preserve"> A measure of how the process performs. Carries a category (volume, speed, accuracy, effort/cost, escalations, complexity, and others), current value, the proportion manual/human-led, and where known a target and potential impact. A metric may be a named gap — known to matter, not yet quantified — which is itself a first-class state.</w:t>
      </w:r>
    </w:p>
    <w:p>
      <w:pPr>
        <w:spacing w:after="120" w:line="300"/>
      </w:pPr>
      <w:r>
        <w:rPr>
          <w:rFonts w:ascii="Calibri" w:cs="Calibri" w:eastAsia="Calibri" w:hAnsi="Calibri"/>
          <w:b/>
          <w:bCs/>
          <w:color w:val="17201C"/>
          <w:sz w:val="21"/>
          <w:szCs w:val="21"/>
        </w:rPr>
        <w:t xml:space="preserve">Opportunity.</w:t>
      </w:r>
      <w:r>
        <w:rPr>
          <w:rFonts w:ascii="Calibri" w:cs="Calibri" w:eastAsia="Calibri" w:hAnsi="Calibri"/>
          <w:color w:val="17201C"/>
          <w:sz w:val="21"/>
          <w:szCs w:val="21"/>
        </w:rPr>
        <w:t xml:space="preserve"> A candidate transformation. Carries the problem it addresses, the pain points it resolves (by reference), the proposed solution, its solution-fit classification and reasoning, expected benefits, risks, dependencies, its transformation-lens category (eliminate/automate/optimize/value-add), and its value/complexity bands with confidence. Opportunities are derived entities — they emerge from analysis of the entities above.</w:t>
      </w:r>
    </w:p>
    <w:p>
      <w:pPr>
        <w:spacing w:after="100" w:before="160"/>
      </w:pPr>
      <w:r>
        <w:rPr>
          <w:rFonts w:ascii="Calibri" w:cs="Calibri" w:eastAsia="Calibri" w:hAnsi="Calibri"/>
          <w:b/>
          <w:bCs/>
          <w:color w:val="3A5A40"/>
          <w:sz w:val="22"/>
          <w:szCs w:val="22"/>
        </w:rPr>
        <w:t xml:space="preserve">8.3 Relationships</w:t>
      </w:r>
    </w:p>
    <w:p>
      <w:pPr>
        <w:spacing w:after="120" w:line="300"/>
      </w:pPr>
      <w:r>
        <w:rPr>
          <w:rFonts w:ascii="Calibri" w:cs="Calibri" w:eastAsia="Calibri" w:hAnsi="Calibri"/>
          <w:color w:val="17201C"/>
          <w:sz w:val="21"/>
          <w:szCs w:val="21"/>
        </w:rPr>
        <w:t xml:space="preserve">The entities are meaningfully connected, and the relationships are what make the EKB more than a set of lists. A process contains ordered steps. A step involves personas, reads and writes systems and data sources, and relies on knowledge sources. Pain points and exceptions attach to steps or processes. Metrics measure processes or steps. Opportunities resolve pain points, touch systems, and act on steps. Stakeholders own systems and knowledge sources. These links let the platform answer questions no single list could — which opportunities depend on a system whose API status is unknown; which pain points cluster on a single step; which knowledge sources would need structuring before a given opportunity is feasible.</w:t>
      </w:r>
    </w:p>
    <w:p>
      <w:pPr>
        <w:spacing w:after="100" w:before="160"/>
      </w:pPr>
      <w:r>
        <w:rPr>
          <w:rFonts w:ascii="Calibri" w:cs="Calibri" w:eastAsia="Calibri" w:hAnsi="Calibri"/>
          <w:b/>
          <w:bCs/>
          <w:color w:val="3A5A40"/>
          <w:sz w:val="22"/>
          <w:szCs w:val="22"/>
        </w:rPr>
        <w:t xml:space="preserve">8.4 Provenance and confidence at the data layer</w:t>
      </w:r>
    </w:p>
    <w:p>
      <w:pPr>
        <w:spacing w:after="120" w:line="300"/>
      </w:pPr>
      <w:r>
        <w:rPr>
          <w:rFonts w:ascii="Calibri" w:cs="Calibri" w:eastAsia="Calibri" w:hAnsi="Calibri"/>
          <w:color w:val="17201C"/>
          <w:sz w:val="21"/>
          <w:szCs w:val="21"/>
        </w:rPr>
        <w:t xml:space="preserve">Every entity and, where it matters, every attribute can carry two pieces of metadata beyond its content: </w:t>
      </w:r>
      <w:r>
        <w:rPr>
          <w:rFonts w:ascii="Calibri" w:cs="Calibri" w:eastAsia="Calibri" w:hAnsi="Calibri"/>
          <w:b/>
          <w:bCs/>
          <w:color w:val="17201C"/>
          <w:sz w:val="21"/>
          <w:szCs w:val="21"/>
        </w:rPr>
        <w:t xml:space="preserve">provenance</w:t>
      </w:r>
      <w:r>
        <w:rPr>
          <w:rFonts w:ascii="Calibri" w:cs="Calibri" w:eastAsia="Calibri" w:hAnsi="Calibri"/>
          <w:color w:val="17201C"/>
          <w:sz w:val="21"/>
          <w:szCs w:val="21"/>
        </w:rPr>
        <w:t xml:space="preserve"> (which capture session, contributor, or ingested document it came from, and when) and </w:t>
      </w:r>
      <w:r>
        <w:rPr>
          <w:rFonts w:ascii="Calibri" w:cs="Calibri" w:eastAsia="Calibri" w:hAnsi="Calibri"/>
          <w:b/>
          <w:bCs/>
          <w:color w:val="17201C"/>
          <w:sz w:val="21"/>
          <w:szCs w:val="21"/>
        </w:rPr>
        <w:t xml:space="preserve">evidence state</w:t>
      </w:r>
      <w:r>
        <w:rPr>
          <w:rFonts w:ascii="Calibri" w:cs="Calibri" w:eastAsia="Calibri" w:hAnsi="Calibri"/>
          <w:color w:val="17201C"/>
          <w:sz w:val="21"/>
          <w:szCs w:val="21"/>
        </w:rPr>
        <w:t xml:space="preserve"> (whether it was directly stated, inferred, estimated, or is a known gap). These are not decorative. Provenance makes every downstream artifact and recommendation traceable, satisfying the evidence-and-traceability principle. Evidence state is the raw material the confidence model aggregates — the platform can compute how well-grounded any process, artifact, or score is by examining the evidence states of the entities beneath it. This is the mechanism that lets confidence be </w:t>
      </w:r>
      <w:r>
        <w:rPr>
          <w:rFonts w:ascii="Calibri" w:cs="Calibri" w:eastAsia="Calibri" w:hAnsi="Calibri"/>
          <w:i/>
          <w:iCs/>
          <w:color w:val="17201C"/>
          <w:sz w:val="21"/>
          <w:szCs w:val="21"/>
        </w:rPr>
        <w:t xml:space="preserve">derived</w:t>
      </w:r>
      <w:r>
        <w:rPr>
          <w:rFonts w:ascii="Calibri" w:cs="Calibri" w:eastAsia="Calibri" w:hAnsi="Calibri"/>
          <w:color w:val="17201C"/>
          <w:sz w:val="21"/>
          <w:szCs w:val="21"/>
        </w:rPr>
        <w:t xml:space="preserve"> rather than separately assessed.</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9. AI Agent Architecture</w:t>
      </w:r>
    </w:p>
    <w:p>
      <w:pPr>
        <w:spacing w:after="120" w:line="300"/>
      </w:pPr>
      <w:r>
        <w:rPr>
          <w:rFonts w:ascii="Calibri" w:cs="Calibri" w:eastAsia="Calibri" w:hAnsi="Calibri"/>
          <w:color w:val="17201C"/>
          <w:sz w:val="21"/>
          <w:szCs w:val="21"/>
        </w:rPr>
        <w:t xml:space="preserve">The platform's intelligence is organized as a small set of specialized agents coordinating around the EKB. The count is kept deliberately low — a handful of high-value agents rather than dozens of narrow ones — because each agent is a surface to design, test, and trust, and coherence matters more than granularity. Agents do not talk to users directly as personalities; they are the machinery beneath the capture and artifact experiences described in Part I.</w:t>
      </w:r>
    </w:p>
    <w:p>
      <w:pPr>
        <w:spacing w:after="100" w:before="160"/>
      </w:pPr>
      <w:r>
        <w:rPr>
          <w:rFonts w:ascii="Calibri" w:cs="Calibri" w:eastAsia="Calibri" w:hAnsi="Calibri"/>
          <w:b/>
          <w:bCs/>
          <w:color w:val="3A5A40"/>
          <w:sz w:val="22"/>
          <w:szCs w:val="22"/>
        </w:rPr>
        <w:t xml:space="preserve">9.1 Design stance</w:t>
      </w:r>
    </w:p>
    <w:p>
      <w:pPr>
        <w:spacing w:after="120" w:line="300"/>
      </w:pPr>
      <w:r>
        <w:rPr>
          <w:rFonts w:ascii="Calibri" w:cs="Calibri" w:eastAsia="Calibri" w:hAnsi="Calibri"/>
          <w:color w:val="17201C"/>
          <w:sz w:val="21"/>
          <w:szCs w:val="21"/>
        </w:rPr>
        <w:t xml:space="preserve">Three commitments shape the architecture. Agents </w:t>
      </w:r>
      <w:r>
        <w:rPr>
          <w:rFonts w:ascii="Calibri" w:cs="Calibri" w:eastAsia="Calibri" w:hAnsi="Calibri"/>
          <w:b/>
          <w:bCs/>
          <w:color w:val="17201C"/>
          <w:sz w:val="21"/>
          <w:szCs w:val="21"/>
        </w:rPr>
        <w:t xml:space="preserve">read and write the EKB, not each other's memory</w:t>
      </w:r>
      <w:r>
        <w:rPr>
          <w:rFonts w:ascii="Calibri" w:cs="Calibri" w:eastAsia="Calibri" w:hAnsi="Calibri"/>
          <w:color w:val="17201C"/>
          <w:sz w:val="21"/>
          <w:szCs w:val="21"/>
        </w:rPr>
        <w:t xml:space="preserve"> — the knowledge base is the shared state, which keeps agents decoupled and makes the whole system inspectable. Agents are </w:t>
      </w:r>
      <w:r>
        <w:rPr>
          <w:rFonts w:ascii="Calibri" w:cs="Calibri" w:eastAsia="Calibri" w:hAnsi="Calibri"/>
          <w:b/>
          <w:bCs/>
          <w:color w:val="17201C"/>
          <w:sz w:val="21"/>
          <w:szCs w:val="21"/>
        </w:rPr>
        <w:t xml:space="preserve">model-agnostic</w:t>
      </w:r>
      <w:r>
        <w:rPr>
          <w:rFonts w:ascii="Calibri" w:cs="Calibri" w:eastAsia="Calibri" w:hAnsi="Calibri"/>
          <w:color w:val="17201C"/>
          <w:sz w:val="21"/>
          <w:szCs w:val="21"/>
        </w:rPr>
        <w:t xml:space="preserve"> — each is defined by its instructions, inputs, and expected structured output, so the underlying language model is a swappable dependency rather than a hard commitment; any sufficiently capable model accessed through the platform's model layer can serve. And agents </w:t>
      </w:r>
      <w:r>
        <w:rPr>
          <w:rFonts w:ascii="Calibri" w:cs="Calibri" w:eastAsia="Calibri" w:hAnsi="Calibri"/>
          <w:b/>
          <w:bCs/>
          <w:color w:val="17201C"/>
          <w:sz w:val="21"/>
          <w:szCs w:val="21"/>
        </w:rPr>
        <w:t xml:space="preserve">produce structured output with reasoning</w:t>
      </w:r>
      <w:r>
        <w:rPr>
          <w:rFonts w:ascii="Calibri" w:cs="Calibri" w:eastAsia="Calibri" w:hAnsi="Calibri"/>
          <w:color w:val="17201C"/>
          <w:sz w:val="21"/>
          <w:szCs w:val="21"/>
        </w:rPr>
        <w:t xml:space="preserve"> — an agent's job is not to chat but to emit structured additions or changes to the EKB accompanied by the reasoning and evidence behind them.</w:t>
      </w:r>
    </w:p>
    <w:p>
      <w:pPr>
        <w:spacing w:after="100" w:before="160"/>
      </w:pPr>
      <w:r>
        <w:rPr>
          <w:rFonts w:ascii="Calibri" w:cs="Calibri" w:eastAsia="Calibri" w:hAnsi="Calibri"/>
          <w:b/>
          <w:bCs/>
          <w:color w:val="3A5A40"/>
          <w:sz w:val="22"/>
          <w:szCs w:val="22"/>
        </w:rPr>
        <w:t xml:space="preserve">9.2 The agents</w:t>
      </w:r>
    </w:p>
    <w:p>
      <w:pPr>
        <w:spacing w:after="120" w:line="300"/>
      </w:pPr>
      <w:r>
        <w:rPr>
          <w:rFonts w:ascii="Calibri" w:cs="Calibri" w:eastAsia="Calibri" w:hAnsi="Calibri"/>
          <w:b/>
          <w:bCs/>
          <w:color w:val="17201C"/>
          <w:sz w:val="21"/>
          <w:szCs w:val="21"/>
        </w:rPr>
        <w:t xml:space="preserve">The Structuring Agent.</w:t>
      </w:r>
      <w:r>
        <w:rPr>
          <w:rFonts w:ascii="Calibri" w:cs="Calibri" w:eastAsia="Calibri" w:hAnsi="Calibri"/>
          <w:color w:val="17201C"/>
          <w:sz w:val="21"/>
          <w:szCs w:val="21"/>
        </w:rPr>
        <w:t xml:space="preserve"> The workhorse of capture. Takes raw input — a narrative dump, a fragment typed during a live session, an ingested document or screenshot — and extracts structured EKB entities and relationships from it. It resolves what it can against entities already in the EKB (so "the recon platform" mentioned now links to the ReconPro system captured earlier), assigns evidence states (stated/inferred/estimated), and flags low-confidence extractions for review. Its behavior is tuned by capture mode: in live mode it captures faithfully and structures loosely, deferring interpretation; in write-up mode it structures more assertively because the user is present to correct it. This agent is the one that turns messy human input into the EKB.</w:t>
      </w:r>
    </w:p>
    <w:p>
      <w:pPr>
        <w:spacing w:after="120" w:line="300"/>
      </w:pPr>
      <w:r>
        <w:rPr>
          <w:rFonts w:ascii="Calibri" w:cs="Calibri" w:eastAsia="Calibri" w:hAnsi="Calibri"/>
          <w:b/>
          <w:bCs/>
          <w:color w:val="17201C"/>
          <w:sz w:val="21"/>
          <w:szCs w:val="21"/>
        </w:rPr>
        <w:t xml:space="preserve">The Discovery Agent.</w:t>
      </w:r>
      <w:r>
        <w:rPr>
          <w:rFonts w:ascii="Calibri" w:cs="Calibri" w:eastAsia="Calibri" w:hAnsi="Calibri"/>
          <w:color w:val="17201C"/>
          <w:sz w:val="21"/>
          <w:szCs w:val="21"/>
        </w:rPr>
        <w:t xml:space="preserve"> The gap-finder and question-generator. It examines the EKB for a given process or area and identifies what is missing, thin, or contradictory — a step with no exit criteria, a system with unknown API status, a high-volume pain point with no supporting metric, a process whose actors are named but whose escalation path is undefined. From those gaps it generates targeted questions. Its output is consumed differently by context: in write-up mode the questions are surfaced conversationally for the facilitator to answer; in live mode they are parked and offered as prompts the facilitator can choose to put to the expert. This agent is the engine behind both the confidence model and the live co-pilot — the same gap analysis serves both.</w:t>
      </w:r>
    </w:p>
    <w:p>
      <w:pPr>
        <w:spacing w:after="120" w:line="300"/>
      </w:pPr>
      <w:r>
        <w:rPr>
          <w:rFonts w:ascii="Calibri" w:cs="Calibri" w:eastAsia="Calibri" w:hAnsi="Calibri"/>
          <w:b/>
          <w:bCs/>
          <w:color w:val="17201C"/>
          <w:sz w:val="21"/>
          <w:szCs w:val="21"/>
        </w:rPr>
        <w:t xml:space="preserve">The Current-State Agent.</w:t>
      </w:r>
      <w:r>
        <w:rPr>
          <w:rFonts w:ascii="Calibri" w:cs="Calibri" w:eastAsia="Calibri" w:hAnsi="Calibri"/>
          <w:color w:val="17201C"/>
          <w:sz w:val="21"/>
          <w:szCs w:val="21"/>
        </w:rPr>
        <w:t xml:space="preserve"> The documentarian. It reads the structured process, steps, personas, and systems from the EKB and generates the current-state artifacts: the readable narrative and the swim-lane process flow organized by actor. It does not invent — it renders what the EKB holds, and where the EKB is thin, the artifact reflects that thinness honestly rather than papering over it.</w:t>
      </w:r>
    </w:p>
    <w:p>
      <w:pPr>
        <w:spacing w:after="120" w:line="300"/>
      </w:pPr>
      <w:r>
        <w:rPr>
          <w:rFonts w:ascii="Calibri" w:cs="Calibri" w:eastAsia="Calibri" w:hAnsi="Calibri"/>
          <w:b/>
          <w:bCs/>
          <w:color w:val="17201C"/>
          <w:sz w:val="21"/>
          <w:szCs w:val="21"/>
        </w:rPr>
        <w:t xml:space="preserve">The Opportunity Agent.</w:t>
      </w:r>
      <w:r>
        <w:rPr>
          <w:rFonts w:ascii="Calibri" w:cs="Calibri" w:eastAsia="Calibri" w:hAnsi="Calibri"/>
          <w:color w:val="17201C"/>
          <w:sz w:val="21"/>
          <w:szCs w:val="21"/>
        </w:rPr>
        <w:t xml:space="preserve"> The analyst. It examines pain points, exceptions, and process structure to derive candidate opportunities, then applies the decision framework (Section 11) to classify each one's solution fit and the scoring model (Section 12) to place it on value and complexity bands. Its output is the opportunity entities and their assessments, each with reasoning attached.</w:t>
      </w:r>
    </w:p>
    <w:p>
      <w:pPr>
        <w:spacing w:after="120" w:line="300"/>
      </w:pPr>
      <w:r>
        <w:rPr>
          <w:rFonts w:ascii="Calibri" w:cs="Calibri" w:eastAsia="Calibri" w:hAnsi="Calibri"/>
          <w:b/>
          <w:bCs/>
          <w:color w:val="17201C"/>
          <w:sz w:val="21"/>
          <w:szCs w:val="21"/>
        </w:rPr>
        <w:t xml:space="preserve">The Assessment Agent.</w:t>
      </w:r>
      <w:r>
        <w:rPr>
          <w:rFonts w:ascii="Calibri" w:cs="Calibri" w:eastAsia="Calibri" w:hAnsi="Calibri"/>
          <w:color w:val="17201C"/>
          <w:sz w:val="21"/>
          <w:szCs w:val="21"/>
        </w:rPr>
        <w:t xml:space="preserve"> The scorer and classifier. Distinct from the Opportunity Agent because scoring is a specialized, rubric-bound task: it takes an opportunity and the EKB context around it, assesses each rubric factor into a band with an evidence state, rolls the factors into axis bands by the defined rules, derives confidence from factor completeness, and walks the automation-fit decision tree. Separating it keeps the scoring logic isolated, testable, and consistent across all opportunities.</w:t>
      </w:r>
    </w:p>
    <w:p>
      <w:pPr>
        <w:spacing w:after="120" w:line="300"/>
      </w:pPr>
      <w:r>
        <w:rPr>
          <w:rFonts w:ascii="Calibri" w:cs="Calibri" w:eastAsia="Calibri" w:hAnsi="Calibri"/>
          <w:b/>
          <w:bCs/>
          <w:color w:val="17201C"/>
          <w:sz w:val="21"/>
          <w:szCs w:val="21"/>
        </w:rPr>
        <w:t xml:space="preserve">The Orchestrator.</w:t>
      </w:r>
      <w:r>
        <w:rPr>
          <w:rFonts w:ascii="Calibri" w:cs="Calibri" w:eastAsia="Calibri" w:hAnsi="Calibri"/>
          <w:color w:val="17201C"/>
          <w:sz w:val="21"/>
          <w:szCs w:val="21"/>
        </w:rPr>
        <w:t xml:space="preserve"> The coordinator. It routes input to the right agent, sequences multi-step operations (a narrative dump triggers structuring, which triggers gap analysis, which may surface questions), and manages the flow between capture and artifact generation. It holds no domain logic of its own — it is traffic control, keeping the specialized agents composable.</w:t>
      </w:r>
    </w:p>
    <w:p>
      <w:pPr>
        <w:spacing w:after="120" w:line="300"/>
      </w:pPr>
      <w:r>
        <w:rPr>
          <w:rFonts w:ascii="Calibri" w:cs="Calibri" w:eastAsia="Calibri" w:hAnsi="Calibri"/>
          <w:color w:val="17201C"/>
          <w:sz w:val="21"/>
          <w:szCs w:val="21"/>
        </w:rPr>
        <w:t xml:space="preserve">A </w:t>
      </w:r>
      <w:r>
        <w:rPr>
          <w:rFonts w:ascii="Calibri" w:cs="Calibri" w:eastAsia="Calibri" w:hAnsi="Calibri"/>
          <w:b/>
          <w:bCs/>
          <w:color w:val="17201C"/>
          <w:sz w:val="21"/>
          <w:szCs w:val="21"/>
        </w:rPr>
        <w:t xml:space="preserve">conversational interview agent</w:t>
      </w:r>
      <w:r>
        <w:rPr>
          <w:rFonts w:ascii="Calibri" w:cs="Calibri" w:eastAsia="Calibri" w:hAnsi="Calibri"/>
          <w:color w:val="17201C"/>
          <w:sz w:val="21"/>
          <w:szCs w:val="21"/>
        </w:rPr>
        <w:t xml:space="preserve"> — the expert-direct front-end deferred from v1 — has a reserved place in this architecture. When built, it becomes an alternate driver of the same Structuring and Discovery agents, not a new subsystem.</w:t>
      </w:r>
    </w:p>
    <w:p>
      <w:pPr>
        <w:spacing w:after="100" w:before="160"/>
      </w:pPr>
      <w:r>
        <w:rPr>
          <w:rFonts w:ascii="Calibri" w:cs="Calibri" w:eastAsia="Calibri" w:hAnsi="Calibri"/>
          <w:b/>
          <w:bCs/>
          <w:color w:val="3A5A40"/>
          <w:sz w:val="22"/>
          <w:szCs w:val="22"/>
        </w:rPr>
        <w:t xml:space="preserve">9.3 Domain packs</w:t>
      </w:r>
    </w:p>
    <w:p>
      <w:pPr>
        <w:spacing w:after="120" w:line="300"/>
      </w:pPr>
      <w:r>
        <w:rPr>
          <w:rFonts w:ascii="Calibri" w:cs="Calibri" w:eastAsia="Calibri" w:hAnsi="Calibri"/>
          <w:color w:val="17201C"/>
          <w:sz w:val="21"/>
          <w:szCs w:val="21"/>
        </w:rPr>
        <w:t xml:space="preserve">The agents are domain-agnostic by default, but their probing sharpens with domain knowledge. A </w:t>
      </w:r>
      <w:r>
        <w:rPr>
          <w:rFonts w:ascii="Calibri" w:cs="Calibri" w:eastAsia="Calibri" w:hAnsi="Calibri"/>
          <w:b/>
          <w:bCs/>
          <w:color w:val="17201C"/>
          <w:sz w:val="21"/>
          <w:szCs w:val="21"/>
        </w:rPr>
        <w:t xml:space="preserve">domain pack</w:t>
      </w:r>
      <w:r>
        <w:rPr>
          <w:rFonts w:ascii="Calibri" w:cs="Calibri" w:eastAsia="Calibri" w:hAnsi="Calibri"/>
          <w:color w:val="17201C"/>
          <w:sz w:val="21"/>
          <w:szCs w:val="21"/>
        </w:rPr>
        <w:t xml:space="preserve"> is a bundle of domain-specific guidance — the questions an expert in that field would ask, the systems and patterns common to it, the exceptions that typically lurk — that the Discovery and Structuring agents consult to probe like a specialist rather than a generalist. The core platform ships domain-agnostic; one domain pack ships alongside it to demonstrate expert-level depth in a real vertical. Packs are additive and swappable, keeping the platform reusable across sectors.</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10. Discovery Framework</w:t>
      </w:r>
    </w:p>
    <w:p>
      <w:pPr>
        <w:spacing w:after="120" w:line="300"/>
      </w:pPr>
      <w:r>
        <w:rPr>
          <w:rFonts w:ascii="Calibri" w:cs="Calibri" w:eastAsia="Calibri" w:hAnsi="Calibri"/>
          <w:color w:val="17201C"/>
          <w:sz w:val="21"/>
          <w:szCs w:val="21"/>
        </w:rPr>
        <w:t xml:space="preserve">Discovery is the activity of moving the EKB from empty to trustworthy. The framework governs how the platform probes, what "good enough" means, and how it behaves across the capture contexts from Part I.</w:t>
      </w:r>
    </w:p>
    <w:p>
      <w:pPr>
        <w:spacing w:after="100" w:before="160"/>
      </w:pPr>
      <w:r>
        <w:rPr>
          <w:rFonts w:ascii="Calibri" w:cs="Calibri" w:eastAsia="Calibri" w:hAnsi="Calibri"/>
          <w:b/>
          <w:bCs/>
          <w:color w:val="3A5A40"/>
          <w:sz w:val="22"/>
          <w:szCs w:val="22"/>
        </w:rPr>
        <w:t xml:space="preserve">10.1 What good discovery captures</w:t>
      </w:r>
    </w:p>
    <w:p>
      <w:pPr>
        <w:spacing w:after="120" w:line="300"/>
      </w:pPr>
      <w:r>
        <w:rPr>
          <w:rFonts w:ascii="Calibri" w:cs="Calibri" w:eastAsia="Calibri" w:hAnsi="Calibri"/>
          <w:color w:val="17201C"/>
          <w:sz w:val="21"/>
          <w:szCs w:val="21"/>
        </w:rPr>
        <w:t xml:space="preserve">For any process, discovery is working toward a set of things a competent analyst would insist on knowing: what triggers the process and what it produces; every step and the order they occur in; who does each step; which systems and data each step touches and whether those can be reached programmatically; what knowledge people rely on and whether it is written down; where the process breaks and how often; how it performs, in numbers; and where the friction is and what causes it. The framework treats these as coverage targets, not a script — they can be filled in any order, through any capture method.</w:t>
      </w:r>
    </w:p>
    <w:p>
      <w:pPr>
        <w:spacing w:after="100" w:before="160"/>
      </w:pPr>
      <w:r>
        <w:rPr>
          <w:rFonts w:ascii="Calibri" w:cs="Calibri" w:eastAsia="Calibri" w:hAnsi="Calibri"/>
          <w:b/>
          <w:bCs/>
          <w:color w:val="3A5A40"/>
          <w:sz w:val="22"/>
          <w:szCs w:val="22"/>
        </w:rPr>
        <w:t xml:space="preserve">10.2 Adaptive probing, not a questionnaire</w:t>
      </w:r>
    </w:p>
    <w:p>
      <w:pPr>
        <w:spacing w:after="120" w:line="300"/>
      </w:pPr>
      <w:r>
        <w:rPr>
          <w:rFonts w:ascii="Calibri" w:cs="Calibri" w:eastAsia="Calibri" w:hAnsi="Calibri"/>
          <w:color w:val="17201C"/>
          <w:sz w:val="21"/>
          <w:szCs w:val="21"/>
        </w:rPr>
        <w:t xml:space="preserve">The platform does not march through a fixed question list. It probes adaptively: it looks at what the EKB already holds, finds the most valuable gap, and asks about that. Value here means the gap that most limits the trustworthiness of the emerging picture — an undefined escalation path on a high-frequency exception matters more than a cosmetic detail. This is the behavior that distinguishes the platform from a form: it asks the next </w:t>
      </w:r>
      <w:r>
        <w:rPr>
          <w:rFonts w:ascii="Calibri" w:cs="Calibri" w:eastAsia="Calibri" w:hAnsi="Calibri"/>
          <w:i/>
          <w:iCs/>
          <w:color w:val="17201C"/>
          <w:sz w:val="21"/>
          <w:szCs w:val="21"/>
        </w:rPr>
        <w:t xml:space="preserve">important</w:t>
      </w:r>
      <w:r>
        <w:rPr>
          <w:rFonts w:ascii="Calibri" w:cs="Calibri" w:eastAsia="Calibri" w:hAnsi="Calibri"/>
          <w:color w:val="17201C"/>
          <w:sz w:val="21"/>
          <w:szCs w:val="21"/>
        </w:rPr>
        <w:t xml:space="preserve"> question given everything said so far, the way a senior analyst would, rather than the next question on a list.</w:t>
      </w:r>
    </w:p>
    <w:p>
      <w:pPr>
        <w:spacing w:after="120" w:line="300"/>
      </w:pPr>
      <w:r>
        <w:rPr>
          <w:rFonts w:ascii="Calibri" w:cs="Calibri" w:eastAsia="Calibri" w:hAnsi="Calibri"/>
          <w:color w:val="17201C"/>
          <w:sz w:val="21"/>
          <w:szCs w:val="21"/>
        </w:rPr>
        <w:t xml:space="preserve">The probing sharpens on the things practitioners gloss over. When a user says a step "depends on the type," the framework treats that as a branch to be enumerated, not a detail to accept. When a metric is asserted in relative terms ("most of it clears automatically"), it probes for the absolute the relative implies. When a system is named, it asks whether it can be reached by API. These reflexes — chase the branch, quantify the relative, establish system access — are general-purpose discovery instincts, encoded once and applied across domains, and deepened by domain packs where available.</w:t>
      </w:r>
    </w:p>
    <w:p>
      <w:pPr>
        <w:spacing w:after="100" w:before="160"/>
      </w:pPr>
      <w:r>
        <w:rPr>
          <w:rFonts w:ascii="Calibri" w:cs="Calibri" w:eastAsia="Calibri" w:hAnsi="Calibri"/>
          <w:b/>
          <w:bCs/>
          <w:color w:val="3A5A40"/>
          <w:sz w:val="22"/>
          <w:szCs w:val="22"/>
        </w:rPr>
        <w:t xml:space="preserve">10.3 Behavior across capture contexts</w:t>
      </w:r>
    </w:p>
    <w:p>
      <w:pPr>
        <w:spacing w:after="120" w:line="300"/>
      </w:pPr>
      <w:r>
        <w:rPr>
          <w:rFonts w:ascii="Calibri" w:cs="Calibri" w:eastAsia="Calibri" w:hAnsi="Calibri"/>
          <w:color w:val="17201C"/>
          <w:sz w:val="21"/>
          <w:szCs w:val="21"/>
        </w:rPr>
        <w:t xml:space="preserve">The framework's </w:t>
      </w:r>
      <w:r>
        <w:rPr>
          <w:rFonts w:ascii="Calibri" w:cs="Calibri" w:eastAsia="Calibri" w:hAnsi="Calibri"/>
          <w:i/>
          <w:iCs/>
          <w:color w:val="17201C"/>
          <w:sz w:val="21"/>
          <w:szCs w:val="21"/>
        </w:rPr>
        <w:t xml:space="preserve">analysis</w:t>
      </w:r>
      <w:r>
        <w:rPr>
          <w:rFonts w:ascii="Calibri" w:cs="Calibri" w:eastAsia="Calibri" w:hAnsi="Calibri"/>
          <w:color w:val="17201C"/>
          <w:sz w:val="21"/>
          <w:szCs w:val="21"/>
        </w:rPr>
        <w:t xml:space="preserve"> is constant; its </w:t>
      </w:r>
      <w:r>
        <w:rPr>
          <w:rFonts w:ascii="Calibri" w:cs="Calibri" w:eastAsia="Calibri" w:hAnsi="Calibri"/>
          <w:i/>
          <w:iCs/>
          <w:color w:val="17201C"/>
          <w:sz w:val="21"/>
          <w:szCs w:val="21"/>
        </w:rPr>
        <w:t xml:space="preserve">delivery</w:t>
      </w:r>
      <w:r>
        <w:rPr>
          <w:rFonts w:ascii="Calibri" w:cs="Calibri" w:eastAsia="Calibri" w:hAnsi="Calibri"/>
          <w:color w:val="17201C"/>
          <w:sz w:val="21"/>
          <w:szCs w:val="21"/>
        </w:rPr>
        <w:t xml:space="preserve"> changes with context. In write-up mode, gaps become questions surfaced to the facilitator immediately, in a conversation they have attention for. In live-scratchpad mode, the same gaps are held quietly and offered as prompts the facilitator can put to the expert while the conversation is live — the framework becomes an interviewing co-pilot, feeding questions rather than asking them. In the deferred expert-direct mode, the same gaps drive the questions the interview agent puts to the expert directly. One analysis, three deliveries.</w:t>
      </w:r>
    </w:p>
    <w:p>
      <w:pPr>
        <w:spacing w:after="100" w:before="160"/>
      </w:pPr>
      <w:r>
        <w:rPr>
          <w:rFonts w:ascii="Calibri" w:cs="Calibri" w:eastAsia="Calibri" w:hAnsi="Calibri"/>
          <w:b/>
          <w:bCs/>
          <w:color w:val="3A5A40"/>
          <w:sz w:val="22"/>
          <w:szCs w:val="22"/>
        </w:rPr>
        <w:t xml:space="preserve">10.4 Knowing when discovery is sufficient</w:t>
      </w:r>
    </w:p>
    <w:p>
      <w:pPr>
        <w:spacing w:after="120" w:line="300"/>
      </w:pPr>
      <w:r>
        <w:rPr>
          <w:rFonts w:ascii="Calibri" w:cs="Calibri" w:eastAsia="Calibri" w:hAnsi="Calibri"/>
          <w:color w:val="17201C"/>
          <w:sz w:val="21"/>
          <w:szCs w:val="21"/>
        </w:rPr>
        <w:t xml:space="preserve">Discovery is never binary, but decisions need a threshold. The framework, through the confidence model (Section 12), reports how well-covered each area and process is, so a facilitator can judge whether the picture is solid enough to support the weight of a given claim. A current-state document can be shared when its process coverage is solid; an ROI claim requires the underlying metrics to be measured rather than estimated. The framework does not declare discovery "done" — it makes the state of completeness visible so the humans can decide what the evidence will bear.</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11. Decision Framework — Solution Fit</w:t>
      </w:r>
    </w:p>
    <w:p>
      <w:pPr>
        <w:spacing w:after="120" w:line="300"/>
      </w:pPr>
      <w:r>
        <w:rPr>
          <w:rFonts w:ascii="Calibri" w:cs="Calibri" w:eastAsia="Calibri" w:hAnsi="Calibri"/>
          <w:color w:val="17201C"/>
          <w:sz w:val="21"/>
          <w:szCs w:val="21"/>
        </w:rPr>
        <w:t xml:space="preserve">This is the platform's central act of judgment and its clearest differentiator. For every opportunity, it answers a question most AI initiatives skip: </w:t>
      </w:r>
      <w:r>
        <w:rPr>
          <w:rFonts w:ascii="Calibri" w:cs="Calibri" w:eastAsia="Calibri" w:hAnsi="Calibri"/>
          <w:i/>
          <w:iCs/>
          <w:color w:val="17201C"/>
          <w:sz w:val="21"/>
          <w:szCs w:val="21"/>
        </w:rPr>
        <w:t xml:space="preserve">what kind of solution does this actually need?</w:t>
      </w:r>
      <w:r>
        <w:rPr>
          <w:rFonts w:ascii="Calibri" w:cs="Calibri" w:eastAsia="Calibri" w:hAnsi="Calibri"/>
          <w:color w:val="17201C"/>
          <w:sz w:val="21"/>
          <w:szCs w:val="21"/>
        </w:rPr>
        <w:t xml:space="preserve"> The willingness to answer "not AI" is what makes the platform's recommendations credible.</w:t>
      </w:r>
    </w:p>
    <w:p>
      <w:pPr>
        <w:spacing w:after="100" w:before="160"/>
      </w:pPr>
      <w:r>
        <w:rPr>
          <w:rFonts w:ascii="Calibri" w:cs="Calibri" w:eastAsia="Calibri" w:hAnsi="Calibri"/>
          <w:b/>
          <w:bCs/>
          <w:color w:val="3A5A40"/>
          <w:sz w:val="22"/>
          <w:szCs w:val="22"/>
        </w:rPr>
        <w:t xml:space="preserve">11.1 The solution classes</w:t>
      </w:r>
    </w:p>
    <w:p>
      <w:pPr>
        <w:spacing w:after="120" w:line="300"/>
      </w:pPr>
      <w:r>
        <w:rPr>
          <w:rFonts w:ascii="Calibri" w:cs="Calibri" w:eastAsia="Calibri" w:hAnsi="Calibri"/>
          <w:color w:val="17201C"/>
          <w:sz w:val="21"/>
          <w:szCs w:val="21"/>
        </w:rPr>
        <w:t xml:space="preserve">The framework classifies each opportunity into one of a graded set of solution classes, ordered roughly from least to most sophisticated:</w:t>
      </w:r>
    </w:p>
    <w:p>
      <w:pPr>
        <w:spacing w:after="120" w:line="300"/>
      </w:pPr>
      <w:r>
        <w:rPr>
          <w:rFonts w:ascii="Calibri" w:cs="Calibri" w:eastAsia="Calibri" w:hAnsi="Calibri"/>
          <w:b/>
          <w:bCs/>
          <w:color w:val="17201C"/>
          <w:sz w:val="21"/>
          <w:szCs w:val="21"/>
        </w:rPr>
        <w:t xml:space="preserve">No change</w:t>
      </w:r>
      <w:r>
        <w:rPr>
          <w:rFonts w:ascii="Calibri" w:cs="Calibri" w:eastAsia="Calibri" w:hAnsi="Calibri"/>
          <w:color w:val="17201C"/>
          <w:sz w:val="21"/>
          <w:szCs w:val="21"/>
        </w:rPr>
        <w:t xml:space="preserve"> — the activity is fine as it is, or the cost of changing it exceeds the benefit. A legitimate and important answer.</w:t>
      </w:r>
    </w:p>
    <w:p>
      <w:pPr>
        <w:spacing w:after="120" w:line="300"/>
      </w:pPr>
      <w:r>
        <w:rPr>
          <w:rFonts w:ascii="Calibri" w:cs="Calibri" w:eastAsia="Calibri" w:hAnsi="Calibri"/>
          <w:b/>
          <w:bCs/>
          <w:color w:val="17201C"/>
          <w:sz w:val="21"/>
          <w:szCs w:val="21"/>
        </w:rPr>
        <w:t xml:space="preserve">Process / SOP change</w:t>
      </w:r>
      <w:r>
        <w:rPr>
          <w:rFonts w:ascii="Calibri" w:cs="Calibri" w:eastAsia="Calibri" w:hAnsi="Calibri"/>
          <w:color w:val="17201C"/>
          <w:sz w:val="21"/>
          <w:szCs w:val="21"/>
        </w:rPr>
        <w:t xml:space="preserve"> — the problem is one of process design, not technology. Reordering steps, clarifying ownership, or documenting a standard resolves it. No automation required.</w:t>
      </w:r>
    </w:p>
    <w:p>
      <w:pPr>
        <w:spacing w:after="120" w:line="300"/>
      </w:pPr>
      <w:r>
        <w:rPr>
          <w:rFonts w:ascii="Calibri" w:cs="Calibri" w:eastAsia="Calibri" w:hAnsi="Calibri"/>
          <w:b/>
          <w:bCs/>
          <w:color w:val="17201C"/>
          <w:sz w:val="21"/>
          <w:szCs w:val="21"/>
        </w:rPr>
        <w:t xml:space="preserve">Rules engine</w:t>
      </w:r>
      <w:r>
        <w:rPr>
          <w:rFonts w:ascii="Calibri" w:cs="Calibri" w:eastAsia="Calibri" w:hAnsi="Calibri"/>
          <w:color w:val="17201C"/>
          <w:sz w:val="21"/>
          <w:szCs w:val="21"/>
        </w:rPr>
        <w:t xml:space="preserve"> — the logic is deterministic and expressible as rules. A decision table or business-rules system handles it without learning or judgment.</w:t>
      </w:r>
    </w:p>
    <w:p>
      <w:pPr>
        <w:spacing w:after="120" w:line="300"/>
      </w:pPr>
      <w:r>
        <w:rPr>
          <w:rFonts w:ascii="Calibri" w:cs="Calibri" w:eastAsia="Calibri" w:hAnsi="Calibri"/>
          <w:b/>
          <w:bCs/>
          <w:color w:val="17201C"/>
          <w:sz w:val="21"/>
          <w:szCs w:val="21"/>
        </w:rPr>
        <w:t xml:space="preserve">Robotic process automation (RPA)</w:t>
      </w:r>
      <w:r>
        <w:rPr>
          <w:rFonts w:ascii="Calibri" w:cs="Calibri" w:eastAsia="Calibri" w:hAnsi="Calibri"/>
          <w:color w:val="17201C"/>
          <w:sz w:val="21"/>
          <w:szCs w:val="21"/>
        </w:rPr>
        <w:t xml:space="preserve"> — the task is repetitive, structured, and performed across system interfaces that lack APIs. Automation of the mechanical steps, not the judgment.</w:t>
      </w:r>
    </w:p>
    <w:p>
      <w:pPr>
        <w:spacing w:after="120" w:line="300"/>
      </w:pPr>
      <w:r>
        <w:rPr>
          <w:rFonts w:ascii="Calibri" w:cs="Calibri" w:eastAsia="Calibri" w:hAnsi="Calibri"/>
          <w:b/>
          <w:bCs/>
          <w:color w:val="17201C"/>
          <w:sz w:val="21"/>
          <w:szCs w:val="21"/>
        </w:rPr>
        <w:t xml:space="preserve">Search / retrieval</w:t>
      </w:r>
      <w:r>
        <w:rPr>
          <w:rFonts w:ascii="Calibri" w:cs="Calibri" w:eastAsia="Calibri" w:hAnsi="Calibri"/>
          <w:color w:val="17201C"/>
          <w:sz w:val="21"/>
          <w:szCs w:val="21"/>
        </w:rPr>
        <w:t xml:space="preserve"> — the problem is that people cannot find information they need. Indexing and retrieval solves it without generating anything.</w:t>
      </w:r>
    </w:p>
    <w:p>
      <w:pPr>
        <w:spacing w:after="120" w:line="300"/>
      </w:pPr>
      <w:r>
        <w:rPr>
          <w:rFonts w:ascii="Calibri" w:cs="Calibri" w:eastAsia="Calibri" w:hAnsi="Calibri"/>
          <w:b/>
          <w:bCs/>
          <w:color w:val="17201C"/>
          <w:sz w:val="21"/>
          <w:szCs w:val="21"/>
        </w:rPr>
        <w:t xml:space="preserve">Traditional machine learning</w:t>
      </w:r>
      <w:r>
        <w:rPr>
          <w:rFonts w:ascii="Calibri" w:cs="Calibri" w:eastAsia="Calibri" w:hAnsi="Calibri"/>
          <w:color w:val="17201C"/>
          <w:sz w:val="21"/>
          <w:szCs w:val="21"/>
        </w:rPr>
        <w:t xml:space="preserve"> — the task is prediction or classification over structured data with sufficient examples, and does not require language understanding or open-ended reasoning.</w:t>
      </w:r>
    </w:p>
    <w:p>
      <w:pPr>
        <w:spacing w:after="120" w:line="300"/>
      </w:pPr>
      <w:r>
        <w:rPr>
          <w:rFonts w:ascii="Calibri" w:cs="Calibri" w:eastAsia="Calibri" w:hAnsi="Calibri"/>
          <w:b/>
          <w:bCs/>
          <w:color w:val="17201C"/>
          <w:sz w:val="21"/>
          <w:szCs w:val="21"/>
        </w:rPr>
        <w:t xml:space="preserve">Generative AI</w:t>
      </w:r>
      <w:r>
        <w:rPr>
          <w:rFonts w:ascii="Calibri" w:cs="Calibri" w:eastAsia="Calibri" w:hAnsi="Calibri"/>
          <w:color w:val="17201C"/>
          <w:sz w:val="21"/>
          <w:szCs w:val="21"/>
        </w:rPr>
        <w:t xml:space="preserve"> — the task requires understanding or producing language: summarizing, drafting, extracting from unstructured text, interpreting documents.</w:t>
      </w:r>
    </w:p>
    <w:p>
      <w:pPr>
        <w:spacing w:after="120" w:line="300"/>
      </w:pPr>
      <w:r>
        <w:rPr>
          <w:rFonts w:ascii="Calibri" w:cs="Calibri" w:eastAsia="Calibri" w:hAnsi="Calibri"/>
          <w:b/>
          <w:bCs/>
          <w:color w:val="17201C"/>
          <w:sz w:val="21"/>
          <w:szCs w:val="21"/>
        </w:rPr>
        <w:t xml:space="preserve">Agentic AI</w:t>
      </w:r>
      <w:r>
        <w:rPr>
          <w:rFonts w:ascii="Calibri" w:cs="Calibri" w:eastAsia="Calibri" w:hAnsi="Calibri"/>
          <w:color w:val="17201C"/>
          <w:sz w:val="21"/>
          <w:szCs w:val="21"/>
        </w:rPr>
        <w:t xml:space="preserve"> — the task requires reasoning across context and acting across systems, orchestrating multiple steps toward a goal with judgment along the way. The most powerful class, and the one most often over-prescribed.</w:t>
      </w:r>
    </w:p>
    <w:p>
      <w:pPr>
        <w:spacing w:after="100" w:before="160"/>
      </w:pPr>
      <w:r>
        <w:rPr>
          <w:rFonts w:ascii="Calibri" w:cs="Calibri" w:eastAsia="Calibri" w:hAnsi="Calibri"/>
          <w:b/>
          <w:bCs/>
          <w:color w:val="3A5A40"/>
          <w:sz w:val="22"/>
          <w:szCs w:val="22"/>
        </w:rPr>
        <w:t xml:space="preserve">11.2 How the classification is made</w:t>
      </w:r>
    </w:p>
    <w:p>
      <w:pPr>
        <w:spacing w:after="120" w:line="300"/>
      </w:pPr>
      <w:r>
        <w:rPr>
          <w:rFonts w:ascii="Calibri" w:cs="Calibri" w:eastAsia="Calibri" w:hAnsi="Calibri"/>
          <w:color w:val="17201C"/>
          <w:sz w:val="21"/>
          <w:szCs w:val="21"/>
        </w:rPr>
        <w:t xml:space="preserve">The classification is not a free choice by the model — it is the outcome of a decision tree whose questions are answerable from the EKB, which keeps the result defensible and consistent. The tree asks, in effect: Is there a problem worth solving here at all? Is it a process problem or a technology problem? Is the logic rule-expressible, or does it require judgment? Is the input structured or unstructured? Does the task require language understanding? Does it require acting across systems, or only informing a human? Does a human decision sit in the middle that cannot be delegated? Each answer draws from EKB entities — a step's exception density, a system's API availability, whether the knowledge involved is structured, whether a persona holds non-delegable decision authority — and the path through the tree lands on a recommended class.</w:t>
      </w:r>
    </w:p>
    <w:p>
      <w:pPr>
        <w:spacing w:after="120" w:line="300"/>
      </w:pPr>
      <w:r>
        <w:rPr>
          <w:rFonts w:ascii="Calibri" w:cs="Calibri" w:eastAsia="Calibri" w:hAnsi="Calibri"/>
          <w:color w:val="17201C"/>
          <w:sz w:val="21"/>
          <w:szCs w:val="21"/>
        </w:rPr>
        <w:t xml:space="preserve">Crucially, the framework surfaces its reasoning: not just "this needs agentic AI" but "because it requires interpreting unstructured agent-bank emails, cross-referencing three systems, and taking an action, while a human retains final approval." It also records the alternatives considered and why they were rejected, so a reviewer sees a judgment, not a verdict. Where the evidence is too thin to classify confidently, the framework says so and points to what would need to be known — the same gap logic that runs everywhere else in the platform.</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12. Scoring &amp; Confidence Model</w:t>
      </w:r>
    </w:p>
    <w:p>
      <w:pPr>
        <w:spacing w:after="120" w:line="300"/>
      </w:pPr>
      <w:r>
        <w:rPr>
          <w:rFonts w:ascii="Calibri" w:cs="Calibri" w:eastAsia="Calibri" w:hAnsi="Calibri"/>
          <w:color w:val="17201C"/>
          <w:sz w:val="21"/>
          <w:szCs w:val="21"/>
        </w:rPr>
        <w:t xml:space="preserve">The scoring model places every opportunity on the AI Transformation Canvas along two axes — value and complexity — and attaches a confidence to that placement. It is built to be defensible: every band traces to specific evidence in the EKB, and the model is honest about how much it actually knows.</w:t>
      </w:r>
    </w:p>
    <w:p>
      <w:pPr>
        <w:spacing w:after="100" w:before="160"/>
      </w:pPr>
      <w:r>
        <w:rPr>
          <w:rFonts w:ascii="Calibri" w:cs="Calibri" w:eastAsia="Calibri" w:hAnsi="Calibri"/>
          <w:b/>
          <w:bCs/>
          <w:color w:val="3A5A40"/>
          <w:sz w:val="22"/>
          <w:szCs w:val="22"/>
        </w:rPr>
        <w:t xml:space="preserve">12.1 Bands, not numbers</w:t>
      </w:r>
    </w:p>
    <w:p>
      <w:pPr>
        <w:spacing w:after="120" w:line="300"/>
      </w:pPr>
      <w:r>
        <w:rPr>
          <w:rFonts w:ascii="Calibri" w:cs="Calibri" w:eastAsia="Calibri" w:hAnsi="Calibri"/>
          <w:color w:val="17201C"/>
          <w:sz w:val="21"/>
          <w:szCs w:val="21"/>
        </w:rPr>
        <w:t xml:space="preserve">Scores are expressed as </w:t>
      </w:r>
      <w:r>
        <w:rPr>
          <w:rFonts w:ascii="Calibri" w:cs="Calibri" w:eastAsia="Calibri" w:hAnsi="Calibri"/>
          <w:b/>
          <w:bCs/>
          <w:color w:val="17201C"/>
          <w:sz w:val="21"/>
          <w:szCs w:val="21"/>
        </w:rPr>
        <w:t xml:space="preserve">High / Medium / Low</w:t>
      </w:r>
      <w:r>
        <w:rPr>
          <w:rFonts w:ascii="Calibri" w:cs="Calibri" w:eastAsia="Calibri" w:hAnsi="Calibri"/>
          <w:color w:val="17201C"/>
          <w:sz w:val="21"/>
          <w:szCs w:val="21"/>
        </w:rPr>
        <w:t xml:space="preserve"> bands rather than numeric values. This is a deliberate fit to the nature of discovery data, which is qualitative and incomplete. A band is a claim the evidence can support; a decimal score is false precision that implies a measurement discovery did not make. Bands also make the canvas legible — a three-by-three grid of value against complexity, in which the high-value/low-complexity cell is the visible sweet spot — and make disagreement tractable, since "High or Medium?" is a question evidence can settle where "7 or 8?" is not.</w:t>
      </w:r>
    </w:p>
    <w:p>
      <w:pPr>
        <w:spacing w:after="100" w:before="160"/>
      </w:pPr>
      <w:r>
        <w:rPr>
          <w:rFonts w:ascii="Calibri" w:cs="Calibri" w:eastAsia="Calibri" w:hAnsi="Calibri"/>
          <w:b/>
          <w:bCs/>
          <w:color w:val="3A5A40"/>
          <w:sz w:val="22"/>
          <w:szCs w:val="22"/>
        </w:rPr>
        <w:t xml:space="preserve">12.2 Factors and roll-up</w:t>
      </w:r>
    </w:p>
    <w:p>
      <w:pPr>
        <w:spacing w:after="120" w:line="300"/>
      </w:pPr>
      <w:r>
        <w:rPr>
          <w:rFonts w:ascii="Calibri" w:cs="Calibri" w:eastAsia="Calibri" w:hAnsi="Calibri"/>
          <w:color w:val="17201C"/>
          <w:sz w:val="21"/>
          <w:szCs w:val="21"/>
        </w:rPr>
        <w:t xml:space="preserve">Each axis is assessed through a set of contributing factors, each itself banded High/Medium/Low or marked Unknown, with the language model extracting the evidence and assigning each factor's band while the roll-up rule is fixed and visible.</w:t>
      </w:r>
    </w:p>
    <w:p>
      <w:pPr>
        <w:spacing w:after="120" w:line="300"/>
      </w:pPr>
      <w:r>
        <w:rPr>
          <w:rFonts w:ascii="Calibri" w:cs="Calibri" w:eastAsia="Calibri" w:hAnsi="Calibri"/>
          <w:b/>
          <w:bCs/>
          <w:color w:val="17201C"/>
          <w:sz w:val="21"/>
          <w:szCs w:val="21"/>
        </w:rPr>
        <w:t xml:space="preserve">Value</w:t>
      </w:r>
      <w:r>
        <w:rPr>
          <w:rFonts w:ascii="Calibri" w:cs="Calibri" w:eastAsia="Calibri" w:hAnsi="Calibri"/>
          <w:color w:val="17201C"/>
          <w:sz w:val="21"/>
          <w:szCs w:val="21"/>
        </w:rPr>
        <w:t xml:space="preserve"> is assessed from factors including the volume of work affected, the time and effort consumed, the error and rework rate, the number of people involved, the escalation load, and a strategic-importance factor. Value rolls up by </w:t>
      </w:r>
      <w:r>
        <w:rPr>
          <w:rFonts w:ascii="Calibri" w:cs="Calibri" w:eastAsia="Calibri" w:hAnsi="Calibri"/>
          <w:b/>
          <w:bCs/>
          <w:color w:val="17201C"/>
          <w:sz w:val="21"/>
          <w:szCs w:val="21"/>
        </w:rPr>
        <w:t xml:space="preserve">weight of evidence</w:t>
      </w:r>
      <w:r>
        <w:rPr>
          <w:rFonts w:ascii="Calibri" w:cs="Calibri" w:eastAsia="Calibri" w:hAnsi="Calibri"/>
          <w:color w:val="17201C"/>
          <w:sz w:val="21"/>
          <w:szCs w:val="21"/>
        </w:rPr>
        <w:t xml:space="preserve"> — it accumulates across factors, so an opportunity strong on several value factors is High value even if one factor is weak. This reflects how value actually behaves: it adds up.</w:t>
      </w:r>
    </w:p>
    <w:p>
      <w:pPr>
        <w:spacing w:after="120" w:line="300"/>
      </w:pPr>
      <w:r>
        <w:rPr>
          <w:rFonts w:ascii="Calibri" w:cs="Calibri" w:eastAsia="Calibri" w:hAnsi="Calibri"/>
          <w:b/>
          <w:bCs/>
          <w:color w:val="17201C"/>
          <w:sz w:val="21"/>
          <w:szCs w:val="21"/>
        </w:rPr>
        <w:t xml:space="preserve">Complexity</w:t>
      </w:r>
      <w:r>
        <w:rPr>
          <w:rFonts w:ascii="Calibri" w:cs="Calibri" w:eastAsia="Calibri" w:hAnsi="Calibri"/>
          <w:color w:val="17201C"/>
          <w:sz w:val="21"/>
          <w:szCs w:val="21"/>
        </w:rPr>
        <w:t xml:space="preserve"> is assessed from factors including the number of systems touched, the API availability across those systems, the exception density of the affected steps, the degree of human judgment or regulatory involvement, and the state of the underlying data. Complexity rolls up by </w:t>
      </w:r>
      <w:r>
        <w:rPr>
          <w:rFonts w:ascii="Calibri" w:cs="Calibri" w:eastAsia="Calibri" w:hAnsi="Calibri"/>
          <w:b/>
          <w:bCs/>
          <w:color w:val="17201C"/>
          <w:sz w:val="21"/>
          <w:szCs w:val="21"/>
        </w:rPr>
        <w:t xml:space="preserve">worst constraint</w:t>
      </w:r>
      <w:r>
        <w:rPr>
          <w:rFonts w:ascii="Calibri" w:cs="Calibri" w:eastAsia="Calibri" w:hAnsi="Calibri"/>
          <w:color w:val="17201C"/>
          <w:sz w:val="21"/>
          <w:szCs w:val="21"/>
        </w:rPr>
        <w:t xml:space="preserve"> — it is gated by its hardest factor, so a single system with no API and heavy exception handling can make an opportunity High complexity even if everything else is straightforward. This too reflects reality: complexity is usually determined by the hardest thing in the path, not the average.</w:t>
      </w:r>
    </w:p>
    <w:p>
      <w:pPr>
        <w:spacing w:after="120" w:line="300"/>
      </w:pPr>
      <w:r>
        <w:rPr>
          <w:rFonts w:ascii="Calibri" w:cs="Calibri" w:eastAsia="Calibri" w:hAnsi="Calibri"/>
          <w:color w:val="17201C"/>
          <w:sz w:val="21"/>
          <w:szCs w:val="21"/>
        </w:rPr>
        <w:t xml:space="preserve">The asymmetry between the two roll-up rules is intentional and is stated plainly wherever scores are shown, so the logic is never a black box.</w:t>
      </w:r>
    </w:p>
    <w:p>
      <w:pPr>
        <w:spacing w:after="100" w:before="160"/>
      </w:pPr>
      <w:r>
        <w:rPr>
          <w:rFonts w:ascii="Calibri" w:cs="Calibri" w:eastAsia="Calibri" w:hAnsi="Calibri"/>
          <w:b/>
          <w:bCs/>
          <w:color w:val="3A5A40"/>
          <w:sz w:val="22"/>
          <w:szCs w:val="22"/>
        </w:rPr>
        <w:t xml:space="preserve">12.3 Confidence, derived not entered</w:t>
      </w:r>
    </w:p>
    <w:p>
      <w:pPr>
        <w:spacing w:after="120" w:line="300"/>
      </w:pPr>
      <w:r>
        <w:rPr>
          <w:rFonts w:ascii="Calibri" w:cs="Calibri" w:eastAsia="Calibri" w:hAnsi="Calibri"/>
          <w:color w:val="17201C"/>
          <w:sz w:val="21"/>
          <w:szCs w:val="21"/>
        </w:rPr>
        <w:t xml:space="preserve">Confidence is not a separate judgment anyone makes — it is </w:t>
      </w:r>
      <w:r>
        <w:rPr>
          <w:rFonts w:ascii="Calibri" w:cs="Calibri" w:eastAsia="Calibri" w:hAnsi="Calibri"/>
          <w:b/>
          <w:bCs/>
          <w:color w:val="17201C"/>
          <w:sz w:val="21"/>
          <w:szCs w:val="21"/>
        </w:rPr>
        <w:t xml:space="preserve">derived from factor completeness</w:t>
      </w:r>
      <w:r>
        <w:rPr>
          <w:rFonts w:ascii="Calibri" w:cs="Calibri" w:eastAsia="Calibri" w:hAnsi="Calibri"/>
          <w:color w:val="17201C"/>
          <w:sz w:val="21"/>
          <w:szCs w:val="21"/>
        </w:rPr>
        <w:t xml:space="preserve">. When most of an axis's factors are backed by real evidence, confidence is High; when most are estimated or Unknown, confidence is Low. Because "Unknown" is already part of the factor vocabulary, confidence costs almost nothing to compute — it is essentially a count of how much was actually known. It is kept coarse (High/Low) and lives at the opportunity level rather than being painted on every factor.</w:t>
      </w:r>
    </w:p>
    <w:p>
      <w:pPr>
        <w:spacing w:after="120" w:line="300"/>
      </w:pPr>
      <w:r>
        <w:rPr>
          <w:rFonts w:ascii="Calibri" w:cs="Calibri" w:eastAsia="Calibri" w:hAnsi="Calibri"/>
          <w:color w:val="17201C"/>
          <w:sz w:val="21"/>
          <w:szCs w:val="21"/>
        </w:rPr>
        <w:t xml:space="preserve">On the canvas, confidence renders as a single visual property: a well-evidenced opportunity sits as a solid marker in its cell, a thinly-evidenced one as a faded or outlined marker in the same cell. Position tells you the assessment; solidity tells you whether to trust it. This prevents the canvas's most dangerous failure — a guess and a fact occupying the same cell, indistinguishable, and being greenlit together.</w:t>
      </w:r>
    </w:p>
    <w:p>
      <w:pPr>
        <w:spacing w:after="100" w:before="160"/>
      </w:pPr>
      <w:r>
        <w:rPr>
          <w:rFonts w:ascii="Calibri" w:cs="Calibri" w:eastAsia="Calibri" w:hAnsi="Calibri"/>
          <w:b/>
          <w:bCs/>
          <w:color w:val="3A5A40"/>
          <w:sz w:val="22"/>
          <w:szCs w:val="22"/>
        </w:rPr>
        <w:t xml:space="preserve">12.4 One confidence engine, three consumers</w:t>
      </w:r>
    </w:p>
    <w:p>
      <w:pPr>
        <w:spacing w:after="120" w:line="300"/>
      </w:pPr>
      <w:r>
        <w:rPr>
          <w:rFonts w:ascii="Calibri" w:cs="Calibri" w:eastAsia="Calibri" w:hAnsi="Calibri"/>
          <w:color w:val="17201C"/>
          <w:sz w:val="21"/>
          <w:szCs w:val="21"/>
        </w:rPr>
        <w:t xml:space="preserve">The confidence machinery is a single component with three uses, and this coherence is deliberate. The same measure of factor and entity completeness that fades a canvas marker also drives the </w:t>
      </w:r>
      <w:r>
        <w:rPr>
          <w:rFonts w:ascii="Calibri" w:cs="Calibri" w:eastAsia="Calibri" w:hAnsi="Calibri"/>
          <w:b/>
          <w:bCs/>
          <w:color w:val="17201C"/>
          <w:sz w:val="21"/>
          <w:szCs w:val="21"/>
        </w:rPr>
        <w:t xml:space="preserve">Discovery Confidence Dashboard</w:t>
      </w:r>
      <w:r>
        <w:rPr>
          <w:rFonts w:ascii="Calibri" w:cs="Calibri" w:eastAsia="Calibri" w:hAnsi="Calibri"/>
          <w:color w:val="17201C"/>
          <w:sz w:val="21"/>
          <w:szCs w:val="21"/>
        </w:rPr>
        <w:t xml:space="preserve"> (how trustworthy is each area of the picture) and the </w:t>
      </w:r>
      <w:r>
        <w:rPr>
          <w:rFonts w:ascii="Calibri" w:cs="Calibri" w:eastAsia="Calibri" w:hAnsi="Calibri"/>
          <w:b/>
          <w:bCs/>
          <w:color w:val="17201C"/>
          <w:sz w:val="21"/>
          <w:szCs w:val="21"/>
        </w:rPr>
        <w:t xml:space="preserve">live co-pilot</w:t>
      </w:r>
      <w:r>
        <w:rPr>
          <w:rFonts w:ascii="Calibri" w:cs="Calibri" w:eastAsia="Calibri" w:hAnsi="Calibri"/>
          <w:color w:val="17201C"/>
          <w:sz w:val="21"/>
          <w:szCs w:val="21"/>
        </w:rPr>
        <w:t xml:space="preserve"> (which gaps are worth asking the expert about right now). Gap detection, dashboard confidence, and canvas confidence are not three systems — they are one, computed from the evidence states carried on EKB entities, surfaced three ways. Improving gap detection improves all three at once.</w:t>
      </w:r>
    </w:p>
    <w:p>
      <w:pPr>
        <w:pBdr>
          <w:bottom w:val="single" w:color="CCCCCC" w:sz="6" w:space="1"/>
        </w:pBdr>
        <w:spacing w:after="120" w:before="120"/>
      </w:pPr>
    </w:p>
    <w:p>
      <w:pPr>
        <w:spacing w:after="100" w:before="100"/>
      </w:pPr>
      <w:r>
        <w:rPr>
          <w:rFonts w:ascii="Calibri" w:cs="Calibri" w:eastAsia="Calibri" w:hAnsi="Calibri"/>
          <w:i/>
          <w:iCs/>
          <w:color w:val="6A756E"/>
          <w:sz w:val="19"/>
          <w:szCs w:val="19"/>
        </w:rPr>
        <w:t xml:space="preserve">End of Part II. Part III covers current-state and future-state generation in detail, the prioritization and ROI framework, executive deliverables, the technical architecture (data storage, API design, UI/UX architecture, and the model layer), the development roadmap, non-functional requirements, risks and trade-offs, open questions, and a self-critique.</w:t>
      </w:r>
    </w:p>
    <w:p>
      <w:r>
        <w:br w:type="page"/>
      </w:r>
    </w:p>
    <w:p>
      <w:pPr>
        <w:spacing w:after="200" w:before="120"/>
      </w:pPr>
      <w:r>
        <w:rPr>
          <w:rFonts w:ascii="Calibri" w:cs="Calibri" w:eastAsia="Calibri" w:hAnsi="Calibri"/>
          <w:b/>
          <w:bCs/>
          <w:color w:val="17201C"/>
          <w:sz w:val="26"/>
          <w:szCs w:val="26"/>
        </w:rPr>
        <w:t xml:space="preserve">Product Specification — Part III: Generation, Architecture, Roadmap, and Critique</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13. Current-State Generation</w:t>
      </w:r>
    </w:p>
    <w:p>
      <w:pPr>
        <w:spacing w:after="120" w:line="300"/>
      </w:pPr>
      <w:r>
        <w:rPr>
          <w:rFonts w:ascii="Calibri" w:cs="Calibri" w:eastAsia="Calibri" w:hAnsi="Calibri"/>
          <w:color w:val="17201C"/>
          <w:sz w:val="21"/>
          <w:szCs w:val="21"/>
        </w:rPr>
        <w:t xml:space="preserve">Current-state generation turns the structured EKB into the readable, shareable artifacts a transformation program runs on. It is a rendering activity, not an interpretive one: the generator expresses what the EKB holds and, where the EKB is thin, lets that thinness show rather than inventing to fill it.</w:t>
      </w:r>
    </w:p>
    <w:p>
      <w:pPr>
        <w:spacing w:after="100" w:before="160"/>
      </w:pPr>
      <w:r>
        <w:rPr>
          <w:rFonts w:ascii="Calibri" w:cs="Calibri" w:eastAsia="Calibri" w:hAnsi="Calibri"/>
          <w:b/>
          <w:bCs/>
          <w:color w:val="3A5A40"/>
          <w:sz w:val="22"/>
          <w:szCs w:val="22"/>
        </w:rPr>
        <w:t xml:space="preserve">13.1 What it produces</w:t>
      </w:r>
    </w:p>
    <w:p>
      <w:pPr>
        <w:spacing w:after="120" w:line="300"/>
      </w:pPr>
      <w:r>
        <w:rPr>
          <w:rFonts w:ascii="Calibri" w:cs="Calibri" w:eastAsia="Calibri" w:hAnsi="Calibri"/>
          <w:color w:val="17201C"/>
          <w:sz w:val="21"/>
          <w:szCs w:val="21"/>
        </w:rPr>
        <w:t xml:space="preserve">For each process, the generator produces two complementary views. The </w:t>
      </w:r>
      <w:r>
        <w:rPr>
          <w:rFonts w:ascii="Calibri" w:cs="Calibri" w:eastAsia="Calibri" w:hAnsi="Calibri"/>
          <w:b/>
          <w:bCs/>
          <w:color w:val="17201C"/>
          <w:sz w:val="21"/>
          <w:szCs w:val="21"/>
        </w:rPr>
        <w:t xml:space="preserve">narrative</w:t>
      </w:r>
      <w:r>
        <w:rPr>
          <w:rFonts w:ascii="Calibri" w:cs="Calibri" w:eastAsia="Calibri" w:hAnsi="Calibri"/>
          <w:color w:val="17201C"/>
          <w:sz w:val="21"/>
          <w:szCs w:val="21"/>
        </w:rPr>
        <w:t xml:space="preserve"> is a prose account of how the process works today — its trigger, the sequence of steps, who does what, the systems and knowledge involved, where it breaks, and how it performs. It reads as something a person would write, but every claim traces to an EKB entity. The </w:t>
      </w:r>
      <w:r>
        <w:rPr>
          <w:rFonts w:ascii="Calibri" w:cs="Calibri" w:eastAsia="Calibri" w:hAnsi="Calibri"/>
          <w:b/>
          <w:bCs/>
          <w:color w:val="17201C"/>
          <w:sz w:val="21"/>
          <w:szCs w:val="21"/>
        </w:rPr>
        <w:t xml:space="preserve">swim-lane flow</w:t>
      </w:r>
      <w:r>
        <w:rPr>
          <w:rFonts w:ascii="Calibri" w:cs="Calibri" w:eastAsia="Calibri" w:hAnsi="Calibri"/>
          <w:color w:val="17201C"/>
          <w:sz w:val="21"/>
          <w:szCs w:val="21"/>
        </w:rPr>
        <w:t xml:space="preserve"> is a visual process model organized by actor, with each step placed in the lane of the persona who performs it, ordered left to right, with data movement between systems and escalation points marked. Together they serve the two ways people consume process understanding — reading and seeing.</w:t>
      </w:r>
    </w:p>
    <w:p>
      <w:pPr>
        <w:spacing w:after="100" w:before="160"/>
      </w:pPr>
      <w:r>
        <w:rPr>
          <w:rFonts w:ascii="Calibri" w:cs="Calibri" w:eastAsia="Calibri" w:hAnsi="Calibri"/>
          <w:b/>
          <w:bCs/>
          <w:color w:val="3A5A40"/>
          <w:sz w:val="22"/>
          <w:szCs w:val="22"/>
        </w:rPr>
        <w:t xml:space="preserve">13.2 Honesty about gaps</w:t>
      </w:r>
    </w:p>
    <w:p>
      <w:pPr>
        <w:spacing w:after="120" w:line="300"/>
      </w:pPr>
      <w:r>
        <w:rPr>
          <w:rFonts w:ascii="Calibri" w:cs="Calibri" w:eastAsia="Calibri" w:hAnsi="Calibri"/>
          <w:color w:val="17201C"/>
          <w:sz w:val="21"/>
          <w:szCs w:val="21"/>
        </w:rPr>
        <w:t xml:space="preserve">Because the EKB is gap-tolerant, generated artifacts are too. A process with undefined exit criteria on a step, or a system with unknown API status, produces an artifact that says so — a visible marker of what is not yet known, rather than a confident-looking document that hides its holes. This is a direct application of the "know what you don't know" principle at the point of output: a current-state document that looks complete but rests on guesses is more dangerous than one that shows exactly where the understanding runs out.</w:t>
      </w:r>
    </w:p>
    <w:p>
      <w:pPr>
        <w:spacing w:after="100" w:before="160"/>
      </w:pPr>
      <w:r>
        <w:rPr>
          <w:rFonts w:ascii="Calibri" w:cs="Calibri" w:eastAsia="Calibri" w:hAnsi="Calibri"/>
          <w:b/>
          <w:bCs/>
          <w:color w:val="3A5A40"/>
          <w:sz w:val="22"/>
          <w:szCs w:val="22"/>
        </w:rPr>
        <w:t xml:space="preserve">13.3 Regeneration, not editing-in-place</w:t>
      </w:r>
    </w:p>
    <w:p>
      <w:pPr>
        <w:spacing w:after="120" w:line="300"/>
      </w:pPr>
      <w:r>
        <w:rPr>
          <w:rFonts w:ascii="Calibri" w:cs="Calibri" w:eastAsia="Calibri" w:hAnsi="Calibri"/>
          <w:color w:val="17201C"/>
          <w:sz w:val="21"/>
          <w:szCs w:val="21"/>
        </w:rPr>
        <w:t xml:space="preserve">Artifacts are generated from the EKB on demand, not maintained as separate documents. When the EKB changes — a step corrected, a system's API status confirmed, a pain point added — the artifact is regenerated to reflect it. This keeps the artifacts and the underlying knowledge from drifting apart, and means the EKB, not the document, is always the single source of truth. Where a user wants to annotate or adjust wording, those adjustments attach to the EKB entities so they survive regeneration.</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14. Future-State Generation </w:t>
      </w:r>
      <w:r>
        <w:rPr>
          <w:rFonts w:ascii="Calibri" w:cs="Calibri" w:eastAsia="Calibri" w:hAnsi="Calibri"/>
          <w:b/>
          <w:bCs/>
          <w:i/>
          <w:iCs/>
          <w:color w:val="17201C"/>
          <w:sz w:val="26"/>
          <w:szCs w:val="26"/>
        </w:rPr>
        <w:t xml:space="preserve">(deferred beyond v1)</w:t>
      </w:r>
    </w:p>
    <w:p>
      <w:pPr>
        <w:spacing w:after="120" w:line="300"/>
      </w:pPr>
      <w:r>
        <w:rPr>
          <w:rFonts w:ascii="Calibri" w:cs="Calibri" w:eastAsia="Calibri" w:hAnsi="Calibri"/>
          <w:color w:val="17201C"/>
          <w:sz w:val="21"/>
          <w:szCs w:val="21"/>
        </w:rPr>
        <w:t xml:space="preserve">Future-state design is where the platform moves from describing what is to proposing what could be. It is deferred beyond the first release because it depends entirely on the quality of the current-state and opportunity analysis that precede it; building it before those are solid would rest a design on sand. The specification records its intended shape so the earlier stages are built with it in mind.</w:t>
      </w:r>
    </w:p>
    <w:p>
      <w:pPr>
        <w:spacing w:after="120" w:line="300"/>
      </w:pPr>
      <w:r>
        <w:rPr>
          <w:rFonts w:ascii="Calibri" w:cs="Calibri" w:eastAsia="Calibri" w:hAnsi="Calibri"/>
          <w:color w:val="17201C"/>
          <w:sz w:val="21"/>
          <w:szCs w:val="21"/>
        </w:rPr>
        <w:t xml:space="preserve">For opportunities that warrant transformation, future-state generation would produce a target operating model: the revised workflow with automated and human steps distinguished, the points where a human must stay in the loop, the agents or systems that would perform each automated step, the integration approach implied by the Systems &amp; Data Map, and the governance and control points the exceptions and regulatory constraints demand. It would draw directly on the EKB — the current-state steps, the solution-fit classifications, the exception register, the human-judgment points — so that a future state is a defensible evolution of the documented present, not a greenfield fantasy. Its artifacts would mirror the current-state ones (narrative plus swim-lane) so that current and future can be read side by side.</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15. Prioritization &amp; ROI </w:t>
      </w:r>
      <w:r>
        <w:rPr>
          <w:rFonts w:ascii="Calibri" w:cs="Calibri" w:eastAsia="Calibri" w:hAnsi="Calibri"/>
          <w:b/>
          <w:bCs/>
          <w:i/>
          <w:iCs/>
          <w:color w:val="17201C"/>
          <w:sz w:val="26"/>
          <w:szCs w:val="26"/>
        </w:rPr>
        <w:t xml:space="preserve">(light — partial in v1, ROI deferred)</w:t>
      </w:r>
    </w:p>
    <w:p>
      <w:pPr>
        <w:spacing w:after="120" w:line="300"/>
      </w:pPr>
      <w:r>
        <w:rPr>
          <w:rFonts w:ascii="Calibri" w:cs="Calibri" w:eastAsia="Calibri" w:hAnsi="Calibri"/>
          <w:color w:val="17201C"/>
          <w:sz w:val="21"/>
          <w:szCs w:val="21"/>
        </w:rPr>
        <w:t xml:space="preserve">Prioritization in v1 is expressed through the AI Transformation Canvas: opportunities placed by value and complexity band, with confidence shown, so the high-value/low-complexity sweet spot is visible and the provisional placements are distinguishable from the solid ones. This is enough to support a sequencing conversation — it shows what is worth doing and roughly in what order — without claiming a precision the discovery data cannot support. Formal weighted prioritization and explicit sequencing are deferred.</w:t>
      </w:r>
    </w:p>
    <w:p>
      <w:pPr>
        <w:spacing w:after="120" w:line="300"/>
      </w:pPr>
      <w:r>
        <w:rPr>
          <w:rFonts w:ascii="Calibri" w:cs="Calibri" w:eastAsia="Calibri" w:hAnsi="Calibri"/>
          <w:color w:val="17201C"/>
          <w:sz w:val="21"/>
          <w:szCs w:val="21"/>
        </w:rPr>
        <w:t xml:space="preserve">ROI estimation is deferred beyond v1 entirely. When built, it would quantify the value bands into expected benefit ranges and the complexity bands into effort and cost ranges, drawing on the baseline metrics captured during discovery — which is precisely why those metrics are captured with their gaps named. An ROI claim is only as good as the measurements beneath it; the platform's stance is that it would rather present a defensible range tied to real baselines, or say the baseline is not yet known, than produce a confident number resting on estimates. This honesty is the same principle that governs the rest of the platform, applied to the highest-stakes output.</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16. Executive Deliverables </w:t>
      </w:r>
      <w:r>
        <w:rPr>
          <w:rFonts w:ascii="Calibri" w:cs="Calibri" w:eastAsia="Calibri" w:hAnsi="Calibri"/>
          <w:b/>
          <w:bCs/>
          <w:i/>
          <w:iCs/>
          <w:color w:val="17201C"/>
          <w:sz w:val="26"/>
          <w:szCs w:val="26"/>
        </w:rPr>
        <w:t xml:space="preserve">(deferred beyond v1)</w:t>
      </w:r>
    </w:p>
    <w:p>
      <w:pPr>
        <w:spacing w:after="120" w:line="300"/>
      </w:pPr>
      <w:r>
        <w:rPr>
          <w:rFonts w:ascii="Calibri" w:cs="Calibri" w:eastAsia="Calibri" w:hAnsi="Calibri"/>
          <w:color w:val="17201C"/>
          <w:sz w:val="21"/>
          <w:szCs w:val="21"/>
        </w:rPr>
        <w:t xml:space="preserve">The compilation of the analysis into stakeholder-ready outputs — executive summaries, presentations, business cases, roadmaps — is deferred beyond v1. When built, these would be generated from the EKB like every other artifact, assembling the current-state picture, the prioritized opportunities, the solution-fit reasoning, and the value story into the formats a sponsor consumes. The critical design commitment, recorded now so nothing earlier undermines it, is that executive deliverables must inherit the platform's traceability: every claim in an executive summary should trace back through the EKB to the discovery that produced it, so the polished output is as defensible as the raw analysis. Deferring this stage does not lower that bar; it simply sequences it after the foundation is proven.</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17. Technical Architecture</w:t>
      </w:r>
    </w:p>
    <w:p>
      <w:pPr>
        <w:spacing w:after="120" w:line="300"/>
      </w:pPr>
      <w:r>
        <w:rPr>
          <w:rFonts w:ascii="Calibri" w:cs="Calibri" w:eastAsia="Calibri" w:hAnsi="Calibri"/>
          <w:color w:val="17201C"/>
          <w:sz w:val="21"/>
          <w:szCs w:val="21"/>
        </w:rPr>
        <w:t xml:space="preserve">The architecture is deliberately conventional. The platform's novelty is in its knowledge model and its judgment, not its infrastructure, and a boring, well-understood stack is the right substrate for something whose value lives elsewhere.</w:t>
      </w:r>
    </w:p>
    <w:p>
      <w:pPr>
        <w:spacing w:after="100" w:before="160"/>
      </w:pPr>
      <w:r>
        <w:rPr>
          <w:rFonts w:ascii="Calibri" w:cs="Calibri" w:eastAsia="Calibri" w:hAnsi="Calibri"/>
          <w:b/>
          <w:bCs/>
          <w:color w:val="3A5A40"/>
          <w:sz w:val="22"/>
          <w:szCs w:val="22"/>
        </w:rPr>
        <w:t xml:space="preserve">17.1 Shape of the system</w:t>
      </w:r>
    </w:p>
    <w:p>
      <w:pPr>
        <w:spacing w:after="120" w:line="300"/>
      </w:pPr>
      <w:r>
        <w:rPr>
          <w:rFonts w:ascii="Calibri" w:cs="Calibri" w:eastAsia="Calibri" w:hAnsi="Calibri"/>
          <w:color w:val="17201C"/>
          <w:sz w:val="21"/>
          <w:szCs w:val="21"/>
        </w:rPr>
        <w:t xml:space="preserve">The platform is a web application with three layers: a front end that hosts the capture experiences and artifact views; a back end that houses the EKB, the agent orchestration, and the business logic; and a model layer that provides language-model capability to the agents. The front end talks to the back end through a well-defined API; the back end talks to the model layer through an abstraction that keeps the specific model swappable. State lives in the back end; the front end is a view onto it.</w:t>
      </w:r>
    </w:p>
    <w:p>
      <w:pPr>
        <w:spacing w:after="100" w:before="160"/>
      </w:pPr>
      <w:r>
        <w:rPr>
          <w:rFonts w:ascii="Calibri" w:cs="Calibri" w:eastAsia="Calibri" w:hAnsi="Calibri"/>
          <w:b/>
          <w:bCs/>
          <w:color w:val="3A5A40"/>
          <w:sz w:val="22"/>
          <w:szCs w:val="22"/>
        </w:rPr>
        <w:t xml:space="preserve">17.2 Data storage</w:t>
      </w:r>
    </w:p>
    <w:p>
      <w:pPr>
        <w:spacing w:after="120" w:line="300"/>
      </w:pPr>
      <w:r>
        <w:rPr>
          <w:rFonts w:ascii="Calibri" w:cs="Calibri" w:eastAsia="Calibri" w:hAnsi="Calibri"/>
          <w:color w:val="17201C"/>
          <w:sz w:val="21"/>
          <w:szCs w:val="21"/>
        </w:rPr>
        <w:t xml:space="preserve">The EKB is stored in a relational database (PostgreSQL) with a hybrid schema: core entities and their relationships are modeled relationally — tables for processes, steps, systems, data sources, knowledge sources, stakeholders, pain points, exceptions, metrics, and opportunities, with join tables for the relationships among them — while the flexible, evolving, and partial attributes of each entity are held in JSON columns. This hybrid fits the model's nature precisely. The relational core gives integrity and makes the relationship-heavy queries the platform depends on — which opportunities touch systems of unknown API status, which pain points cluster on a step — straightforward joins. The JSON columns absorb the reality that entities are gappy and their attribute sets are still evolving, without forcing schema migrations every time discovery surfaces a new kind of detail. Provenance and evidence-state metadata are stored alongside each entity and attribute, since they are what the confidence model reads.</w:t>
      </w:r>
    </w:p>
    <w:p>
      <w:pPr>
        <w:spacing w:after="120" w:line="300"/>
      </w:pPr>
      <w:r>
        <w:rPr>
          <w:rFonts w:ascii="Calibri" w:cs="Calibri" w:eastAsia="Calibri" w:hAnsi="Calibri"/>
          <w:color w:val="17201C"/>
          <w:sz w:val="21"/>
          <w:szCs w:val="21"/>
        </w:rPr>
        <w:t xml:space="preserve">A relational store is chosen over a graph database deliberately. The model is relationship-rich, which superficially suggests a graph, but at the data volumes a discovery engagement produces the relational joins are entirely manageable, and the operational simplicity and ubiquity of PostgreSQL outweigh the conceptual elegance of a graph for this scale. The relationships are first-class in the schema even though the store is relational.</w:t>
      </w:r>
    </w:p>
    <w:p>
      <w:pPr>
        <w:spacing w:after="100" w:before="160"/>
      </w:pPr>
      <w:r>
        <w:rPr>
          <w:rFonts w:ascii="Calibri" w:cs="Calibri" w:eastAsia="Calibri" w:hAnsi="Calibri"/>
          <w:b/>
          <w:bCs/>
          <w:color w:val="3A5A40"/>
          <w:sz w:val="22"/>
          <w:szCs w:val="22"/>
        </w:rPr>
        <w:t xml:space="preserve">17.3 The model layer</w:t>
      </w:r>
    </w:p>
    <w:p>
      <w:pPr>
        <w:spacing w:after="120" w:line="300"/>
      </w:pPr>
      <w:r>
        <w:rPr>
          <w:rFonts w:ascii="Calibri" w:cs="Calibri" w:eastAsia="Calibri" w:hAnsi="Calibri"/>
          <w:color w:val="17201C"/>
          <w:sz w:val="21"/>
          <w:szCs w:val="21"/>
        </w:rPr>
        <w:t xml:space="preserve">The platform depends on a capable large language model, but not on any specific one. Agents are defined by their instructions, structured inputs, and expected structured outputs; the model that fulfills them sits behind an abstraction so it can be swapped without touching agent logic. This keeps the platform resilient to a fast-moving model landscape and avoids lock-in. The abstraction handles the concerns common to any model integration — structured output, retries, and context management — so individual agents remain declarative. Model access is assumed to be through an enterprise-grade provider; the specification makes no assumption beyond "a sufficiently capable model, reachable through the model layer."</w:t>
      </w:r>
    </w:p>
    <w:p>
      <w:pPr>
        <w:spacing w:after="100" w:before="160"/>
      </w:pPr>
      <w:r>
        <w:rPr>
          <w:rFonts w:ascii="Calibri" w:cs="Calibri" w:eastAsia="Calibri" w:hAnsi="Calibri"/>
          <w:b/>
          <w:bCs/>
          <w:color w:val="3A5A40"/>
          <w:sz w:val="22"/>
          <w:szCs w:val="22"/>
        </w:rPr>
        <w:t xml:space="preserve">17.4 API design</w:t>
      </w:r>
    </w:p>
    <w:p>
      <w:pPr>
        <w:spacing w:after="120" w:line="300"/>
      </w:pPr>
      <w:r>
        <w:rPr>
          <w:rFonts w:ascii="Calibri" w:cs="Calibri" w:eastAsia="Calibri" w:hAnsi="Calibri"/>
          <w:color w:val="17201C"/>
          <w:sz w:val="21"/>
          <w:szCs w:val="21"/>
        </w:rPr>
        <w:t xml:space="preserve">The back end exposes a structured API organized around the EKB and the operations on it. The principal resource families are the engagement and its entities (create, read, update, and relate processes, steps, systems, and the rest), the capture operations (submit a narrative, submit a fragment, ingest a document or screenshot), the generation operations (produce a current-state artifact, produce the canvas), and the analysis operations (run gap detection, derive opportunities, score them). The API is the single contract between front end and back end, so every capability the interface offers is a call it makes. Capture and analysis operations that invoke agents are asynchronous where they may run long, returning a handle the front end can poll or subscribe to, so the interface stays responsive while structuring or scoring proceeds.</w:t>
      </w:r>
    </w:p>
    <w:p>
      <w:pPr>
        <w:spacing w:after="100" w:before="160"/>
      </w:pPr>
      <w:r>
        <w:rPr>
          <w:rFonts w:ascii="Calibri" w:cs="Calibri" w:eastAsia="Calibri" w:hAnsi="Calibri"/>
          <w:b/>
          <w:bCs/>
          <w:color w:val="3A5A40"/>
          <w:sz w:val="22"/>
          <w:szCs w:val="22"/>
        </w:rPr>
        <w:t xml:space="preserve">17.5 UI/UX architecture</w:t>
      </w:r>
    </w:p>
    <w:p>
      <w:pPr>
        <w:spacing w:after="120" w:line="300"/>
      </w:pPr>
      <w:r>
        <w:rPr>
          <w:rFonts w:ascii="Calibri" w:cs="Calibri" w:eastAsia="Calibri" w:hAnsi="Calibri"/>
          <w:color w:val="17201C"/>
          <w:sz w:val="21"/>
          <w:szCs w:val="21"/>
        </w:rPr>
        <w:t xml:space="preserve">The interface is organized around the split established in the prototype: a capture surface and a knowledge surface, side by side. The </w:t>
      </w:r>
      <w:r>
        <w:rPr>
          <w:rFonts w:ascii="Calibri" w:cs="Calibri" w:eastAsia="Calibri" w:hAnsi="Calibri"/>
          <w:b/>
          <w:bCs/>
          <w:color w:val="17201C"/>
          <w:sz w:val="21"/>
          <w:szCs w:val="21"/>
        </w:rPr>
        <w:t xml:space="preserve">capture surface</w:t>
      </w:r>
      <w:r>
        <w:rPr>
          <w:rFonts w:ascii="Calibri" w:cs="Calibri" w:eastAsia="Calibri" w:hAnsi="Calibri"/>
          <w:color w:val="17201C"/>
          <w:sz w:val="21"/>
          <w:szCs w:val="21"/>
        </w:rPr>
        <w:t xml:space="preserve"> is where narrative is typed, fragments are entered live, and documents are dropped — a single, low-friction input that adapts its response behavior to the selected mode (quiet-and-park in live, structure-and-converse in write-up). The </w:t>
      </w:r>
      <w:r>
        <w:rPr>
          <w:rFonts w:ascii="Calibri" w:cs="Calibri" w:eastAsia="Calibri" w:hAnsi="Calibri"/>
          <w:b/>
          <w:bCs/>
          <w:color w:val="17201C"/>
          <w:sz w:val="21"/>
          <w:szCs w:val="21"/>
        </w:rPr>
        <w:t xml:space="preserve">knowledge surface</w:t>
      </w:r>
      <w:r>
        <w:rPr>
          <w:rFonts w:ascii="Calibri" w:cs="Calibri" w:eastAsia="Calibri" w:hAnsi="Calibri"/>
          <w:color w:val="17201C"/>
          <w:sz w:val="21"/>
          <w:szCs w:val="21"/>
        </w:rPr>
        <w:t xml:space="preserve"> is where the EKB becomes visible and editable: the coverage view showing which areas are solid or thin, the process-flow view building as steps are captured, the systems and pain-point views, and the canvas. The two surfaces are bound to the same state, so structure accumulates on the knowledge side as the user works the capture side.</w:t>
      </w:r>
    </w:p>
    <w:p>
      <w:pPr>
        <w:spacing w:after="120" w:line="300"/>
      </w:pPr>
      <w:r>
        <w:rPr>
          <w:rFonts w:ascii="Calibri" w:cs="Calibri" w:eastAsia="Calibri" w:hAnsi="Calibri"/>
          <w:color w:val="17201C"/>
          <w:sz w:val="21"/>
          <w:szCs w:val="21"/>
        </w:rPr>
        <w:t xml:space="preserve">The interface serves both facilitator profiles from Part I. The business-oriented facilitator lives primarily in the pain-point, opportunity, and canvas views; the technical facilitator lives in the systems and data views and the current-state flow. The same underlying EKB serves both — they are different lenses on one knowledge base, not different products. Direct editing is available throughout: any entity the knowledge surface displays can be corrected or extended in place, honoring the editable-anywhere principle.</w:t>
      </w:r>
    </w:p>
    <w:p>
      <w:pPr>
        <w:spacing w:after="100" w:before="160"/>
      </w:pPr>
      <w:r>
        <w:rPr>
          <w:rFonts w:ascii="Calibri" w:cs="Calibri" w:eastAsia="Calibri" w:hAnsi="Calibri"/>
          <w:b/>
          <w:bCs/>
          <w:color w:val="3A5A40"/>
          <w:sz w:val="22"/>
          <w:szCs w:val="22"/>
        </w:rPr>
        <w:t xml:space="preserve">17.6 Multi-contributor sessions</w:t>
      </w:r>
    </w:p>
    <w:p>
      <w:pPr>
        <w:spacing w:after="120" w:line="300"/>
      </w:pPr>
      <w:r>
        <w:rPr>
          <w:rFonts w:ascii="Calibri" w:cs="Calibri" w:eastAsia="Calibri" w:hAnsi="Calibri"/>
          <w:color w:val="17201C"/>
          <w:sz w:val="21"/>
          <w:szCs w:val="21"/>
        </w:rPr>
        <w:t xml:space="preserve">An engagement can have multiple contributors, and their contributions are attributed. Capture is contributor-tagged, so provenance records not just which session but which person a piece of knowledge came from. Concurrent contribution is handled at the entity level — different contributors working on different processes or areas do not collide, and where they touch the same entity the platform preserves both inputs for reconciliation rather than silently overwriting. Full real-time collaborative editing is not a v1 commitment; contributor attribution and non-destructive concurrent contribution are.</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18. Non-Functional Requirements</w:t>
      </w:r>
    </w:p>
    <w:p>
      <w:pPr>
        <w:spacing w:after="120" w:line="300"/>
      </w:pPr>
      <w:r>
        <w:rPr>
          <w:rFonts w:ascii="Calibri" w:cs="Calibri" w:eastAsia="Calibri" w:hAnsi="Calibri"/>
          <w:b/>
          <w:bCs/>
          <w:color w:val="17201C"/>
          <w:sz w:val="21"/>
          <w:szCs w:val="21"/>
        </w:rPr>
        <w:t xml:space="preserve">Traceability.</w:t>
      </w:r>
      <w:r>
        <w:rPr>
          <w:rFonts w:ascii="Calibri" w:cs="Calibri" w:eastAsia="Calibri" w:hAnsi="Calibri"/>
          <w:color w:val="17201C"/>
          <w:sz w:val="21"/>
          <w:szCs w:val="21"/>
        </w:rPr>
        <w:t xml:space="preserve"> Every artifact claim and every recommendation must trace to the EKB entities and, through them, to the capture that produced them. This is not optional polish — it is what makes the platform's output defensible and is a hard requirement on the data model and generation logic.</w:t>
      </w:r>
    </w:p>
    <w:p>
      <w:pPr>
        <w:spacing w:after="120" w:line="300"/>
      </w:pPr>
      <w:r>
        <w:rPr>
          <w:rFonts w:ascii="Calibri" w:cs="Calibri" w:eastAsia="Calibri" w:hAnsi="Calibri"/>
          <w:b/>
          <w:bCs/>
          <w:color w:val="17201C"/>
          <w:sz w:val="21"/>
          <w:szCs w:val="21"/>
        </w:rPr>
        <w:t xml:space="preserve">Gap-honesty.</w:t>
      </w:r>
      <w:r>
        <w:rPr>
          <w:rFonts w:ascii="Calibri" w:cs="Calibri" w:eastAsia="Calibri" w:hAnsi="Calibri"/>
          <w:color w:val="17201C"/>
          <w:sz w:val="21"/>
          <w:szCs w:val="21"/>
        </w:rPr>
        <w:t xml:space="preserve"> The platform must represent and surface what it does not know, at every layer from entity to artifact to score. Presenting partial knowledge as complete is the failure mode the product most explicitly rejects.</w:t>
      </w:r>
    </w:p>
    <w:p>
      <w:pPr>
        <w:spacing w:after="120" w:line="300"/>
      </w:pPr>
      <w:r>
        <w:rPr>
          <w:rFonts w:ascii="Calibri" w:cs="Calibri" w:eastAsia="Calibri" w:hAnsi="Calibri"/>
          <w:b/>
          <w:bCs/>
          <w:color w:val="17201C"/>
          <w:sz w:val="21"/>
          <w:szCs w:val="21"/>
        </w:rPr>
        <w:t xml:space="preserve">Responsiveness.</w:t>
      </w:r>
      <w:r>
        <w:rPr>
          <w:rFonts w:ascii="Calibri" w:cs="Calibri" w:eastAsia="Calibri" w:hAnsi="Calibri"/>
          <w:color w:val="17201C"/>
          <w:sz w:val="21"/>
          <w:szCs w:val="21"/>
        </w:rPr>
        <w:t xml:space="preserve"> Capture must feel immediate even when structuring, gap analysis, or scoring runs behind it. Long-running agent operations are asynchronous so the interface never blocks the user mid-thought, which matters most in live-scratchpad mode where the user's attention is on a conversation, not the tool.</w:t>
      </w:r>
    </w:p>
    <w:p>
      <w:pPr>
        <w:spacing w:after="120" w:line="300"/>
      </w:pPr>
      <w:r>
        <w:rPr>
          <w:rFonts w:ascii="Calibri" w:cs="Calibri" w:eastAsia="Calibri" w:hAnsi="Calibri"/>
          <w:b/>
          <w:bCs/>
          <w:color w:val="17201C"/>
          <w:sz w:val="21"/>
          <w:szCs w:val="21"/>
        </w:rPr>
        <w:t xml:space="preserve">Data sensitivity.</w:t>
      </w:r>
      <w:r>
        <w:rPr>
          <w:rFonts w:ascii="Calibri" w:cs="Calibri" w:eastAsia="Calibri" w:hAnsi="Calibri"/>
          <w:color w:val="17201C"/>
          <w:sz w:val="21"/>
          <w:szCs w:val="21"/>
        </w:rPr>
        <w:t xml:space="preserve"> Discovery captures how an organization actually operates — a sensitive picture. The platform must treat engagement data as confidential: access scoped to an engagement's contributors, sensible handling of ingested documents, and no leakage of one engagement's knowledge into another. Because processes studied may be regulated, the platform should support, not obstruct, the audit and control expectations of such environments.</w:t>
      </w:r>
    </w:p>
    <w:p>
      <w:pPr>
        <w:spacing w:after="120" w:line="300"/>
      </w:pPr>
      <w:r>
        <w:rPr>
          <w:rFonts w:ascii="Calibri" w:cs="Calibri" w:eastAsia="Calibri" w:hAnsi="Calibri"/>
          <w:b/>
          <w:bCs/>
          <w:color w:val="17201C"/>
          <w:sz w:val="21"/>
          <w:szCs w:val="21"/>
        </w:rPr>
        <w:t xml:space="preserve">Model-agnosticism.</w:t>
      </w:r>
      <w:r>
        <w:rPr>
          <w:rFonts w:ascii="Calibri" w:cs="Calibri" w:eastAsia="Calibri" w:hAnsi="Calibri"/>
          <w:color w:val="17201C"/>
          <w:sz w:val="21"/>
          <w:szCs w:val="21"/>
        </w:rPr>
        <w:t xml:space="preserve"> No component may hard-depend on a specific language model. The model layer's abstraction is a requirement, not a convenience, so the platform survives a shifting model landscape.</w:t>
      </w:r>
    </w:p>
    <w:p>
      <w:pPr>
        <w:spacing w:after="120" w:line="300"/>
      </w:pPr>
      <w:r>
        <w:rPr>
          <w:rFonts w:ascii="Calibri" w:cs="Calibri" w:eastAsia="Calibri" w:hAnsi="Calibri"/>
          <w:b/>
          <w:bCs/>
          <w:color w:val="17201C"/>
          <w:sz w:val="21"/>
          <w:szCs w:val="21"/>
        </w:rPr>
        <w:t xml:space="preserve">Reusability across domains.</w:t>
      </w:r>
      <w:r>
        <w:rPr>
          <w:rFonts w:ascii="Calibri" w:cs="Calibri" w:eastAsia="Calibri" w:hAnsi="Calibri"/>
          <w:color w:val="17201C"/>
          <w:sz w:val="21"/>
          <w:szCs w:val="21"/>
        </w:rPr>
        <w:t xml:space="preserve"> The core must remain domain-agnostic. Domain specificity lives only in swappable packs. A change made to serve one vertical must not compromise the platform's ability to analyze another.</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19. Development Roadmap</w:t>
      </w:r>
    </w:p>
    <w:p>
      <w:pPr>
        <w:spacing w:after="120" w:line="300"/>
      </w:pPr>
      <w:r>
        <w:rPr>
          <w:rFonts w:ascii="Calibri" w:cs="Calibri" w:eastAsia="Calibri" w:hAnsi="Calibri"/>
          <w:color w:val="17201C"/>
          <w:sz w:val="21"/>
          <w:szCs w:val="21"/>
        </w:rPr>
        <w:t xml:space="preserve">The roadmap sequences the build so that each phase produces something usable and each rests on the last. It is phrased in capability milestones rather than dates.</w:t>
      </w:r>
    </w:p>
    <w:p>
      <w:pPr>
        <w:spacing w:after="120" w:line="300"/>
      </w:pPr>
      <w:r>
        <w:rPr>
          <w:rFonts w:ascii="Calibri" w:cs="Calibri" w:eastAsia="Calibri" w:hAnsi="Calibri"/>
          <w:b/>
          <w:bCs/>
          <w:color w:val="17201C"/>
          <w:sz w:val="21"/>
          <w:szCs w:val="21"/>
        </w:rPr>
        <w:t xml:space="preserve">Phase 1 — The knowledge spine.</w:t>
      </w:r>
      <w:r>
        <w:rPr>
          <w:rFonts w:ascii="Calibri" w:cs="Calibri" w:eastAsia="Calibri" w:hAnsi="Calibri"/>
          <w:color w:val="17201C"/>
          <w:sz w:val="21"/>
          <w:szCs w:val="21"/>
        </w:rPr>
        <w:t xml:space="preserve"> The EKB data model and storage, and the Structuring Agent that turns a narrative dump into structured entities. At the end of this phase, a user can type an account of a process and see it become structured, editable knowledge. This is the foundation everything else builds on, and it is the riskiest piece to get right, so it comes first.</w:t>
      </w:r>
    </w:p>
    <w:p>
      <w:pPr>
        <w:spacing w:after="120" w:line="300"/>
      </w:pPr>
      <w:r>
        <w:rPr>
          <w:rFonts w:ascii="Calibri" w:cs="Calibri" w:eastAsia="Calibri" w:hAnsi="Calibri"/>
          <w:b/>
          <w:bCs/>
          <w:color w:val="17201C"/>
          <w:sz w:val="21"/>
          <w:szCs w:val="21"/>
        </w:rPr>
        <w:t xml:space="preserve">Phase 2 — Capture and current state.</w:t>
      </w:r>
      <w:r>
        <w:rPr>
          <w:rFonts w:ascii="Calibri" w:cs="Calibri" w:eastAsia="Calibri" w:hAnsi="Calibri"/>
          <w:color w:val="17201C"/>
          <w:sz w:val="21"/>
          <w:szCs w:val="21"/>
        </w:rPr>
        <w:t xml:space="preserve"> Document and screenshot ingestion, the capture-mode toggle, and the Current-State Agent producing narrative and swim-lane artifacts. At the end of this phase, the platform delivers its first real output: documented current state from captured knowledge.</w:t>
      </w:r>
    </w:p>
    <w:p>
      <w:pPr>
        <w:spacing w:after="120" w:line="300"/>
      </w:pPr>
      <w:r>
        <w:rPr>
          <w:rFonts w:ascii="Calibri" w:cs="Calibri" w:eastAsia="Calibri" w:hAnsi="Calibri"/>
          <w:b/>
          <w:bCs/>
          <w:color w:val="17201C"/>
          <w:sz w:val="21"/>
          <w:szCs w:val="21"/>
        </w:rPr>
        <w:t xml:space="preserve">Phase 3 — Gaps and the co-pilot.</w:t>
      </w:r>
      <w:r>
        <w:rPr>
          <w:rFonts w:ascii="Calibri" w:cs="Calibri" w:eastAsia="Calibri" w:hAnsi="Calibri"/>
          <w:color w:val="17201C"/>
          <w:sz w:val="21"/>
          <w:szCs w:val="21"/>
        </w:rPr>
        <w:t xml:space="preserve"> The Discovery Agent and the confidence model, driving the coverage dashboard and the live-scratchpad prompts. At the end of this phase, the platform is not just recording but actively directing discovery — the differentiator that makes it more than a structured notepad.</w:t>
      </w:r>
    </w:p>
    <w:p>
      <w:pPr>
        <w:spacing w:after="120" w:line="300"/>
      </w:pPr>
      <w:r>
        <w:rPr>
          <w:rFonts w:ascii="Calibri" w:cs="Calibri" w:eastAsia="Calibri" w:hAnsi="Calibri"/>
          <w:b/>
          <w:bCs/>
          <w:color w:val="17201C"/>
          <w:sz w:val="21"/>
          <w:szCs w:val="21"/>
        </w:rPr>
        <w:t xml:space="preserve">Phase 4 — Opportunities and the canvas.</w:t>
      </w:r>
      <w:r>
        <w:rPr>
          <w:rFonts w:ascii="Calibri" w:cs="Calibri" w:eastAsia="Calibri" w:hAnsi="Calibri"/>
          <w:color w:val="17201C"/>
          <w:sz w:val="21"/>
          <w:szCs w:val="21"/>
        </w:rPr>
        <w:t xml:space="preserve"> The Opportunity and Assessment Agents, the decision framework, the scoring model, and the AI Transformation Canvas. At the end of this phase, the platform completes its v1 arc: from raw narrative to a prioritized, solution-classified set of opportunities with visible reasoning and honest confidence.</w:t>
      </w:r>
    </w:p>
    <w:p>
      <w:pPr>
        <w:spacing w:after="120" w:line="300"/>
      </w:pPr>
      <w:r>
        <w:rPr>
          <w:rFonts w:ascii="Calibri" w:cs="Calibri" w:eastAsia="Calibri" w:hAnsi="Calibri"/>
          <w:b/>
          <w:bCs/>
          <w:color w:val="17201C"/>
          <w:sz w:val="21"/>
          <w:szCs w:val="21"/>
        </w:rPr>
        <w:t xml:space="preserve">Phase 5 — The domain pack.</w:t>
      </w:r>
      <w:r>
        <w:rPr>
          <w:rFonts w:ascii="Calibri" w:cs="Calibri" w:eastAsia="Calibri" w:hAnsi="Calibri"/>
          <w:color w:val="17201C"/>
          <w:sz w:val="21"/>
          <w:szCs w:val="21"/>
        </w:rPr>
        <w:t xml:space="preserve"> One domain pack layered onto the domain-agnostic core, sharpening the probing to expert level in a chosen vertical, demonstrating the pack mechanism and the platform's depth.</w:t>
      </w:r>
    </w:p>
    <w:p>
      <w:pPr>
        <w:spacing w:after="120" w:line="300"/>
      </w:pPr>
      <w:r>
        <w:rPr>
          <w:rFonts w:ascii="Calibri" w:cs="Calibri" w:eastAsia="Calibri" w:hAnsi="Calibri"/>
          <w:color w:val="17201C"/>
          <w:sz w:val="21"/>
          <w:szCs w:val="21"/>
        </w:rPr>
        <w:t xml:space="preserve">Beyond v1, the deferred stages — expert-direct conversational capture, future-state generation, ROI, and executive deliverables — extend the same foundation in roughly that order of dependency.</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20. Risks &amp; Trade-offs</w:t>
      </w:r>
    </w:p>
    <w:p>
      <w:pPr>
        <w:spacing w:after="120" w:line="300"/>
      </w:pPr>
      <w:r>
        <w:rPr>
          <w:rFonts w:ascii="Calibri" w:cs="Calibri" w:eastAsia="Calibri" w:hAnsi="Calibri"/>
          <w:b/>
          <w:bCs/>
          <w:color w:val="17201C"/>
          <w:sz w:val="21"/>
          <w:szCs w:val="21"/>
        </w:rPr>
        <w:t xml:space="preserve">Gap detection is load-bearing, and hard.</w:t>
      </w:r>
      <w:r>
        <w:rPr>
          <w:rFonts w:ascii="Calibri" w:cs="Calibri" w:eastAsia="Calibri" w:hAnsi="Calibri"/>
          <w:color w:val="17201C"/>
          <w:sz w:val="21"/>
          <w:szCs w:val="21"/>
        </w:rPr>
        <w:t xml:space="preserve"> The live co-pilot, the confidence model, and the canvas's honesty all rest on the Discovery Agent detecting gaps well. If gap detection is weak, the narrative-first bet fails — users leave things out and are never prompted, and the platform's central advantage over a form evaporates. This is the single biggest technical risk. It is mitigated by keeping the coverage targets explicit (Section 10) so gap detection has a concrete standard to measure against, but it remains the piece most deserving of scrutiny.</w:t>
      </w:r>
    </w:p>
    <w:p>
      <w:pPr>
        <w:spacing w:after="120" w:line="300"/>
      </w:pPr>
      <w:r>
        <w:rPr>
          <w:rFonts w:ascii="Calibri" w:cs="Calibri" w:eastAsia="Calibri" w:hAnsi="Calibri"/>
          <w:b/>
          <w:bCs/>
          <w:color w:val="17201C"/>
          <w:sz w:val="21"/>
          <w:szCs w:val="21"/>
        </w:rPr>
        <w:t xml:space="preserve">Extraction quality varies with input quality.</w:t>
      </w:r>
      <w:r>
        <w:rPr>
          <w:rFonts w:ascii="Calibri" w:cs="Calibri" w:eastAsia="Calibri" w:hAnsi="Calibri"/>
          <w:color w:val="17201C"/>
          <w:sz w:val="21"/>
          <w:szCs w:val="21"/>
        </w:rPr>
        <w:t xml:space="preserve"> Hurried live fragments and screenshots produce noisier structure than considered write-ups. The platform's stance — capture faithfully, structure loosely, flag for review in low-attention modes — manages this but does not eliminate it. Over-confident extraction from thin input would erode trust quickly; the design errs toward flagging uncertainty, accepting that this asks more of the user during write-up.</w:t>
      </w:r>
    </w:p>
    <w:p>
      <w:pPr>
        <w:spacing w:after="120" w:line="300"/>
      </w:pPr>
      <w:r>
        <w:rPr>
          <w:rFonts w:ascii="Calibri" w:cs="Calibri" w:eastAsia="Calibri" w:hAnsi="Calibri"/>
          <w:b/>
          <w:bCs/>
          <w:color w:val="17201C"/>
          <w:sz w:val="21"/>
          <w:szCs w:val="21"/>
        </w:rPr>
        <w:t xml:space="preserve">The scoring model's credibility depends on its inputs.</w:t>
      </w:r>
      <w:r>
        <w:rPr>
          <w:rFonts w:ascii="Calibri" w:cs="Calibri" w:eastAsia="Calibri" w:hAnsi="Calibri"/>
          <w:color w:val="17201C"/>
          <w:sz w:val="21"/>
          <w:szCs w:val="21"/>
        </w:rPr>
        <w:t xml:space="preserve"> Band-based scoring with a transparent rubric is defensible in principle, but if the underlying factors are mostly Unknown, the bands rest on estimates. The confidence mechanism makes this visible rather than hiding it, which is the right response — but it means the canvas is only as trustworthy as the discovery beneath it, and users must read the confidence cues, not just the positions.</w:t>
      </w:r>
    </w:p>
    <w:p>
      <w:pPr>
        <w:spacing w:after="120" w:line="300"/>
      </w:pPr>
      <w:r>
        <w:rPr>
          <w:rFonts w:ascii="Calibri" w:cs="Calibri" w:eastAsia="Calibri" w:hAnsi="Calibri"/>
          <w:b/>
          <w:bCs/>
          <w:color w:val="17201C"/>
          <w:sz w:val="21"/>
          <w:szCs w:val="21"/>
        </w:rPr>
        <w:t xml:space="preserve">Narrative-first assumes competence.</w:t>
      </w:r>
      <w:r>
        <w:rPr>
          <w:rFonts w:ascii="Calibri" w:cs="Calibri" w:eastAsia="Calibri" w:hAnsi="Calibri"/>
          <w:color w:val="17201C"/>
          <w:sz w:val="21"/>
          <w:szCs w:val="21"/>
        </w:rPr>
        <w:t xml:space="preserve"> Leading with narrative dump suits an expert or a facilitator who understands the process. It serves less well a user who does not know what matters and needs to be led — which is exactly the deferred expert-direct interview mode. The trade-off is deliberate: v1 optimizes for the dominant relayed-and-live-scratchpad workflow and defers the mode that would serve the naive user.</w:t>
      </w:r>
    </w:p>
    <w:p>
      <w:pPr>
        <w:spacing w:after="120" w:line="300"/>
      </w:pPr>
      <w:r>
        <w:rPr>
          <w:rFonts w:ascii="Calibri" w:cs="Calibri" w:eastAsia="Calibri" w:hAnsi="Calibri"/>
          <w:b/>
          <w:bCs/>
          <w:color w:val="17201C"/>
          <w:sz w:val="21"/>
          <w:szCs w:val="21"/>
        </w:rPr>
        <w:t xml:space="preserve">Domain-agnostic core versus expert probing.</w:t>
      </w:r>
      <w:r>
        <w:rPr>
          <w:rFonts w:ascii="Calibri" w:cs="Calibri" w:eastAsia="Calibri" w:hAnsi="Calibri"/>
          <w:color w:val="17201C"/>
          <w:sz w:val="21"/>
          <w:szCs w:val="21"/>
        </w:rPr>
        <w:t xml:space="preserve"> A fully generic platform probes like a generalist; genuine expert probing needs domain knowledge. The domain-pack mechanism resolves this in principle, but the quality of the expert experience in any vertical depends on the quality of its pack, and building good packs is real work. The generic core must be strong enough to stand alone, with packs as sharpening rather than a crutch.</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21. Open Questions</w:t>
      </w:r>
    </w:p>
    <w:p>
      <w:pPr>
        <w:spacing w:after="120" w:line="300"/>
      </w:pPr>
      <w:r>
        <w:rPr>
          <w:rFonts w:ascii="Calibri" w:cs="Calibri" w:eastAsia="Calibri" w:hAnsi="Calibri"/>
          <w:color w:val="17201C"/>
          <w:sz w:val="21"/>
          <w:szCs w:val="21"/>
        </w:rPr>
        <w:t xml:space="preserve">Several questions are deliberately left open, to be resolved through building and use rather than pre-decided.</w:t>
      </w:r>
    </w:p>
    <w:p>
      <w:pPr>
        <w:spacing w:after="120" w:line="300"/>
      </w:pPr>
      <w:r>
        <w:rPr>
          <w:rFonts w:ascii="Calibri" w:cs="Calibri" w:eastAsia="Calibri" w:hAnsi="Calibri"/>
          <w:color w:val="17201C"/>
          <w:sz w:val="21"/>
          <w:szCs w:val="21"/>
        </w:rPr>
        <w:t xml:space="preserve">How much structure should the Structuring Agent commit from a single narrative before asking for confirmation — where exactly is the line between helpfully structuring and over-interpreting? The right setting is likely to be found empirically, and may differ by capture mode.</w:t>
      </w:r>
    </w:p>
    <w:p>
      <w:pPr>
        <w:spacing w:after="120" w:line="300"/>
      </w:pPr>
      <w:r>
        <w:rPr>
          <w:rFonts w:ascii="Calibri" w:cs="Calibri" w:eastAsia="Calibri" w:hAnsi="Calibri"/>
          <w:color w:val="17201C"/>
          <w:sz w:val="21"/>
          <w:szCs w:val="21"/>
        </w:rPr>
        <w:t xml:space="preserve">How should the platform handle contradiction — when a later capture conflicts with an earlier one, or two contributors disagree? The model preserves both, but the resolution experience is unspecified and matters for multi-contributor engagements.</w:t>
      </w:r>
    </w:p>
    <w:p>
      <w:pPr>
        <w:spacing w:after="120" w:line="300"/>
      </w:pPr>
      <w:r>
        <w:rPr>
          <w:rFonts w:ascii="Calibri" w:cs="Calibri" w:eastAsia="Calibri" w:hAnsi="Calibri"/>
          <w:color w:val="17201C"/>
          <w:sz w:val="21"/>
          <w:szCs w:val="21"/>
        </w:rPr>
        <w:t xml:space="preserve">How coarse or fine should the coverage targets be? Too coarse and gap detection is vague; too fine and the platform nags about trivia. The right granularity is a tuning problem that use will inform.</w:t>
      </w:r>
    </w:p>
    <w:p>
      <w:pPr>
        <w:spacing w:after="120" w:line="300"/>
      </w:pPr>
      <w:r>
        <w:rPr>
          <w:rFonts w:ascii="Calibri" w:cs="Calibri" w:eastAsia="Calibri" w:hAnsi="Calibri"/>
          <w:color w:val="17201C"/>
          <w:sz w:val="21"/>
          <w:szCs w:val="21"/>
        </w:rPr>
        <w:t xml:space="preserve">How much should a domain pack change — only the probing, or also the scoring rubric weights and the solution-fit heuristics? A pack that reaches too deep risks fragmenting the platform into domain-specific variants; too shallow and it adds little.</w:t>
      </w:r>
    </w:p>
    <w:p>
      <w:pPr>
        <w:spacing w:after="120" w:line="300"/>
      </w:pPr>
      <w:r>
        <w:rPr>
          <w:rFonts w:ascii="Calibri" w:cs="Calibri" w:eastAsia="Calibri" w:hAnsi="Calibri"/>
          <w:color w:val="17201C"/>
          <w:sz w:val="21"/>
          <w:szCs w:val="21"/>
        </w:rPr>
        <w:t xml:space="preserve">What is the right unit of reuse across engagements — can knowledge captured about a system or a pattern in one engagement inform another, or is each engagement properly sealed? There is value in cross-engagement learning and risk in cross-engagement leakage, and the balance is unresolved.</w:t>
      </w:r>
    </w:p>
    <w:p>
      <w:pPr>
        <w:pBdr>
          <w:bottom w:val="single" w:color="CCCCCC" w:sz="6" w:space="1"/>
        </w:pBdr>
        <w:spacing w:after="120" w:before="120"/>
      </w:pPr>
    </w:p>
    <w:p>
      <w:pPr>
        <w:spacing w:after="200" w:before="120"/>
      </w:pPr>
      <w:r>
        <w:rPr>
          <w:rFonts w:ascii="Calibri" w:cs="Calibri" w:eastAsia="Calibri" w:hAnsi="Calibri"/>
          <w:b/>
          <w:bCs/>
          <w:color w:val="17201C"/>
          <w:sz w:val="26"/>
          <w:szCs w:val="26"/>
        </w:rPr>
        <w:t xml:space="preserve">22. Self-Critique</w:t>
      </w:r>
    </w:p>
    <w:p>
      <w:pPr>
        <w:spacing w:after="120" w:line="300"/>
      </w:pPr>
      <w:r>
        <w:rPr>
          <w:rFonts w:ascii="Calibri" w:cs="Calibri" w:eastAsia="Calibri" w:hAnsi="Calibri"/>
          <w:color w:val="17201C"/>
          <w:sz w:val="21"/>
          <w:szCs w:val="21"/>
        </w:rPr>
        <w:t xml:space="preserve">A specification should be honest about its own weaknesses.</w:t>
      </w:r>
    </w:p>
    <w:p>
      <w:pPr>
        <w:spacing w:after="120" w:line="300"/>
      </w:pPr>
      <w:r>
        <w:rPr>
          <w:rFonts w:ascii="Calibri" w:cs="Calibri" w:eastAsia="Calibri" w:hAnsi="Calibri"/>
          <w:b/>
          <w:bCs/>
          <w:color w:val="17201C"/>
          <w:sz w:val="21"/>
          <w:szCs w:val="21"/>
        </w:rPr>
        <w:t xml:space="preserve">The vision is larger than the v1 that anchors it.</w:t>
      </w:r>
      <w:r>
        <w:rPr>
          <w:rFonts w:ascii="Calibri" w:cs="Calibri" w:eastAsia="Calibri" w:hAnsi="Calibri"/>
          <w:color w:val="17201C"/>
          <w:sz w:val="21"/>
          <w:szCs w:val="21"/>
        </w:rPr>
        <w:t xml:space="preserve"> The full lifecycle spans discovery through executive deliverables, but v1 delivers only the discovery-to-opportunity engine. This is defensible sequencing, but it means the platform's most evocative outputs — the future-state designs, the ROI, the board-ready deck — are the deferred ones. There is a risk that the v1 product, however rigorous, feels like a means to an end that has not yet arrived. The counter is that the discovery-to-opportunity engine is genuinely useful on its own and is the hard, differentiating part; but the critique stands.</w:t>
      </w:r>
    </w:p>
    <w:p>
      <w:pPr>
        <w:spacing w:after="120" w:line="300"/>
      </w:pPr>
      <w:r>
        <w:rPr>
          <w:rFonts w:ascii="Calibri" w:cs="Calibri" w:eastAsia="Calibri" w:hAnsi="Calibri"/>
          <w:b/>
          <w:bCs/>
          <w:color w:val="17201C"/>
          <w:sz w:val="21"/>
          <w:szCs w:val="21"/>
        </w:rPr>
        <w:t xml:space="preserve">The differentiators are the hardest parts.</w:t>
      </w:r>
      <w:r>
        <w:rPr>
          <w:rFonts w:ascii="Calibri" w:cs="Calibri" w:eastAsia="Calibri" w:hAnsi="Calibri"/>
          <w:color w:val="17201C"/>
          <w:sz w:val="21"/>
          <w:szCs w:val="21"/>
        </w:rPr>
        <w:t xml:space="preserve"> The three things that make the platform distinctive — gap-aware confidence, defensible solution-fit classification, and honest scoring — are also the three most difficult to execute well. A weaker team building this would likely produce the easy version (a chatbot that summarizes into a template) and skip the hard middle, because the hard middle is where the effort concentrates. The specification is honest that the value and the difficulty coincide.</w:t>
      </w:r>
    </w:p>
    <w:p>
      <w:pPr>
        <w:spacing w:after="120" w:line="300"/>
      </w:pPr>
      <w:r>
        <w:rPr>
          <w:rFonts w:ascii="Calibri" w:cs="Calibri" w:eastAsia="Calibri" w:hAnsi="Calibri"/>
          <w:b/>
          <w:bCs/>
          <w:color w:val="17201C"/>
          <w:sz w:val="21"/>
          <w:szCs w:val="21"/>
        </w:rPr>
        <w:t xml:space="preserve">Narrative-first is a bet.</w:t>
      </w:r>
      <w:r>
        <w:rPr>
          <w:rFonts w:ascii="Calibri" w:cs="Calibri" w:eastAsia="Calibri" w:hAnsi="Calibri"/>
          <w:color w:val="17201C"/>
          <w:sz w:val="21"/>
          <w:szCs w:val="21"/>
        </w:rPr>
        <w:t xml:space="preserve"> The decision to lead with narrative dump over guided interview optimizes for a particular user in a particular workflow. It is the right bet for the dominant case described, but it is a bet, and it rests on gap detection being good enough to compensate for what users omit. If that assumption proves wrong, the interaction model, not just a feature, would need to change.</w:t>
      </w:r>
    </w:p>
    <w:p>
      <w:pPr>
        <w:spacing w:after="120" w:line="300"/>
      </w:pPr>
      <w:r>
        <w:rPr>
          <w:rFonts w:ascii="Calibri" w:cs="Calibri" w:eastAsia="Calibri" w:hAnsi="Calibri"/>
          <w:b/>
          <w:bCs/>
          <w:color w:val="17201C"/>
          <w:sz w:val="21"/>
          <w:szCs w:val="21"/>
        </w:rPr>
        <w:t xml:space="preserve">Domain-agnosticism has a cost.</w:t>
      </w:r>
      <w:r>
        <w:rPr>
          <w:rFonts w:ascii="Calibri" w:cs="Calibri" w:eastAsia="Calibri" w:hAnsi="Calibri"/>
          <w:color w:val="17201C"/>
          <w:sz w:val="21"/>
          <w:szCs w:val="21"/>
        </w:rPr>
        <w:t xml:space="preserve"> Keeping the core generic is strategically right for reusability but tactically costs sharpness — the platform will probe less expertly out of the box than a purpose-built vertical tool, until a good domain pack closes the gap. Whether users experience the generic core as impressively broad or disappointingly shallow depends heavily on the first domain pack, which makes that pack more load-bearing than its "just a demonstration" framing suggests.</w:t>
      </w:r>
    </w:p>
    <w:p>
      <w:pPr>
        <w:spacing w:after="120" w:line="300"/>
      </w:pPr>
      <w:r>
        <w:rPr>
          <w:rFonts w:ascii="Calibri" w:cs="Calibri" w:eastAsia="Calibri" w:hAnsi="Calibri"/>
          <w:b/>
          <w:bCs/>
          <w:color w:val="17201C"/>
          <w:sz w:val="21"/>
          <w:szCs w:val="21"/>
        </w:rPr>
        <w:t xml:space="preserve">Confidence is derived, which is elegant but assumes good evidence-state tagging.</w:t>
      </w:r>
      <w:r>
        <w:rPr>
          <w:rFonts w:ascii="Calibri" w:cs="Calibri" w:eastAsia="Calibri" w:hAnsi="Calibri"/>
          <w:color w:val="17201C"/>
          <w:sz w:val="21"/>
          <w:szCs w:val="21"/>
        </w:rPr>
        <w:t xml:space="preserve"> Making confidence a byproduct of factor completeness is coherent and cheap, but it inherits any weakness in how reliably the platform assigns evidence states during extraction. If "stated" versus "estimated" is tagged carelessly, confidence becomes noise wearing the clothes of rigor. The elegance is real; so is the dependency.</w:t>
      </w:r>
    </w:p>
    <w:p>
      <w:pPr>
        <w:spacing w:after="120" w:line="300"/>
      </w:pPr>
      <w:r>
        <w:rPr>
          <w:rFonts w:ascii="Calibri" w:cs="Calibri" w:eastAsia="Calibri" w:hAnsi="Calibri"/>
          <w:color w:val="17201C"/>
          <w:sz w:val="21"/>
          <w:szCs w:val="21"/>
        </w:rPr>
        <w:t xml:space="preserve">None of these are reasons not to build it. They are the places to watch while building — the assumptions that, if they fail, fail loudly, and so deserve the most attention and the earliest testing.</w:t>
      </w:r>
    </w:p>
    <w:p>
      <w:pPr>
        <w:pBdr>
          <w:bottom w:val="single" w:color="CCCCCC" w:sz="6" w:space="1"/>
        </w:pBdr>
        <w:spacing w:after="120" w:before="120"/>
      </w:pPr>
    </w:p>
    <w:p>
      <w:pPr>
        <w:spacing w:after="100" w:before="100"/>
      </w:pPr>
      <w:r>
        <w:rPr>
          <w:rFonts w:ascii="Calibri" w:cs="Calibri" w:eastAsia="Calibri" w:hAnsi="Calibri"/>
          <w:i/>
          <w:iCs/>
          <w:color w:val="6A756E"/>
          <w:sz w:val="19"/>
          <w:szCs w:val="19"/>
        </w:rPr>
        <w:t xml:space="preserve">End of Part III, and of the specification.</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0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Transformation Discovery Platform — Full Specification</dc:title>
  <dc:creator>Product Specification</dc:creator>
  <cp:lastModifiedBy>Un-named</cp:lastModifiedBy>
  <cp:revision>1</cp:revision>
  <dcterms:created xsi:type="dcterms:W3CDTF">2026-08-04T01:54:44.034Z</dcterms:created>
  <dcterms:modified xsi:type="dcterms:W3CDTF">2026-08-04T01:54:44.034Z</dcterms:modified>
</cp:coreProperties>
</file>

<file path=docProps/custom.xml><?xml version="1.0" encoding="utf-8"?>
<Properties xmlns="http://schemas.openxmlformats.org/officeDocument/2006/custom-properties" xmlns:vt="http://schemas.openxmlformats.org/officeDocument/2006/docPropsVTypes"/>
</file>