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2BE85" w14:textId="77777777" w:rsidR="004D6D8D" w:rsidRDefault="004D6D8D">
      <w:pPr>
        <w:spacing w:after="0"/>
        <w:jc w:val="center"/>
        <w:rPr>
          <w:b/>
          <w:sz w:val="24"/>
          <w:szCs w:val="24"/>
        </w:rPr>
      </w:pPr>
    </w:p>
    <w:p w14:paraId="7675553A" w14:textId="74275B34" w:rsidR="00604E29" w:rsidRPr="004D6D8D" w:rsidRDefault="00000000">
      <w:pPr>
        <w:spacing w:after="0"/>
        <w:jc w:val="center"/>
        <w:rPr>
          <w:b/>
          <w:sz w:val="26"/>
          <w:szCs w:val="26"/>
        </w:rPr>
      </w:pPr>
      <w:r w:rsidRPr="004D6D8D">
        <w:rPr>
          <w:b/>
          <w:sz w:val="26"/>
          <w:szCs w:val="26"/>
        </w:rPr>
        <w:t>Project Design Phase</w:t>
      </w:r>
    </w:p>
    <w:p w14:paraId="0E538A2F" w14:textId="29B3CC0F" w:rsidR="00604E29" w:rsidRPr="004D6D8D" w:rsidRDefault="00000000">
      <w:pPr>
        <w:spacing w:after="0"/>
        <w:jc w:val="center"/>
        <w:rPr>
          <w:b/>
          <w:sz w:val="26"/>
          <w:szCs w:val="26"/>
        </w:rPr>
      </w:pPr>
      <w:r w:rsidRPr="004D6D8D">
        <w:rPr>
          <w:b/>
          <w:sz w:val="26"/>
          <w:szCs w:val="26"/>
        </w:rPr>
        <w:t xml:space="preserve">Proposed Solution </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3F32894C" w:rsidR="00604E29" w:rsidRDefault="004D6D8D">
            <w:r>
              <w:t>30 June</w:t>
            </w:r>
            <w:r w:rsidR="00C27B72" w:rsidRPr="00C27B72">
              <w:t xml:space="preserve">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2777E4FB" w:rsidR="00604E29" w:rsidRDefault="004D6D8D">
            <w:r w:rsidRPr="004D6D8D">
              <w:t>LTVIP2025TMID35759</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2DB58A6C" w:rsidR="00604E29" w:rsidRDefault="004D6D8D">
            <w:r w:rsidRPr="004D6D8D">
              <w:t>Transfer Learning-Based Classification of Poultry Diseases for Enhanced Health Management</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08F0C72B" w:rsidR="00604E29" w:rsidRPr="004D6D8D" w:rsidRDefault="00000000">
      <w:pPr>
        <w:rPr>
          <w:b/>
          <w:sz w:val="24"/>
          <w:szCs w:val="24"/>
        </w:rPr>
      </w:pPr>
      <w:r w:rsidRPr="004D6D8D">
        <w:rPr>
          <w:b/>
          <w:sz w:val="24"/>
          <w:szCs w:val="24"/>
        </w:rPr>
        <w:t>Proposed Solution</w:t>
      </w:r>
      <w:r w:rsidR="004D6D8D">
        <w:rPr>
          <w:b/>
          <w:sz w:val="24"/>
          <w:szCs w:val="24"/>
        </w:rPr>
        <w:t>:</w:t>
      </w:r>
    </w:p>
    <w:p w14:paraId="37C39CAD" w14:textId="0BB0DDA4" w:rsidR="00604E29" w:rsidRPr="004D6D8D" w:rsidRDefault="00604E29">
      <w:pPr>
        <w:rPr>
          <w:sz w:val="24"/>
          <w:szCs w:val="24"/>
        </w:rPr>
      </w:pPr>
    </w:p>
    <w:tbl>
      <w:tblPr>
        <w:tblStyle w:val="a0"/>
        <w:tblW w:w="964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3686"/>
        <w:gridCol w:w="4961"/>
      </w:tblGrid>
      <w:tr w:rsidR="00604E29" w14:paraId="7DF0631E" w14:textId="77777777" w:rsidTr="004D6D8D">
        <w:trPr>
          <w:trHeight w:val="557"/>
        </w:trPr>
        <w:tc>
          <w:tcPr>
            <w:tcW w:w="993" w:type="dxa"/>
          </w:tcPr>
          <w:p w14:paraId="665E64AC" w14:textId="77777777" w:rsidR="00604E29" w:rsidRPr="004D6D8D" w:rsidRDefault="00000000">
            <w:pPr>
              <w:rPr>
                <w:b/>
                <w:sz w:val="24"/>
                <w:szCs w:val="24"/>
              </w:rPr>
            </w:pPr>
            <w:proofErr w:type="spellStart"/>
            <w:r w:rsidRPr="004D6D8D">
              <w:rPr>
                <w:b/>
                <w:sz w:val="24"/>
                <w:szCs w:val="24"/>
              </w:rPr>
              <w:t>S.No</w:t>
            </w:r>
            <w:proofErr w:type="spellEnd"/>
            <w:r w:rsidRPr="004D6D8D">
              <w:rPr>
                <w:b/>
                <w:sz w:val="24"/>
                <w:szCs w:val="24"/>
              </w:rPr>
              <w:t>.</w:t>
            </w:r>
          </w:p>
        </w:tc>
        <w:tc>
          <w:tcPr>
            <w:tcW w:w="3686" w:type="dxa"/>
          </w:tcPr>
          <w:p w14:paraId="4E4913CB" w14:textId="77777777" w:rsidR="00604E29" w:rsidRPr="004D6D8D" w:rsidRDefault="00000000">
            <w:pPr>
              <w:rPr>
                <w:b/>
                <w:sz w:val="24"/>
                <w:szCs w:val="24"/>
              </w:rPr>
            </w:pPr>
            <w:r w:rsidRPr="004D6D8D">
              <w:rPr>
                <w:b/>
                <w:sz w:val="24"/>
                <w:szCs w:val="24"/>
              </w:rPr>
              <w:t>Parameter</w:t>
            </w:r>
          </w:p>
        </w:tc>
        <w:tc>
          <w:tcPr>
            <w:tcW w:w="4961" w:type="dxa"/>
          </w:tcPr>
          <w:p w14:paraId="64892F81" w14:textId="77777777" w:rsidR="00604E29" w:rsidRPr="004D6D8D" w:rsidRDefault="00000000">
            <w:pPr>
              <w:rPr>
                <w:b/>
                <w:sz w:val="24"/>
                <w:szCs w:val="24"/>
              </w:rPr>
            </w:pPr>
            <w:r w:rsidRPr="004D6D8D">
              <w:rPr>
                <w:b/>
                <w:sz w:val="24"/>
                <w:szCs w:val="24"/>
              </w:rPr>
              <w:t>Description</w:t>
            </w:r>
          </w:p>
        </w:tc>
      </w:tr>
      <w:tr w:rsidR="00604E29" w14:paraId="18A0953A" w14:textId="77777777" w:rsidTr="004D6D8D">
        <w:trPr>
          <w:trHeight w:val="817"/>
        </w:trPr>
        <w:tc>
          <w:tcPr>
            <w:tcW w:w="993" w:type="dxa"/>
          </w:tcPr>
          <w:p w14:paraId="0A176E63" w14:textId="77777777" w:rsidR="00604E29" w:rsidRPr="004D6D8D" w:rsidRDefault="00604E29">
            <w:pPr>
              <w:numPr>
                <w:ilvl w:val="0"/>
                <w:numId w:val="1"/>
              </w:numPr>
              <w:pBdr>
                <w:top w:val="nil"/>
                <w:left w:val="nil"/>
                <w:bottom w:val="nil"/>
                <w:right w:val="nil"/>
                <w:between w:val="nil"/>
              </w:pBdr>
              <w:spacing w:after="160" w:line="259" w:lineRule="auto"/>
              <w:ind w:hanging="360"/>
              <w:rPr>
                <w:color w:val="000000"/>
                <w:sz w:val="24"/>
                <w:szCs w:val="24"/>
              </w:rPr>
            </w:pPr>
          </w:p>
        </w:tc>
        <w:tc>
          <w:tcPr>
            <w:tcW w:w="3686" w:type="dxa"/>
          </w:tcPr>
          <w:p w14:paraId="3FF28270" w14:textId="77777777" w:rsidR="00604E29" w:rsidRPr="004D6D8D" w:rsidRDefault="00000000">
            <w:pPr>
              <w:rPr>
                <w:sz w:val="24"/>
                <w:szCs w:val="24"/>
              </w:rPr>
            </w:pPr>
            <w:r w:rsidRPr="004D6D8D">
              <w:rPr>
                <w:color w:val="222222"/>
                <w:sz w:val="24"/>
                <w:szCs w:val="24"/>
              </w:rPr>
              <w:t>Problem Statement (Problem to be solved)</w:t>
            </w:r>
          </w:p>
        </w:tc>
        <w:tc>
          <w:tcPr>
            <w:tcW w:w="4961" w:type="dxa"/>
          </w:tcPr>
          <w:p w14:paraId="5582DE8C" w14:textId="4B288E2C" w:rsidR="00604E29" w:rsidRPr="004D6D8D" w:rsidRDefault="004D6D8D">
            <w:pPr>
              <w:rPr>
                <w:sz w:val="24"/>
                <w:szCs w:val="24"/>
              </w:rPr>
            </w:pPr>
            <w:r w:rsidRPr="004D6D8D">
              <w:rPr>
                <w:sz w:val="24"/>
                <w:szCs w:val="24"/>
              </w:rPr>
              <w:t>Poultry farmers face difficulties in identifying diseases early due to lack of expertise, delayed diagnostics, and limited access to veterinary support. This often results in preventable outbreaks, increased mortality, and economic loss</w:t>
            </w:r>
          </w:p>
        </w:tc>
      </w:tr>
      <w:tr w:rsidR="00604E29" w14:paraId="6F005075" w14:textId="77777777" w:rsidTr="004D6D8D">
        <w:trPr>
          <w:trHeight w:val="817"/>
        </w:trPr>
        <w:tc>
          <w:tcPr>
            <w:tcW w:w="993" w:type="dxa"/>
          </w:tcPr>
          <w:p w14:paraId="638988EA" w14:textId="77777777" w:rsidR="00604E29" w:rsidRPr="004D6D8D" w:rsidRDefault="00604E29">
            <w:pPr>
              <w:numPr>
                <w:ilvl w:val="0"/>
                <w:numId w:val="1"/>
              </w:numPr>
              <w:pBdr>
                <w:top w:val="nil"/>
                <w:left w:val="nil"/>
                <w:bottom w:val="nil"/>
                <w:right w:val="nil"/>
                <w:between w:val="nil"/>
              </w:pBdr>
              <w:spacing w:after="160" w:line="259" w:lineRule="auto"/>
              <w:ind w:hanging="360"/>
              <w:rPr>
                <w:color w:val="000000"/>
                <w:sz w:val="24"/>
                <w:szCs w:val="24"/>
              </w:rPr>
            </w:pPr>
          </w:p>
        </w:tc>
        <w:tc>
          <w:tcPr>
            <w:tcW w:w="3686" w:type="dxa"/>
          </w:tcPr>
          <w:p w14:paraId="2E5677B7" w14:textId="77777777" w:rsidR="00604E29" w:rsidRPr="004D6D8D" w:rsidRDefault="00000000">
            <w:pPr>
              <w:rPr>
                <w:sz w:val="24"/>
                <w:szCs w:val="24"/>
              </w:rPr>
            </w:pPr>
            <w:r w:rsidRPr="004D6D8D">
              <w:rPr>
                <w:color w:val="222222"/>
                <w:sz w:val="24"/>
                <w:szCs w:val="24"/>
              </w:rPr>
              <w:t>Idea / Solution description</w:t>
            </w:r>
          </w:p>
        </w:tc>
        <w:tc>
          <w:tcPr>
            <w:tcW w:w="4961" w:type="dxa"/>
          </w:tcPr>
          <w:p w14:paraId="463B60E0" w14:textId="39486170" w:rsidR="00604E29" w:rsidRPr="004D6D8D" w:rsidRDefault="004D6D8D">
            <w:pPr>
              <w:rPr>
                <w:sz w:val="24"/>
                <w:szCs w:val="24"/>
              </w:rPr>
            </w:pPr>
            <w:r w:rsidRPr="004D6D8D">
              <w:rPr>
                <w:sz w:val="24"/>
                <w:szCs w:val="24"/>
              </w:rPr>
              <w:t>The project proposes a machine learning-based diagnostic tool using transfer learning that can classify poultry diseases accurately from images or symptom data. This tool will assist farmers in early identification and prompt treatment.</w:t>
            </w:r>
          </w:p>
        </w:tc>
      </w:tr>
      <w:tr w:rsidR="00604E29" w14:paraId="58329B4D" w14:textId="77777777" w:rsidTr="004D6D8D">
        <w:trPr>
          <w:trHeight w:val="787"/>
        </w:trPr>
        <w:tc>
          <w:tcPr>
            <w:tcW w:w="993" w:type="dxa"/>
          </w:tcPr>
          <w:p w14:paraId="7A1B8599" w14:textId="77777777" w:rsidR="00604E29" w:rsidRPr="004D6D8D" w:rsidRDefault="00604E29">
            <w:pPr>
              <w:numPr>
                <w:ilvl w:val="0"/>
                <w:numId w:val="1"/>
              </w:numPr>
              <w:pBdr>
                <w:top w:val="nil"/>
                <w:left w:val="nil"/>
                <w:bottom w:val="nil"/>
                <w:right w:val="nil"/>
                <w:between w:val="nil"/>
              </w:pBdr>
              <w:spacing w:after="160" w:line="259" w:lineRule="auto"/>
              <w:ind w:hanging="360"/>
              <w:rPr>
                <w:color w:val="000000"/>
                <w:sz w:val="24"/>
                <w:szCs w:val="24"/>
              </w:rPr>
            </w:pPr>
          </w:p>
        </w:tc>
        <w:tc>
          <w:tcPr>
            <w:tcW w:w="3686" w:type="dxa"/>
          </w:tcPr>
          <w:p w14:paraId="0CE12A68" w14:textId="77777777" w:rsidR="00604E29" w:rsidRPr="004D6D8D" w:rsidRDefault="00000000">
            <w:pPr>
              <w:rPr>
                <w:sz w:val="24"/>
                <w:szCs w:val="24"/>
              </w:rPr>
            </w:pPr>
            <w:r w:rsidRPr="004D6D8D">
              <w:rPr>
                <w:color w:val="222222"/>
                <w:sz w:val="24"/>
                <w:szCs w:val="24"/>
              </w:rPr>
              <w:t xml:space="preserve">Novelty / Uniqueness </w:t>
            </w:r>
          </w:p>
        </w:tc>
        <w:tc>
          <w:tcPr>
            <w:tcW w:w="4961" w:type="dxa"/>
          </w:tcPr>
          <w:p w14:paraId="352499F2" w14:textId="1D56DF3D" w:rsidR="00604E29" w:rsidRPr="004D6D8D" w:rsidRDefault="004D6D8D">
            <w:pPr>
              <w:rPr>
                <w:sz w:val="24"/>
                <w:szCs w:val="24"/>
              </w:rPr>
            </w:pPr>
            <w:r w:rsidRPr="004D6D8D">
              <w:rPr>
                <w:sz w:val="24"/>
                <w:szCs w:val="24"/>
              </w:rPr>
              <w:t>Using pre-trained deep learning models for poultry disease classification is a novel approach. It leverages minimal data with high efficiency, enabling quicker deployment and improved accuracy in rural environments.</w:t>
            </w:r>
          </w:p>
        </w:tc>
      </w:tr>
      <w:tr w:rsidR="00604E29" w14:paraId="3D9C92C5" w14:textId="77777777" w:rsidTr="004D6D8D">
        <w:trPr>
          <w:trHeight w:val="817"/>
        </w:trPr>
        <w:tc>
          <w:tcPr>
            <w:tcW w:w="993" w:type="dxa"/>
          </w:tcPr>
          <w:p w14:paraId="287CB044" w14:textId="77777777" w:rsidR="00604E29" w:rsidRPr="004D6D8D" w:rsidRDefault="00604E29">
            <w:pPr>
              <w:numPr>
                <w:ilvl w:val="0"/>
                <w:numId w:val="1"/>
              </w:numPr>
              <w:pBdr>
                <w:top w:val="nil"/>
                <w:left w:val="nil"/>
                <w:bottom w:val="nil"/>
                <w:right w:val="nil"/>
                <w:between w:val="nil"/>
              </w:pBdr>
              <w:spacing w:after="160" w:line="259" w:lineRule="auto"/>
              <w:ind w:hanging="360"/>
              <w:rPr>
                <w:color w:val="000000"/>
                <w:sz w:val="24"/>
                <w:szCs w:val="24"/>
              </w:rPr>
            </w:pPr>
          </w:p>
        </w:tc>
        <w:tc>
          <w:tcPr>
            <w:tcW w:w="3686" w:type="dxa"/>
          </w:tcPr>
          <w:p w14:paraId="5282EBA1" w14:textId="77777777" w:rsidR="00604E29" w:rsidRPr="004D6D8D" w:rsidRDefault="00000000">
            <w:pPr>
              <w:rPr>
                <w:sz w:val="24"/>
                <w:szCs w:val="24"/>
              </w:rPr>
            </w:pPr>
            <w:r w:rsidRPr="004D6D8D">
              <w:rPr>
                <w:color w:val="222222"/>
                <w:sz w:val="24"/>
                <w:szCs w:val="24"/>
              </w:rPr>
              <w:t>Social Impact / Customer Satisfaction</w:t>
            </w:r>
          </w:p>
        </w:tc>
        <w:tc>
          <w:tcPr>
            <w:tcW w:w="4961" w:type="dxa"/>
          </w:tcPr>
          <w:p w14:paraId="039671E8" w14:textId="36E9689B" w:rsidR="00604E29" w:rsidRPr="004D6D8D" w:rsidRDefault="004D6D8D">
            <w:pPr>
              <w:rPr>
                <w:sz w:val="24"/>
                <w:szCs w:val="24"/>
              </w:rPr>
            </w:pPr>
            <w:r w:rsidRPr="004D6D8D">
              <w:rPr>
                <w:sz w:val="24"/>
                <w:szCs w:val="24"/>
              </w:rPr>
              <w:t>The solution will reduce livestock loss, improve animal welfare, and enhance the livelihood of farmers. Easy-to-use mobile/web interfaces will ensure high adoption and satisfaction rates among end users.</w:t>
            </w:r>
          </w:p>
        </w:tc>
      </w:tr>
      <w:tr w:rsidR="004D6D8D" w14:paraId="67441115" w14:textId="77777777" w:rsidTr="004D6D8D">
        <w:trPr>
          <w:trHeight w:val="817"/>
        </w:trPr>
        <w:tc>
          <w:tcPr>
            <w:tcW w:w="993" w:type="dxa"/>
          </w:tcPr>
          <w:p w14:paraId="3AB75FF7" w14:textId="77777777" w:rsidR="004D6D8D" w:rsidRPr="004D6D8D" w:rsidRDefault="004D6D8D" w:rsidP="004D6D8D">
            <w:pPr>
              <w:numPr>
                <w:ilvl w:val="0"/>
                <w:numId w:val="1"/>
              </w:numPr>
              <w:pBdr>
                <w:top w:val="nil"/>
                <w:left w:val="nil"/>
                <w:bottom w:val="nil"/>
                <w:right w:val="nil"/>
                <w:between w:val="nil"/>
              </w:pBdr>
              <w:spacing w:after="160" w:line="259" w:lineRule="auto"/>
              <w:ind w:hanging="360"/>
              <w:rPr>
                <w:color w:val="000000"/>
                <w:sz w:val="24"/>
                <w:szCs w:val="24"/>
              </w:rPr>
            </w:pPr>
          </w:p>
        </w:tc>
        <w:tc>
          <w:tcPr>
            <w:tcW w:w="3686" w:type="dxa"/>
          </w:tcPr>
          <w:p w14:paraId="27E95CC0" w14:textId="77777777" w:rsidR="004D6D8D" w:rsidRPr="004D6D8D" w:rsidRDefault="004D6D8D" w:rsidP="004D6D8D">
            <w:pPr>
              <w:rPr>
                <w:sz w:val="24"/>
                <w:szCs w:val="24"/>
              </w:rPr>
            </w:pPr>
            <w:r w:rsidRPr="004D6D8D">
              <w:rPr>
                <w:color w:val="222222"/>
                <w:sz w:val="24"/>
                <w:szCs w:val="24"/>
              </w:rPr>
              <w:t>Business Model (Revenue Model)</w:t>
            </w:r>
          </w:p>
        </w:tc>
        <w:tc>
          <w:tcPr>
            <w:tcW w:w="4961" w:type="dxa"/>
          </w:tcPr>
          <w:p w14:paraId="3E97F94F" w14:textId="5E2035F2" w:rsidR="004D6D8D" w:rsidRPr="004D6D8D" w:rsidRDefault="004D6D8D" w:rsidP="004D6D8D">
            <w:pPr>
              <w:rPr>
                <w:sz w:val="24"/>
                <w:szCs w:val="24"/>
              </w:rPr>
            </w:pPr>
            <w:r w:rsidRPr="004D6D8D">
              <w:rPr>
                <w:sz w:val="24"/>
                <w:szCs w:val="24"/>
              </w:rPr>
              <w:t>The solution can be offered as a freemium model: basic disease detection features for free, and advanced analytics, veterinarian access, or premium diagnostics as paid services.</w:t>
            </w:r>
          </w:p>
        </w:tc>
      </w:tr>
      <w:tr w:rsidR="004D6D8D" w14:paraId="2ECBCEA1" w14:textId="77777777" w:rsidTr="002945FE">
        <w:trPr>
          <w:trHeight w:val="1302"/>
        </w:trPr>
        <w:tc>
          <w:tcPr>
            <w:tcW w:w="993" w:type="dxa"/>
          </w:tcPr>
          <w:p w14:paraId="3950341D" w14:textId="77777777" w:rsidR="004D6D8D" w:rsidRPr="004D6D8D" w:rsidRDefault="004D6D8D" w:rsidP="004D6D8D">
            <w:pPr>
              <w:numPr>
                <w:ilvl w:val="0"/>
                <w:numId w:val="1"/>
              </w:numPr>
              <w:pBdr>
                <w:top w:val="nil"/>
                <w:left w:val="nil"/>
                <w:bottom w:val="nil"/>
                <w:right w:val="nil"/>
                <w:between w:val="nil"/>
              </w:pBdr>
              <w:spacing w:after="160" w:line="259" w:lineRule="auto"/>
              <w:ind w:hanging="360"/>
              <w:rPr>
                <w:color w:val="000000"/>
                <w:sz w:val="24"/>
                <w:szCs w:val="24"/>
              </w:rPr>
            </w:pPr>
          </w:p>
        </w:tc>
        <w:tc>
          <w:tcPr>
            <w:tcW w:w="3686" w:type="dxa"/>
          </w:tcPr>
          <w:p w14:paraId="54EBFC13" w14:textId="77777777" w:rsidR="004D6D8D" w:rsidRPr="004D6D8D" w:rsidRDefault="004D6D8D" w:rsidP="004D6D8D">
            <w:pPr>
              <w:rPr>
                <w:color w:val="222222"/>
                <w:sz w:val="24"/>
                <w:szCs w:val="24"/>
              </w:rPr>
            </w:pPr>
            <w:r w:rsidRPr="004D6D8D">
              <w:rPr>
                <w:color w:val="222222"/>
                <w:sz w:val="24"/>
                <w:szCs w:val="24"/>
              </w:rPr>
              <w:t>Scalability of the Solution</w:t>
            </w:r>
          </w:p>
        </w:tc>
        <w:tc>
          <w:tcPr>
            <w:tcW w:w="4961" w:type="dxa"/>
          </w:tcPr>
          <w:p w14:paraId="7C323FF0" w14:textId="225DF326" w:rsidR="004D6D8D" w:rsidRPr="004D6D8D" w:rsidRDefault="004D6D8D" w:rsidP="004D6D8D">
            <w:pPr>
              <w:rPr>
                <w:sz w:val="24"/>
                <w:szCs w:val="24"/>
              </w:rPr>
            </w:pPr>
            <w:r w:rsidRPr="004D6D8D">
              <w:rPr>
                <w:sz w:val="24"/>
                <w:szCs w:val="24"/>
              </w:rPr>
              <w:t>The solution can be offered as a freemium model: basic disease detection features for free, and advanced analytics, veterinarian access, or premium diagnostics as paid services.</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2945FE"/>
    <w:rsid w:val="00350B1D"/>
    <w:rsid w:val="004D6D8D"/>
    <w:rsid w:val="00604E29"/>
    <w:rsid w:val="00816805"/>
    <w:rsid w:val="00C27B72"/>
    <w:rsid w:val="00D81676"/>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Yoshitha P</cp:lastModifiedBy>
  <cp:revision>3</cp:revision>
  <dcterms:created xsi:type="dcterms:W3CDTF">2025-06-29T21:23:00Z</dcterms:created>
  <dcterms:modified xsi:type="dcterms:W3CDTF">2025-06-29T21:23:00Z</dcterms:modified>
</cp:coreProperties>
</file>