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40"/>
        </w:rPr>
        <w:t>IDEATION &amp; SOLUTION DISCOVERY</w:t>
      </w:r>
    </w:p>
    <w:p>
      <w:pPr>
        <w:jc w:val="center"/>
      </w:pPr>
      <w:r>
        <w:rPr>
          <w:rFonts w:ascii="Times New Roman" w:hAnsi="Times New Roman"/>
          <w:b/>
          <w:sz w:val="30"/>
        </w:rPr>
        <w:t>Medical Diagnosis Center</w:t>
      </w:r>
    </w:p>
    <w:p>
      <w:pPr>
        <w:jc w:val="center"/>
      </w:pPr>
      <w:r>
        <w:rPr>
          <w:i/>
          <w:sz w:val="21"/>
        </w:rPr>
        <w:t>ServiceNow | Brainstorming • Concept Development •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Document Phase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Ideation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Project Platform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ServiceNow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Project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Healthcare Service &amp; Diagnostic Request Management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Decision Model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Value × Feasibility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Version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1.0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color w:val="1F4E79"/>
          <w:sz w:val="28"/>
        </w:rPr>
        <w:t>1. Why This Ideation Was Started</w:t>
      </w:r>
    </w:p>
    <w:p>
      <w:pPr>
        <w:spacing w:after="100" w:line="259" w:lineRule="auto"/>
      </w:pPr>
      <w:r>
        <w:rPr>
          <w:rFonts w:ascii="Times New Roman" w:hAnsi="Times New Roman"/>
          <w:sz w:val="21"/>
        </w:rPr>
        <w:t>The ideation began with the challenge of managing patient-facing healthcare services through multiple disconnected or manual processes. Patients may need to contact healthcare staff separately for appointments, diagnostic requests, status updates, reports, and service-related communication.</w:t>
      </w:r>
    </w:p>
    <w:p>
      <w:pPr>
        <w:spacing w:after="100" w:line="259" w:lineRule="auto"/>
      </w:pPr>
      <w:r>
        <w:rPr>
          <w:rFonts w:ascii="Times New Roman" w:hAnsi="Times New Roman"/>
          <w:sz w:val="21"/>
        </w:rPr>
        <w:t>The objective is to create a centralized Medical Diagnosis Center using ServiceNow Service Portal, where patients can access healthcare services through a structured digital experience.</w:t>
      </w:r>
    </w:p>
    <w:p>
      <w:pPr>
        <w:spacing w:after="100" w:line="259" w:lineRule="auto"/>
      </w:pPr>
      <w:r>
        <w:rPr>
          <w:rFonts w:ascii="Times New Roman" w:hAnsi="Times New Roman"/>
          <w:sz w:val="21"/>
        </w:rPr>
        <w:t>Instead of beginning with individual ServiceNow features, the solution considers the complete patient-service journey—from submitting a request and scheduling an appointment to diagnostic processing, status communication, report availability, and service closure.</w:t>
      </w:r>
    </w:p>
    <w:p>
      <w:pPr>
        <w:spacing w:after="100" w:line="259" w:lineRule="auto"/>
      </w:pPr>
      <w:r>
        <w:rPr>
          <w:rFonts w:ascii="Times New Roman" w:hAnsi="Times New Roman"/>
          <w:sz w:val="21"/>
        </w:rPr>
        <w:t>The first release will focus on functions that can be demonstrated effectively within the ServiceNow environment while keeping clinical decisions under qualified healthcare professionals.</w:t>
      </w:r>
    </w:p>
    <w:p>
      <w:pPr>
        <w:spacing w:before="160" w:after="80"/>
      </w:pPr>
      <w:r>
        <w:rPr>
          <w:rFonts w:ascii="Times New Roman" w:hAnsi="Times New Roman"/>
          <w:b/>
          <w:color w:val="1F4E79"/>
          <w:sz w:val="28"/>
        </w:rPr>
        <w:t>2. Problem Framing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rFonts w:ascii="Times New Roman" w:hAnsi="Times New Roman"/>
                <w:sz w:val="18"/>
              </w:rPr>
              <w:t>Question</w:t>
            </w:r>
          </w:p>
        </w:tc>
        <w:tc>
          <w:tcPr>
            <w:tcW w:type="dxa" w:w="5112"/>
            <w:shd w:fill="D9EAF7"/>
          </w:tcPr>
          <w:p>
            <w:r>
              <w:rPr>
                <w:rFonts w:ascii="Times New Roman" w:hAnsi="Times New Roman"/>
                <w:sz w:val="18"/>
              </w:rPr>
              <w:t>Medical Diagnosis Center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Who experiences the problem?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Patients, doctors, laboratory technicians, reception/support staff, and healthcare administrators.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What is difficult today?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Patients may depend on manual communication for appointments, diagnostic requests, service status, and report availability. Healthcare teams also need to coordinate patient requests across different stages.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Where is the opportunity?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Create one controlled ServiceNow portal journey for patient service requests, appointments, diagnostic processing, communication, and tracking.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What should improve?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Accessibility, request consistency, appointment coordination, status visibility, communication, service turnaround, and patient experience.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What should not be automated blindly?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Medical diagnosis, clinical interpretation, treatment decisions, and other decisions requiring qualified healthcare professionals.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What is the first-release boundary?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Service Portal + healthcare service catalog + guided request + appointment workflow + diagnostic task management + Flow Designer + notifications + status tracking + controlled access.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color w:val="1F4E79"/>
          <w:sz w:val="28"/>
        </w:rPr>
        <w:t>3. Opportunity 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rFonts w:ascii="Times New Roman" w:hAnsi="Times New Roman"/>
                <w:sz w:val="18"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rFonts w:ascii="Times New Roman" w:hAnsi="Times New Roman"/>
                <w:sz w:val="18"/>
              </w:rPr>
              <w:t>Opportunity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A — Access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Make healthcare and diagnostic services easy for patients to discover through the ServiceNow Service Portal.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B — Capture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Collect complete and consistent patient service, appointment, and diagnostic-request information through guided forms.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C — Schedule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Coordinate appointment requests, available services, and required healthcare staff.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D — Orchestrate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Use Flow Designer to coordinate requests, assignments, tasks, status changes, and notifications.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E — Serve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Provide doctors, laboratory technicians, and support teams with structured tasks and the information required to handle patient services.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F — Inform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Keep patients informed about appointments, request progress, important updates, and report availability.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G — Govern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Protect healthcare information through roles, ACLs, controlled access, and traceable activities.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H — Learn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Use service data and reports to understand request volume, appointment patterns, processing delays, and opportunities for improvement.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color w:val="1F4E79"/>
          <w:sz w:val="28"/>
        </w:rPr>
        <w:t>4. Idea Cards — From Problem to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9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4"/>
            <w:shd w:fill="1F4E79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1704"/>
            <w:shd w:fill="1F4E79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What It Solves</w:t>
            </w:r>
          </w:p>
        </w:tc>
        <w:tc>
          <w:tcPr>
            <w:tcW w:type="dxa" w:w="1704"/>
            <w:shd w:fill="1F4E79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04"/>
            <w:shd w:fill="1F4E79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Feasibility</w:t>
            </w:r>
          </w:p>
        </w:tc>
        <w:tc>
          <w:tcPr>
            <w:tcW w:type="dxa" w:w="1704"/>
            <w:shd w:fill="1F4E79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Release</w:t>
            </w:r>
          </w:p>
        </w:tc>
      </w:tr>
      <w:tr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01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Guided Patient Service Request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Provides a simple portal experience for patients to request healthcare services with relevant information.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MVP</w:t>
            </w:r>
          </w:p>
        </w:tc>
      </w:tr>
      <w:tr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02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Patient Request Quality Gate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Checks mandatory request information before the request enters the healthcare workflow.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MVP</w:t>
            </w:r>
          </w:p>
        </w:tc>
      </w:tr>
      <w:tr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03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Appointment Coordinator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Creates a structured process for appointment requests, confirmation, and status management.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MVP</w:t>
            </w:r>
          </w:p>
        </w:tc>
      </w:tr>
      <w:tr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04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Diagnostic Workflow Orchestrator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Uses Flow Designer to coordinate request stages, assignments, tasks, status transitions, and notifications.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MVP</w:t>
            </w:r>
          </w:p>
        </w:tc>
      </w:tr>
      <w:tr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05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Healthcare Work Task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Provides doctors, lab technicians, or support staff with structured work records containing the information required to process the service.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MVP</w:t>
            </w:r>
          </w:p>
        </w:tc>
      </w:tr>
      <w:tr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06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Patient Lifecycle Visibility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Allows patients to track meaningful stages such as Submitted, Scheduled, In Progress, Report Available, and Closed.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MVP</w:t>
            </w:r>
          </w:p>
        </w:tc>
      </w:tr>
      <w:tr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07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Healthcare Access Guardrail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Uses roles and ACLs to control which patient/service information different users can access.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Medium–High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MVP</w:t>
            </w:r>
          </w:p>
        </w:tc>
      </w:tr>
      <w:tr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08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Healthcare Service Analytics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Reports and dashboards identify request volumes, appointment patterns, processing stages, and service bottlenecks.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Medium–High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Medium–High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Phase 2</w:t>
            </w:r>
          </w:p>
        </w:tc>
      </w:tr>
      <w:tr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09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External Healthcare Connector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Future integration with laboratory, hospital, or other healthcare information systems.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Medium–Low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Future</w:t>
            </w:r>
          </w:p>
        </w:tc>
      </w:tr>
      <w:tr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AI Patient Service Assistant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Future AI-assisted classification, summarization, or routing of patient service requests with human oversight.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Medium–High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Low–Medium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sz w:val="18"/>
              </w:rPr>
              <w:t>Future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color w:val="1F4E79"/>
          <w:sz w:val="28"/>
        </w:rPr>
        <w:t>5. Concept Fusion — The Strongest End-to-End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rFonts w:ascii="Times New Roman" w:hAnsi="Times New Roman"/>
                <w:sz w:val="18"/>
              </w:rPr>
              <w:t>Stage</w:t>
            </w:r>
          </w:p>
        </w:tc>
        <w:tc>
          <w:tcPr>
            <w:tcW w:type="dxa" w:w="5112"/>
            <w:shd w:fill="D9EAF7"/>
          </w:tcPr>
          <w:p>
            <w:r>
              <w:rPr>
                <w:rFonts w:ascii="Times New Roman" w:hAnsi="Times New Roman"/>
                <w:sz w:val="18"/>
              </w:rPr>
              <w:t>Process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1. Discover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Patient opens the ServiceNow Service Portal and browses available medical/diagnostic services.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2. Request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A guided form collects the required service and appointment information.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3. Validate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Required request information is checked for completeness.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4. Schedule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The appointment/service request follows the defined scheduling and assignment process.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5. Orchestrate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Flow Designer coordinates tasks, assignments, status transitions, and notifications.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6. Diagnose / Serve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The responsible healthcare professional or diagnostic team performs the required service and updates the work record.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7. Inform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Patients receive important appointment, status, and report-availability notifications.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8. Close &amp; Learn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18"/>
              </w:rPr>
              <w:t>The service request is completed, recorded, and made available for reporting and service improvement.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color w:val="1F4E79"/>
          <w:sz w:val="28"/>
        </w:rPr>
        <w:t>6. Decision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045"/>
            <w:shd w:fill="1F4E79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045"/>
            <w:shd w:fill="1F4E79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High Score Means</w:t>
            </w:r>
          </w:p>
        </w:tc>
        <w:tc>
          <w:tcPr>
            <w:tcW w:type="dxa" w:w="2045"/>
            <w:shd w:fill="1F4E79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2045"/>
            <w:shd w:fill="1F4E79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Patient Value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Does it directly improve the patient service experience?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Strong patient benefit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Keeps the solution patient-focused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MVP Selection</w:t>
            </w:r>
          </w:p>
        </w:tc>
      </w:tr>
      <w:tr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Feasibility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Can it be implemented using available ServiceNow capabilities?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Practical to build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Controls scope and implementation risk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MVP Selection</w:t>
            </w:r>
          </w:p>
        </w:tc>
      </w:tr>
      <w:tr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Automation Value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Does it remove repetitive administrative work?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High automation potential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Improves service coordination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MVP Selection</w:t>
            </w:r>
          </w:p>
        </w:tc>
      </w:tr>
      <w:tr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Governance Value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Does it improve access control, traceability, or accountability?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Stronger governance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Important when handling healthcare-related information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Architecture</w:t>
            </w:r>
          </w:p>
        </w:tc>
      </w:tr>
      <w:tr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Dependency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Does it require external hospital/laboratory systems?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Few dependencies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Makes the first release easier to demonstrate</w:t>
            </w:r>
          </w:p>
        </w:tc>
        <w:tc>
          <w:tcPr>
            <w:tcW w:type="dxa" w:w="2045"/>
          </w:tcPr>
          <w:p>
            <w:r>
              <w:rPr>
                <w:rFonts w:ascii="Times New Roman" w:hAnsi="Times New Roman"/>
                <w:sz w:val="18"/>
              </w:rPr>
              <w:t>Release Planning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color w:val="1F4E79"/>
          <w:sz w:val="28"/>
        </w:rPr>
        <w:t>7. Priority Zones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Zone</w:t>
            </w:r>
          </w:p>
        </w:tc>
        <w:tc>
          <w:tcPr>
            <w:tcW w:type="dxa" w:w="3408"/>
            <w:shd w:fill="1F4E79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408"/>
            <w:shd w:fill="1F4E79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Ideas</w:t>
            </w:r>
          </w:p>
        </w:tc>
      </w:tr>
      <w:tr>
        <w:tc>
          <w:tcPr>
            <w:tcW w:type="dxa" w:w="3408"/>
          </w:tcPr>
          <w:p>
            <w:r>
              <w:rPr>
                <w:rFonts w:ascii="Times New Roman" w:hAnsi="Times New Roman"/>
                <w:sz w:val="18"/>
              </w:rPr>
              <w:t>BUILD NOW — MVP</w:t>
            </w:r>
          </w:p>
        </w:tc>
        <w:tc>
          <w:tcPr>
            <w:tcW w:type="dxa" w:w="3408"/>
          </w:tcPr>
          <w:p>
            <w:r>
              <w:rPr>
                <w:rFonts w:ascii="Times New Roman" w:hAnsi="Times New Roman"/>
                <w:sz w:val="18"/>
              </w:rPr>
              <w:t>High Value + High Feasibility</w:t>
            </w:r>
          </w:p>
        </w:tc>
        <w:tc>
          <w:tcPr>
            <w:tcW w:type="dxa" w:w="3408"/>
          </w:tcPr>
          <w:p>
            <w:r>
              <w:rPr>
                <w:rFonts w:ascii="Times New Roman" w:hAnsi="Times New Roman"/>
                <w:sz w:val="18"/>
              </w:rPr>
              <w:t>Patient Service Portal → Guided Request → Information Validation → Appointment Workflow → Diagnostic Task → Flow Designer → Notifications → Status Tracking → Role-Based Access.</w:t>
            </w:r>
          </w:p>
        </w:tc>
      </w:tr>
      <w:tr>
        <w:tc>
          <w:tcPr>
            <w:tcW w:type="dxa" w:w="3408"/>
          </w:tcPr>
          <w:p>
            <w:r>
              <w:rPr>
                <w:rFonts w:ascii="Times New Roman" w:hAnsi="Times New Roman"/>
                <w:sz w:val="18"/>
              </w:rPr>
              <w:t>BUILD NEXT — Phase 2</w:t>
            </w:r>
          </w:p>
        </w:tc>
        <w:tc>
          <w:tcPr>
            <w:tcW w:type="dxa" w:w="3408"/>
          </w:tcPr>
          <w:p>
            <w:r>
              <w:rPr>
                <w:rFonts w:ascii="Times New Roman" w:hAnsi="Times New Roman"/>
                <w:sz w:val="18"/>
              </w:rPr>
              <w:t>Useful healthcare service improvements with manageable implementation effort</w:t>
            </w:r>
          </w:p>
        </w:tc>
        <w:tc>
          <w:tcPr>
            <w:tcW w:type="dxa" w:w="3408"/>
          </w:tcPr>
          <w:p>
            <w:r>
              <w:rPr>
                <w:rFonts w:ascii="Times New Roman" w:hAnsi="Times New Roman"/>
                <w:sz w:val="18"/>
              </w:rPr>
              <w:t>Reports → Dashboards → Appointment Analytics → Diagnostic Turnaround Analysis → Patient Feedback → Service Performance Monitoring.</w:t>
            </w:r>
          </w:p>
        </w:tc>
      </w:tr>
      <w:tr>
        <w:tc>
          <w:tcPr>
            <w:tcW w:type="dxa" w:w="3408"/>
          </w:tcPr>
          <w:p>
            <w:r>
              <w:rPr>
                <w:rFonts w:ascii="Times New Roman" w:hAnsi="Times New Roman"/>
                <w:sz w:val="18"/>
              </w:rPr>
              <w:t>EXPLORE LATER — Future</w:t>
            </w:r>
          </w:p>
        </w:tc>
        <w:tc>
          <w:tcPr>
            <w:tcW w:type="dxa" w:w="3408"/>
          </w:tcPr>
          <w:p>
            <w:r>
              <w:rPr>
                <w:rFonts w:ascii="Times New Roman" w:hAnsi="Times New Roman"/>
                <w:sz w:val="18"/>
              </w:rPr>
              <w:t>High potential but dependent on external systems, data, integrations, or additional governance</w:t>
            </w:r>
          </w:p>
        </w:tc>
        <w:tc>
          <w:tcPr>
            <w:tcW w:type="dxa" w:w="3408"/>
          </w:tcPr>
          <w:p>
            <w:r>
              <w:rPr>
                <w:rFonts w:ascii="Times New Roman" w:hAnsi="Times New Roman"/>
                <w:sz w:val="18"/>
              </w:rPr>
              <w:t>AI Patient Assistant → External Laboratory Integration → Hospital System Integration → Advanced Scheduling → Predictive Analytics.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color w:val="1F4E79"/>
          <w:sz w:val="28"/>
        </w:rPr>
        <w:t>8. Selected Concept</w:t>
      </w:r>
    </w:p>
    <w:p>
      <w:pPr>
        <w:spacing w:after="100" w:line="259" w:lineRule="auto"/>
      </w:pPr>
      <w:r>
        <w:rPr>
          <w:rFonts w:ascii="Times New Roman" w:hAnsi="Times New Roman"/>
          <w:sz w:val="21"/>
        </w:rPr>
        <w:t>Medical Diagnosis Center is a ServiceNow Service Portal solution that transforms patient-facing healthcare services into a controlled digital workflow: guided service submission, appointment coordination, request validation, automated workflow orchestration, structured healthcare tasks, patient notifications, status tracking, controlled information access, and traceable service closure.</w:t>
        <w:br/>
        <w:br/>
        <w:t>The platform manages the service workflow around healthcare delivery. Medical diagnosis and clinical decisions remain the responsibility of qualified healthcare professionals.</w:t>
      </w:r>
    </w:p>
    <w:p>
      <w:pPr>
        <w:spacing w:before="160" w:after="80"/>
      </w:pPr>
      <w:r>
        <w:rPr>
          <w:rFonts w:ascii="Times New Roman" w:hAnsi="Times New Roman"/>
          <w:b/>
          <w:color w:val="1F4E79"/>
          <w:sz w:val="28"/>
        </w:rPr>
        <w:t>9. What Makes the Concept Distinct</w:t>
      </w:r>
    </w:p>
    <w:p>
      <w:pPr>
        <w:ind w:left="288"/>
      </w:pPr>
      <w:r>
        <w:rPr>
          <w:rFonts w:ascii="Times New Roman" w:hAnsi="Times New Roman"/>
          <w:sz w:val="21"/>
        </w:rPr>
        <w:t>• Patient-journey-first design: The system is organized around the patient's complete service journey instead of simply demonstrating unrelated ServiceNow features.</w:t>
      </w:r>
    </w:p>
    <w:p>
      <w:pPr>
        <w:ind w:left="288"/>
      </w:pPr>
      <w:r>
        <w:rPr>
          <w:rFonts w:ascii="Times New Roman" w:hAnsi="Times New Roman"/>
          <w:sz w:val="21"/>
        </w:rPr>
        <w:t>• Single digital service entry point: Patients can use one portal for medical service requests, appointments, diagnostic-related requests, tracking, and communication.</w:t>
      </w:r>
    </w:p>
    <w:p>
      <w:pPr>
        <w:ind w:left="288"/>
      </w:pPr>
      <w:r>
        <w:rPr>
          <w:rFonts w:ascii="Times New Roman" w:hAnsi="Times New Roman"/>
          <w:sz w:val="21"/>
        </w:rPr>
        <w:t>• Workflow-driven coordination: ServiceNow Flow Designer coordinates administrative workflow between patients, doctors, laboratory teams, and support staff.</w:t>
      </w:r>
    </w:p>
    <w:p>
      <w:pPr>
        <w:ind w:left="288"/>
      </w:pPr>
      <w:r>
        <w:rPr>
          <w:rFonts w:ascii="Times New Roman" w:hAnsi="Times New Roman"/>
          <w:sz w:val="21"/>
        </w:rPr>
        <w:t>• Human-in-the-loop healthcare: Automation manages service processes but does not replace doctors or automate clinical decisions.</w:t>
      </w:r>
    </w:p>
    <w:p>
      <w:pPr>
        <w:ind w:left="288"/>
      </w:pPr>
      <w:r>
        <w:rPr>
          <w:rFonts w:ascii="Times New Roman" w:hAnsi="Times New Roman"/>
          <w:sz w:val="21"/>
        </w:rPr>
        <w:t>• Lifecycle visibility: Patients can see meaningful progress rather than repeatedly contacting healthcare staff for updates.</w:t>
      </w:r>
    </w:p>
    <w:p>
      <w:pPr>
        <w:ind w:left="288"/>
      </w:pPr>
      <w:r>
        <w:rPr>
          <w:rFonts w:ascii="Times New Roman" w:hAnsi="Times New Roman"/>
          <w:sz w:val="21"/>
        </w:rPr>
        <w:t>• Governance by design: Roles, ACLs, and controlled access are incorporated into the architecture rather than added after development.</w:t>
      </w:r>
    </w:p>
    <w:p>
      <w:pPr>
        <w:ind w:left="288"/>
      </w:pPr>
      <w:r>
        <w:rPr>
          <w:rFonts w:ascii="Times New Roman" w:hAnsi="Times New Roman"/>
          <w:sz w:val="21"/>
        </w:rPr>
        <w:t>• Expandable architecture: Analytics, AI assistance, laboratory integration, and external healthcare-system integrations can later be introduced without overloading the first release.</w:t>
      </w:r>
    </w:p>
    <w:p>
      <w:pPr>
        <w:spacing w:before="160" w:after="80"/>
      </w:pPr>
      <w:r>
        <w:rPr>
          <w:rFonts w:ascii="Times New Roman" w:hAnsi="Times New Roman"/>
          <w:b/>
          <w:color w:val="1F4E79"/>
          <w:sz w:val="28"/>
        </w:rPr>
        <w:t>10. Ideation Outcome</w:t>
      </w:r>
    </w:p>
    <w:p>
      <w:pPr>
        <w:spacing w:after="100" w:line="259" w:lineRule="auto"/>
      </w:pPr>
      <w:r>
        <w:rPr>
          <w:rFonts w:ascii="Times New Roman" w:hAnsi="Times New Roman"/>
          <w:sz w:val="21"/>
        </w:rPr>
        <w:t>The brainstorming stage results in a focused Medical Diagnosis Center rather than a collection of unrelated healthcare features.</w:t>
        <w:br/>
        <w:br/>
        <w:t>The first implementation will concentrate on the patient request-to-service-completion lifecycle:</w:t>
        <w:br/>
        <w:br/>
        <w:t>Patient → Service Portal → Medical Request → Validation → Appointment → Healthcare Task → Diagnostic/Service Processing → Status Update → Patient Notification → Completion</w:t>
        <w:br/>
        <w:br/>
        <w:t>Advanced capabilities such as external laboratory integration, hospital-system integration, predictive analytics, and AI-assisted services will remain separate future enhancements until the core workflow is stable.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Medical Diagnosis Center | ServiceNow | Ideation &amp; Solution Discovery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