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PROPOSED SOLUTION</w:t>
      </w:r>
    </w:p>
    <w:p>
      <w:pPr>
        <w:jc w:val="center"/>
      </w:pPr>
      <w:r>
        <w:rPr>
          <w:b/>
          <w:sz w:val="22"/>
        </w:rPr>
        <w:t>Medical Diagnosis Center by ServiceNow Service Portal • 06 October 2026</w:t>
      </w:r>
    </w:p>
    <w:p>
      <w:r>
        <w:t>This version is aligned to the previously supplied screenshot evidence and uses the demonstrated diagnostic-service workflow as the master implementation path.</w:t>
      </w:r>
    </w:p>
    <w:tbl>
      <w:tblPr>
        <w:tblStyle w:val="TableGrid"/>
        <w:tblW w:type="auto" w:w="0"/>
        <w:tblLook w:firstColumn="1" w:firstRow="1" w:lastColumn="0" w:lastRow="0" w:noHBand="0" w:noVBand="1" w:val="04A0"/>
      </w:tblPr>
      <w:tblGrid>
        <w:gridCol w:w="5328"/>
        <w:gridCol w:w="5328"/>
      </w:tblGrid>
      <w:tr>
        <w:tc>
          <w:tcPr>
            <w:tcW w:type="dxa" w:w="5328"/>
            <w:shd w:fill="1F4E79"/>
          </w:tcPr>
          <w:p>
            <w:r>
              <w:rPr>
                <w:b/>
                <w:color w:val="FFFFFF"/>
                <w:sz w:val="16"/>
              </w:rPr>
              <w:t>S.No. Parameter</w:t>
            </w:r>
          </w:p>
        </w:tc>
        <w:tc>
          <w:tcPr>
            <w:tcW w:type="dxa" w:w="5328"/>
            <w:shd w:fill="1F4E79"/>
          </w:tcPr>
          <w:p>
            <w:r>
              <w:rPr>
                <w:b/>
                <w:color w:val="FFFFFF"/>
                <w:sz w:val="16"/>
              </w:rPr>
              <w:t>Project-Specific Proposed Solution</w:t>
            </w:r>
          </w:p>
        </w:tc>
      </w:tr>
      <w:tr>
        <w:tc>
          <w:tcPr>
            <w:tcW w:type="dxa" w:w="5328"/>
            <w:shd w:fill="D9EAF7"/>
          </w:tcPr>
          <w:p>
            <w:r>
              <w:t>1. Problem Statement (Problem to be solved)</w:t>
            </w:r>
          </w:p>
        </w:tc>
        <w:tc>
          <w:tcPr>
            <w:tcW w:type="dxa" w:w="5328"/>
          </w:tcPr>
          <w:p>
            <w:r>
              <w:t>Patients who need diagnostic tests may have to manage test selection, patient information, appointment scheduling, payment and report access as separate activities. When these activities are handled without one connected service journey, patients can face repeated data entry, uncertainty about appointment status, and difficulty locating completed laboratory reports. The project addresses this by providing a structured ServiceNow Medical Diagnosis Center journey that connects diagnostic-test discovery, booking, patient details, scheduling, payment, appointment tracking, appointment completion and report availability.</w:t>
            </w:r>
          </w:p>
        </w:tc>
      </w:tr>
      <w:tr>
        <w:tc>
          <w:tcPr>
            <w:tcW w:type="dxa" w:w="5328"/>
            <w:shd w:fill="D9EAF7"/>
          </w:tcPr>
          <w:p>
            <w:r>
              <w:t>2. Idea / Solution description</w:t>
            </w:r>
          </w:p>
        </w:tc>
        <w:tc>
          <w:tcPr>
            <w:tcW w:type="dxa" w:w="5328"/>
          </w:tcPr>
          <w:p>
            <w:r>
              <w:t>Build the Medical Diagnosis Center on ServiceNow Service Portal as a patient-facing diagnostic-service application. The patient browses the Medical Test Catalog, selects a diagnostic test and uses Book Now. The booking journey captures the required patient details, schedule information and payment information, then completes the booking. The resulting Appointment record can be viewed through My Appointments. When the appointment is completed, the configured appointment-completion automation creates the corresponding Report record, which is surfaced to the patient through My Lab Reports. The solution therefore connects the patient-facing portal experience with the underlying Patient, Diagnostic Test, Appointment and Report data structures.</w:t>
            </w:r>
          </w:p>
        </w:tc>
      </w:tr>
      <w:tr>
        <w:tc>
          <w:tcPr>
            <w:tcW w:type="dxa" w:w="5328"/>
            <w:shd w:fill="D9EAF7"/>
          </w:tcPr>
          <w:p>
            <w:r>
              <w:t>3. Novelty / Uniqueness</w:t>
            </w:r>
          </w:p>
        </w:tc>
        <w:tc>
          <w:tcPr>
            <w:tcW w:type="dxa" w:w="5328"/>
          </w:tcPr>
          <w:p>
            <w:r>
              <w:t>The distinctive feature is the connected diagnostic-service journey rather than a standalone test catalogue or appointment form. The implementation links Medical Test Catalog → Book Now → Patient Details → Schedule → Payment → Done → Appointment → My Appointments → Appointment Completion → automatic Report creation → My Lab Reports. This provides a single traceable journey from selecting a diagnostic service to accessing the resulting laboratory report, while keeping clinical interpretation outside the automated workflow.</w:t>
            </w:r>
          </w:p>
        </w:tc>
      </w:tr>
      <w:tr>
        <w:tc>
          <w:tcPr>
            <w:tcW w:type="dxa" w:w="5328"/>
            <w:shd w:fill="D9EAF7"/>
          </w:tcPr>
          <w:p>
            <w:r>
              <w:t>4. Social Impact / Customer Satisfaction</w:t>
            </w:r>
          </w:p>
        </w:tc>
        <w:tc>
          <w:tcPr>
            <w:tcW w:type="dxa" w:w="5328"/>
          </w:tcPr>
          <w:p>
            <w:r>
              <w:t>For patients, the solution provides a simple self-service path to discover diagnostic tests, book an appointment, enter details, schedule the visit, complete the configured payment step, track the appointment and access available laboratory reports from one ServiceNow portal. For diagnostic-center staff, structured Patient, Diagnostic Test, Appointment and Report records provide consistent operational data. The automated report-creation step after appointment completion reduces repetitive administrative record creation and improves continuity between appointment processing and report availability.</w:t>
            </w:r>
          </w:p>
        </w:tc>
      </w:tr>
      <w:tr>
        <w:tc>
          <w:tcPr>
            <w:tcW w:type="dxa" w:w="5328"/>
            <w:shd w:fill="D9EAF7"/>
          </w:tcPr>
          <w:p>
            <w:r>
              <w:t>5. Business Model (Revenue Model)</w:t>
            </w:r>
          </w:p>
        </w:tc>
        <w:tc>
          <w:tcPr>
            <w:tcW w:type="dxa" w:w="5328"/>
          </w:tcPr>
          <w:p>
            <w:r>
              <w:t>The current project is an academic ServiceNow implementation and does not establish a commercial revenue mechanism. In a real diagnostic-center deployment, the same pattern could support implementation and customization services, configuration and maintenance contracts, organization-specific catalog and appointment configuration, integration services, and reporting/analytics enhancements. Any real payment gateway, billing settlement or commercial pricing model would require separate implementation and validation and is not assumed from the current demonstration.</w:t>
            </w:r>
          </w:p>
        </w:tc>
      </w:tr>
      <w:tr>
        <w:tc>
          <w:tcPr>
            <w:tcW w:type="dxa" w:w="5328"/>
            <w:shd w:fill="D9EAF7"/>
          </w:tcPr>
          <w:p>
            <w:r>
              <w:t>6. Scalability of the Solution</w:t>
            </w:r>
          </w:p>
        </w:tc>
        <w:tc>
          <w:tcPr>
            <w:tcW w:type="dxa" w:w="5328"/>
          </w:tcPr>
          <w:p>
            <w:r>
              <w:t>The implementation can be extended by adding more diagnostic tests and categories, patient fields, scheduling rules, appointment statuses, report types and portal components while retaining the same core pattern. Additional capabilities could include richer appointment management, laboratory workflow integration, hospital/EMR integration, notifications, dashboards, SLA/escalation, external messaging and AI-assisted administrative functions. These are future extensions and are not presented as current implemented capabilities unless separately configured and demonstrated.</w:t>
            </w:r>
          </w:p>
        </w:tc>
      </w:tr>
    </w:tbl>
    <w:p>
      <w:r>
        <w:rPr>
          <w:b/>
          <w:color w:val="1F4E79"/>
          <w:sz w:val="25"/>
        </w:rPr>
        <w:t>IMPLEMENTATION ANCHORS</w:t>
      </w:r>
    </w:p>
    <w:tbl>
      <w:tblPr>
        <w:tblStyle w:val="TableGrid"/>
        <w:tblW w:type="auto" w:w="0"/>
        <w:tblLook w:firstColumn="1" w:firstRow="1" w:lastColumn="0" w:lastRow="0" w:noHBand="0" w:noVBand="1" w:val="04A0"/>
      </w:tblPr>
      <w:tblGrid>
        <w:gridCol w:w="5328"/>
        <w:gridCol w:w="5328"/>
      </w:tblGrid>
      <w:tr>
        <w:tc>
          <w:tcPr>
            <w:tcW w:type="dxa" w:w="5328"/>
            <w:shd w:fill="1F4E79"/>
          </w:tcPr>
          <w:p>
            <w:r>
              <w:rPr>
                <w:b/>
                <w:color w:val="FFFFFF"/>
                <w:sz w:val="16"/>
              </w:rPr>
              <w:t>Implementation Anchor</w:t>
            </w:r>
          </w:p>
        </w:tc>
        <w:tc>
          <w:tcPr>
            <w:tcW w:type="dxa" w:w="5328"/>
            <w:shd w:fill="1F4E79"/>
          </w:tcPr>
          <w:p>
            <w:r>
              <w:rPr>
                <w:b/>
                <w:color w:val="FFFFFF"/>
                <w:sz w:val="16"/>
              </w:rPr>
              <w:t>Observed / Intended Project Configuration</w:t>
            </w:r>
          </w:p>
        </w:tc>
      </w:tr>
      <w:tr>
        <w:tc>
          <w:tcPr>
            <w:tcW w:type="dxa" w:w="5328"/>
            <w:shd w:fill="D9EAF7"/>
          </w:tcPr>
          <w:p>
            <w:r>
              <w:t>Service Portal / Service Catalog</w:t>
            </w:r>
          </w:p>
        </w:tc>
        <w:tc>
          <w:tcPr>
            <w:tcW w:type="dxa" w:w="5328"/>
          </w:tcPr>
          <w:p>
            <w:r>
              <w:t>Medical Test Catalog provides the patient-facing entry point for diagnostic-test discovery and booking.</w:t>
            </w:r>
          </w:p>
        </w:tc>
      </w:tr>
      <w:tr>
        <w:tc>
          <w:tcPr>
            <w:tcW w:type="dxa" w:w="5328"/>
            <w:shd w:fill="D9EAF7"/>
          </w:tcPr>
          <w:p>
            <w:r>
              <w:t>Diagnostic test catalogue</w:t>
            </w:r>
          </w:p>
        </w:tc>
        <w:tc>
          <w:tcPr>
            <w:tcW w:type="dxa" w:w="5328"/>
          </w:tcPr>
          <w:p>
            <w:r>
              <w:t>Diagnostic Test records support the tests displayed to the patient, including test name, category, description and configured test details.</w:t>
            </w:r>
          </w:p>
        </w:tc>
      </w:tr>
      <w:tr>
        <w:tc>
          <w:tcPr>
            <w:tcW w:type="dxa" w:w="5328"/>
            <w:shd w:fill="D9EAF7"/>
          </w:tcPr>
          <w:p>
            <w:r>
              <w:t>Patient data</w:t>
            </w:r>
          </w:p>
        </w:tc>
        <w:tc>
          <w:tcPr>
            <w:tcW w:type="dxa" w:w="5328"/>
          </w:tcPr>
          <w:p>
            <w:r>
              <w:t>Patient records store the patient information required by the booking and diagnostic-service process.</w:t>
            </w:r>
          </w:p>
        </w:tc>
      </w:tr>
      <w:tr>
        <w:tc>
          <w:tcPr>
            <w:tcW w:type="dxa" w:w="5328"/>
            <w:shd w:fill="D9EAF7"/>
          </w:tcPr>
          <w:p>
            <w:r>
              <w:t>Appointment booking</w:t>
            </w:r>
          </w:p>
        </w:tc>
        <w:tc>
          <w:tcPr>
            <w:tcW w:type="dxa" w:w="5328"/>
          </w:tcPr>
          <w:p>
            <w:r>
              <w:t>Book Now opens the booking journey through Patient Details → Schedule → Payment → Done and results in an Appointment record.</w:t>
            </w:r>
          </w:p>
        </w:tc>
      </w:tr>
      <w:tr>
        <w:tc>
          <w:tcPr>
            <w:tcW w:type="dxa" w:w="5328"/>
            <w:shd w:fill="D9EAF7"/>
          </w:tcPr>
          <w:p>
            <w:r>
              <w:t>Appointment tracking</w:t>
            </w:r>
          </w:p>
        </w:tc>
        <w:tc>
          <w:tcPr>
            <w:tcW w:type="dxa" w:w="5328"/>
          </w:tcPr>
          <w:p>
            <w:r>
              <w:t>My Appointments provides the patient-facing view of booked appointments and their current status.</w:t>
            </w:r>
          </w:p>
        </w:tc>
      </w:tr>
      <w:tr>
        <w:tc>
          <w:tcPr>
            <w:tcW w:type="dxa" w:w="5328"/>
            <w:shd w:fill="D9EAF7"/>
          </w:tcPr>
          <w:p>
            <w:r>
              <w:t>Completion automation</w:t>
            </w:r>
          </w:p>
        </w:tc>
        <w:tc>
          <w:tcPr>
            <w:tcW w:type="dxa" w:w="5328"/>
          </w:tcPr>
          <w:p>
            <w:r>
              <w:t>The configured appointment-completion automation creates the corresponding Report record when the appointment reaches the completed condition.</w:t>
            </w:r>
          </w:p>
        </w:tc>
      </w:tr>
      <w:tr>
        <w:tc>
          <w:tcPr>
            <w:tcW w:type="dxa" w:w="5328"/>
            <w:shd w:fill="D9EAF7"/>
          </w:tcPr>
          <w:p>
            <w:r>
              <w:t>Lab report access</w:t>
            </w:r>
          </w:p>
        </w:tc>
        <w:tc>
          <w:tcPr>
            <w:tcW w:type="dxa" w:w="5328"/>
          </w:tcPr>
          <w:p>
            <w:r>
              <w:t>My Lab Reports provides the patient-facing view of available Report records.</w:t>
            </w:r>
          </w:p>
        </w:tc>
      </w:tr>
      <w:tr>
        <w:tc>
          <w:tcPr>
            <w:tcW w:type="dxa" w:w="5328"/>
            <w:shd w:fill="D9EAF7"/>
          </w:tcPr>
          <w:p>
            <w:r>
              <w:t>Scope discipline</w:t>
            </w:r>
          </w:p>
        </w:tc>
        <w:tc>
          <w:tcPr>
            <w:tcW w:type="dxa" w:w="5328"/>
          </w:tcPr>
          <w:p>
            <w:r>
              <w:t>The current implementation demonstrates service booking, appointment tracking and report-record availability; autonomous diagnosis, treatment decisions and unimplemented external clinical integrations are not claimed.</w:t>
            </w:r>
          </w:p>
        </w:tc>
      </w:tr>
    </w:tbl>
    <w:p>
      <w:r>
        <w:rPr>
          <w:b/>
          <w:color w:val="1F4E79"/>
          <w:sz w:val="25"/>
        </w:rPr>
        <w:t>MASTER IMPLEMENTED WORKFLOW</w:t>
      </w:r>
    </w:p>
    <w:p>
      <w:r>
        <w:t>Medical Test Catalog → Select Diagnostic Test → Book Now → Patient Details → Schedule → Payment → Done → Appointment Record → My Appointments → Appointment Completed → Auto Create Report on Appointment Complete → Report Record → My Lab Reports</w:t>
      </w:r>
    </w:p>
    <w:p>
      <w:r>
        <w:rPr>
          <w:b/>
          <w:color w:val="1F4E79"/>
          <w:sz w:val="25"/>
        </w:rPr>
        <w:t>SCOPE BOUNDARY</w:t>
      </w:r>
    </w:p>
    <w:p>
      <w:r>
        <w:t>Current demonstrated scope: Medical Test Catalog; diagnostic test selection; Book Now; Patient Details; Schedule; Payment; Done; Appointment record; My Appointments; appointment-completion automation; Report record; My Lab Reports; Patient and Diagnostic Test data.</w:t>
      </w:r>
    </w:p>
    <w:p>
      <w:r>
        <w:t>Not claimed as current implementation: Direct hospital/EMR/LIS integration; real external payment-gateway settlement unless separately implemented; SMS/WhatsApp integration; automated clinical diagnosis or treatment decisions; AI clinical interpretation; predictive clinical analytics; and other capabilities not demonstrated in the screenshot evidence.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Medical Diagnosis Center by ServiceNow Service Portal • Proposed Solution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