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PROJECT PLANNING PHASE</w:t>
      </w:r>
    </w:p>
    <w:p>
      <w:pPr>
        <w:jc w:val="center"/>
      </w:pPr>
      <w:r>
        <w:rPr>
          <w:b/>
          <w:sz w:val="24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>
              <w:t>06 October 2026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328"/>
          </w:tcPr>
          <w:p>
            <w:r>
              <w:t>Medical Diagnosis Center by ServiceNow Service Portal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328"/>
          </w:tcPr>
          <w:p>
            <w:r>
              <w:t>5 Marks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Product Backlog, Sprint Schedule, and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Sprint</w:t>
            </w:r>
          </w:p>
        </w:tc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Functional Requirement (Epic)</w:t>
            </w:r>
          </w:p>
        </w:tc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User Story Number</w:t>
            </w:r>
          </w:p>
        </w:tc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User Story / Task</w:t>
            </w:r>
          </w:p>
        </w:tc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Story Points</w:t>
            </w:r>
          </w:p>
        </w:tc>
        <w:tc>
          <w:tcPr>
            <w:tcW w:type="dxa" w:w="1776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Priority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Sprint-1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Medical Test Catalog &amp; Booking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Medical Test Catalog and diagnostic-test selection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Sprint-1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Medical Test Catalog &amp; Booking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MDC-2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Book Now and Patient Details fields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Sprint-1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Medical Test Catalog &amp; Booking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patient-detail validation and dynamic form behaviour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Sprint-2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Schedule, Payment &amp; Appointment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MDC-4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Schedule and appointment date/time handling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Sprint-2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Schedule, Payment &amp; Appointment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the Payment → Done booking stage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Sprint-2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Schedule, Payment &amp; Appointment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MDC-6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Create and map the Appointment record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Sprint-2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Schedule, Payment &amp; Appointment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MDC-7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appointment lifecycle and status context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Medium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Sprint-3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My Appointments, Completion &amp; Reports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MDC-8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My Appointments visibility and status behaviour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Sprint-3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My Appointments, Completion &amp; Reports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MDC-9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Appointment Completed and report-generation trigger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Sprint-3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My Appointments, Completion &amp; Reports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MDC-10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Configure automatic Report creation and My Lab Reports visibility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Sprint-3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My Appointments, Completion &amp; Reports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MDC-11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Validate diagnostic appointment-to-report handoff and lifecycle stages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Testing, Security &amp; Deployment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MDC-12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Test diagnostic-test selection, patient data and mappings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Testing, Security &amp; Deployment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Use Flow Execution Details to debug workflow and condition failures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Medium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Testing, Security &amp; Deployment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MDC-14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Perform end-to-end booking, appointment, completion and report testing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Testing, Security &amp; Deployment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Perform UAT and role/security testing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  <w:tr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776"/>
            <w:shd w:fill="D9EAF7"/>
          </w:tcPr>
          <w:p>
            <w:r>
              <w:rPr>
                <w:rFonts w:ascii="Times New Roman" w:hAnsi="Times New Roman"/>
                <w:b w:val="0"/>
                <w:sz w:val="16"/>
              </w:rPr>
              <w:t>Testing, Security &amp; Deployment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MDC-16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Prepare deployment / recreation documentation for a new PDI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b w:val="0"/>
                <w:sz w:val="16"/>
              </w:rPr>
              <w:t>High</w:t>
            </w:r>
          </w:p>
        </w:tc>
      </w:tr>
    </w:tbl>
    <w:p>
      <w:r>
        <w:rPr>
          <w:rFonts w:ascii="Times New Roman" w:hAnsi="Times New Roman"/>
          <w:b/>
          <w:color w:val="1F4E79"/>
          <w:sz w:val="26"/>
        </w:rPr>
        <w:t>Project Tracker, Velocity &amp; Burndown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Sprint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Total Story Points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Duration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Sprint Start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Sprint End (Planned)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Story Points Completed</w:t>
            </w:r>
          </w:p>
        </w:tc>
        <w:tc>
          <w:tcPr>
            <w:tcW w:type="dxa" w:w="1522"/>
            <w:shd w:fill="1F4E79"/>
          </w:tcPr>
          <w:p>
            <w:r>
              <w:rPr>
                <w:rFonts w:ascii="Times New Roman" w:hAnsi="Times New Roman"/>
                <w:b/>
                <w:sz w:val="16"/>
              </w:rPr>
              <w:t>Release Status</w:t>
            </w:r>
          </w:p>
        </w:tc>
      </w:tr>
      <w:tr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Sprint-1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5 Days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1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5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Completed</w:t>
            </w:r>
          </w:p>
        </w:tc>
      </w:tr>
      <w:tr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Sprint-2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5 Days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6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10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15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Completed</w:t>
            </w:r>
          </w:p>
        </w:tc>
      </w:tr>
      <w:tr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Sprint-3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5 Days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11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15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13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Completed</w:t>
            </w:r>
          </w:p>
        </w:tc>
      </w:tr>
      <w:tr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Sprint-4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5 Days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16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Day 20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16</w:t>
            </w:r>
          </w:p>
        </w:tc>
        <w:tc>
          <w:tcPr>
            <w:tcW w:type="dxa" w:w="1522"/>
          </w:tcPr>
          <w:p>
            <w:r>
              <w:rPr>
                <w:rFonts w:ascii="Times New Roman" w:hAnsi="Times New Roman"/>
                <w:b w:val="0"/>
                <w:sz w:val="16"/>
              </w:rPr>
              <w:t>Completed</w:t>
            </w:r>
          </w:p>
        </w:tc>
      </w:tr>
    </w:tbl>
    <w:p>
      <w:r>
        <w:rPr>
          <w:rFonts w:ascii="Times New Roman" w:hAnsi="Times New Roman"/>
          <w:sz w:val="18"/>
        </w:rPr>
        <w:t>Velocity: Total completed story points = 53. Number of sprints = 4. Average team velocity = 53 / 4 = 13.25 story points per sprint.</w:t>
      </w:r>
    </w:p>
    <w:p>
      <w:r>
        <w:rPr>
          <w:rFonts w:ascii="Times New Roman" w:hAnsi="Times New Roman"/>
          <w:b/>
          <w:color w:val="1F4E79"/>
          <w:sz w:val="23"/>
        </w:rPr>
        <w:t>Burndown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93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cal_Diagnosis_Center_Project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93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Remaining story points after each completed sprint.</w:t>
      </w:r>
    </w:p>
    <w:p>
      <w:r>
        <w:rPr>
          <w:rFonts w:ascii="Times New Roman" w:hAnsi="Times New Roman"/>
          <w:sz w:val="18"/>
        </w:rPr>
        <w:t>The burndown chart uses the same relative 20-day schedule as the planning template: four 5-day sprints. It represents remaining story points after each sprint and does not claim exact historical calendar dates.</w:t>
      </w:r>
    </w:p>
    <w:p>
      <w:r>
        <w:rPr>
          <w:rFonts w:ascii="Times New Roman" w:hAnsi="Times New Roman"/>
          <w:b/>
          <w:color w:val="1F4E79"/>
          <w:sz w:val="23"/>
        </w:rPr>
        <w:t>Sprint Release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Release Outcome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rFonts w:ascii="Times New Roman" w:hAnsi="Times New Roman"/>
                <w:sz w:val="16"/>
              </w:rPr>
              <w:t>Sprint-1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6"/>
              </w:rPr>
              <w:t>Medical/healthcare service catalog item, patient/requester variables, Requester Information variable set, and dynamic form behaviour completed.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rFonts w:ascii="Times New Roman" w:hAnsi="Times New Roman"/>
                <w:sz w:val="16"/>
              </w:rPr>
              <w:t>Sprint-2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6"/>
              </w:rPr>
              <w:t>Flow Designer automation, catalog-variable retrieval, healthcare-service operational record mapping, appointment/approval processing, and REQ/RITM request context completed.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rFonts w:ascii="Times New Roman" w:hAnsi="Times New Roman"/>
                <w:sz w:val="16"/>
              </w:rPr>
              <w:t>Sprint-3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6"/>
              </w:rPr>
              <w:t>Request notifications, ACL security, appointment/approval relationship, operational visibility, and diagnostic/service fulfilment lifecycle handoff completed.</w:t>
            </w:r>
          </w:p>
        </w:tc>
      </w:tr>
      <w:tr>
        <w:tc>
          <w:tcPr>
            <w:tcW w:type="dxa" w:w="5328"/>
            <w:shd w:fill="D9EAF7"/>
          </w:tcPr>
          <w:p>
            <w:r>
              <w:rPr>
                <w:rFonts w:ascii="Times New Roman" w:hAnsi="Times New Roman"/>
                <w:sz w:val="16"/>
              </w:rPr>
              <w:t>Sprint-4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6"/>
              </w:rPr>
              <w:t>Variable/mapping tests, Flow Execution debugging, end-to-end workflow testing, UAT/security testing, and deployment/recreation documentation completed.</w:t>
            </w:r>
          </w:p>
        </w:tc>
      </w:tr>
    </w:tbl>
    <w:p>
      <w:r>
        <w:rPr>
          <w:rFonts w:ascii="Times New Roman" w:hAnsi="Times New Roman"/>
          <w:sz w:val="18"/>
        </w:rPr>
        <w:t>Planning Note: Exact historical sprint dates and individual team-member assignments were not supplied in the source material. The tracker therefore uses a relative 20-day schedule (four 5-day sprints), while preserving the sprint sequence, backlog structure, story-point estimation, and completed-work format of the reference.</w:t>
      </w:r>
    </w:p>
    <w:sectPr w:rsidR="00FC693F" w:rsidRPr="0006063C" w:rsidSect="00034616">
      <w:footerReference w:type="default" r:id="rId10"/>
      <w:pgSz w:w="12240" w:h="15840"/>
      <w:pgMar w:top="792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Medical Diagnosis Center by ServiceNow Service Portal • ServiceNow • Project Planning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