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0"/>
        </w:rPr>
        <w:t>PROJECT DEVELOPMENT PHASE</w:t>
      </w:r>
    </w:p>
    <w:p>
      <w:pPr>
        <w:jc w:val="center"/>
      </w:pPr>
      <w:r>
        <w:rPr>
          <w:b/>
          <w:sz w:val="24"/>
        </w:rPr>
        <w:t>Platform Performance Test</w:t>
      </w:r>
    </w:p>
    <w:p>
      <w:pPr>
        <w:jc w:val="center"/>
      </w:pPr>
      <w:r>
        <w:rPr>
          <w:i/>
        </w:rPr>
        <w:t>Medical Diagnosis Center by Service Portal (ServiceNow)</w:t>
        <w:br/>
        <w:t>Date: 02 October 2026  |  Maximum Marks: 4 Marks</w:t>
      </w:r>
    </w:p>
    <w:p>
      <w:r>
        <w:t>This assessment is aligned to the screenshot-supported ServiceNow Medical Diagnosis Center workflow. Salesforce-specific measurements are not applicable. The evaluation therefore focuses on the actual ServiceNow portal journey, diagnostic-test selection, booking stages, appointment records, completion automation, report creation, patient visibility and access control.</w:t>
      </w:r>
    </w:p>
    <w:tbl>
      <w:tblPr>
        <w:tblStyle w:val="TableGrid"/>
        <w:tblW w:type="auto" w:w="0"/>
        <w:tblLook w:firstColumn="1" w:firstRow="1" w:lastColumn="0" w:lastRow="0" w:noHBand="0" w:noVBand="1" w:val="04A0"/>
      </w:tblPr>
      <w:tblGrid>
        <w:gridCol w:w="2664"/>
        <w:gridCol w:w="2664"/>
        <w:gridCol w:w="2664"/>
        <w:gridCol w:w="2664"/>
      </w:tblGrid>
      <w:tr>
        <w:tc>
          <w:tcPr>
            <w:tcW w:type="dxa" w:w="2664"/>
            <w:shd w:fill="1F4E79"/>
          </w:tcPr>
          <w:p>
            <w:r>
              <w:rPr>
                <w:b/>
                <w:color w:val="FFFFFF"/>
                <w:sz w:val="14"/>
              </w:rPr>
              <w:t>S.No.</w:t>
            </w:r>
          </w:p>
        </w:tc>
        <w:tc>
          <w:tcPr>
            <w:tcW w:type="dxa" w:w="2664"/>
            <w:shd w:fill="1F4E79"/>
          </w:tcPr>
          <w:p>
            <w:r>
              <w:rPr>
                <w:b/>
                <w:color w:val="FFFFFF"/>
                <w:sz w:val="14"/>
              </w:rPr>
              <w:t>Parameter</w:t>
            </w:r>
          </w:p>
        </w:tc>
        <w:tc>
          <w:tcPr>
            <w:tcW w:type="dxa" w:w="2664"/>
            <w:shd w:fill="1F4E79"/>
          </w:tcPr>
          <w:p>
            <w:r>
              <w:rPr>
                <w:b/>
                <w:color w:val="FFFFFF"/>
                <w:sz w:val="14"/>
              </w:rPr>
              <w:t>Values</w:t>
            </w:r>
          </w:p>
        </w:tc>
        <w:tc>
          <w:tcPr>
            <w:tcW w:type="dxa" w:w="2664"/>
            <w:shd w:fill="1F4E79"/>
          </w:tcPr>
          <w:p>
            <w:r>
              <w:rPr>
                <w:b/>
                <w:color w:val="FFFFFF"/>
                <w:sz w:val="14"/>
              </w:rPr>
              <w:t>Screenshot / Evidence</w:t>
            </w:r>
          </w:p>
        </w:tc>
      </w:tr>
      <w:tr>
        <w:tc>
          <w:tcPr>
            <w:tcW w:type="dxa" w:w="2664"/>
            <w:shd w:fill="D9EAF7"/>
          </w:tcPr>
          <w:p>
            <w:r>
              <w:rPr>
                <w:sz w:val="13"/>
              </w:rPr>
              <w:t>1</w:t>
            </w:r>
          </w:p>
        </w:tc>
        <w:tc>
          <w:tcPr>
            <w:tcW w:type="dxa" w:w="2664"/>
          </w:tcPr>
          <w:p>
            <w:r>
              <w:rPr>
                <w:sz w:val="13"/>
              </w:rPr>
              <w:t>Platform Summary</w:t>
            </w:r>
          </w:p>
        </w:tc>
        <w:tc>
          <w:tcPr>
            <w:tcW w:type="dxa" w:w="2664"/>
          </w:tcPr>
          <w:p>
            <w:r>
              <w:rPr>
                <w:sz w:val="13"/>
              </w:rPr>
              <w:t>ServiceNow Medical Diagnosis Center using Service Portal, Medical Test Catalog, Diagnostic Test records, Patient Details, Schedule, configured Payment stage, Appointment records, My Appointments, Appointment Completed automation, Report records and My Lab Reports.</w:t>
            </w:r>
          </w:p>
        </w:tc>
        <w:tc>
          <w:tcPr>
            <w:tcW w:type="dxa" w:w="2664"/>
          </w:tcPr>
          <w:p>
            <w:r>
              <w:rPr>
                <w:sz w:val="13"/>
              </w:rPr>
              <w:t>Service Portal / Medical Test Catalog; booking stages; Appointment; Report; portal screenshots.</w:t>
            </w:r>
          </w:p>
        </w:tc>
      </w:tr>
      <w:tr>
        <w:tc>
          <w:tcPr>
            <w:tcW w:type="dxa" w:w="2664"/>
            <w:shd w:fill="D9EAF7"/>
          </w:tcPr>
          <w:p>
            <w:r>
              <w:rPr>
                <w:sz w:val="13"/>
              </w:rPr>
              <w:t>2</w:t>
            </w:r>
          </w:p>
        </w:tc>
        <w:tc>
          <w:tcPr>
            <w:tcW w:type="dxa" w:w="2664"/>
          </w:tcPr>
          <w:p>
            <w:r>
              <w:rPr>
                <w:sz w:val="13"/>
              </w:rPr>
              <w:t>Diagnostic Data Accuracy</w:t>
            </w:r>
          </w:p>
        </w:tc>
        <w:tc>
          <w:tcPr>
            <w:tcW w:type="dxa" w:w="2664"/>
          </w:tcPr>
          <w:p>
            <w:r>
              <w:rPr>
                <w:sz w:val="13"/>
              </w:rPr>
              <w:t>Validation focuses on selected diagnostic test, patient details, schedule information and the resulting Appointment and Report records. Values should remain consistent from booking through report availability.</w:t>
            </w:r>
          </w:p>
        </w:tc>
        <w:tc>
          <w:tcPr>
            <w:tcW w:type="dxa" w:w="2664"/>
          </w:tcPr>
          <w:p>
            <w:r>
              <w:rPr>
                <w:sz w:val="13"/>
              </w:rPr>
              <w:t>Catalog/booking form; Patient/Appointment/Report records.</w:t>
            </w:r>
          </w:p>
        </w:tc>
      </w:tr>
      <w:tr>
        <w:tc>
          <w:tcPr>
            <w:tcW w:type="dxa" w:w="2664"/>
            <w:shd w:fill="D9EAF7"/>
          </w:tcPr>
          <w:p>
            <w:r>
              <w:rPr>
                <w:sz w:val="13"/>
              </w:rPr>
              <w:t>3</w:t>
            </w:r>
          </w:p>
        </w:tc>
        <w:tc>
          <w:tcPr>
            <w:tcW w:type="dxa" w:w="2664"/>
          </w:tcPr>
          <w:p>
            <w:r>
              <w:rPr>
                <w:sz w:val="13"/>
              </w:rPr>
              <w:t>Workflow Execution</w:t>
            </w:r>
          </w:p>
        </w:tc>
        <w:tc>
          <w:tcPr>
            <w:tcW w:type="dxa" w:w="2664"/>
          </w:tcPr>
          <w:p>
            <w:r>
              <w:rPr>
                <w:sz w:val="13"/>
              </w:rPr>
              <w:t>The implemented journey follows Medical Test Catalog → Select Diagnostic Test → Book Now → Patient Details → Schedule → Payment → Done. The resulting Appointment is available through My Appointments.</w:t>
            </w:r>
          </w:p>
        </w:tc>
        <w:tc>
          <w:tcPr>
            <w:tcW w:type="dxa" w:w="2664"/>
          </w:tcPr>
          <w:p>
            <w:r>
              <w:rPr>
                <w:sz w:val="13"/>
              </w:rPr>
              <w:t>Service Portal workflow screens; Appointment record/status evidence.</w:t>
            </w:r>
          </w:p>
        </w:tc>
      </w:tr>
      <w:tr>
        <w:tc>
          <w:tcPr>
            <w:tcW w:type="dxa" w:w="2664"/>
            <w:shd w:fill="D9EAF7"/>
          </w:tcPr>
          <w:p>
            <w:r>
              <w:rPr>
                <w:sz w:val="13"/>
              </w:rPr>
              <w:t>4</w:t>
            </w:r>
          </w:p>
        </w:tc>
        <w:tc>
          <w:tcPr>
            <w:tcW w:type="dxa" w:w="2664"/>
          </w:tcPr>
          <w:p>
            <w:r>
              <w:rPr>
                <w:sz w:val="13"/>
              </w:rPr>
              <w:t>Appointment Completion Automation</w:t>
            </w:r>
          </w:p>
        </w:tc>
        <w:tc>
          <w:tcPr>
            <w:tcW w:type="dxa" w:w="2664"/>
          </w:tcPr>
          <w:p>
            <w:r>
              <w:rPr>
                <w:sz w:val="13"/>
              </w:rPr>
              <w:t>When the Appointment reaches the configured Completed condition, the implemented automation creates the corresponding Report record.</w:t>
            </w:r>
          </w:p>
        </w:tc>
        <w:tc>
          <w:tcPr>
            <w:tcW w:type="dxa" w:w="2664"/>
          </w:tcPr>
          <w:p>
            <w:r>
              <w:rPr>
                <w:sz w:val="13"/>
              </w:rPr>
              <w:t>Appointment Completed state; automation/execution evidence; Report record.</w:t>
            </w:r>
          </w:p>
        </w:tc>
      </w:tr>
      <w:tr>
        <w:tc>
          <w:tcPr>
            <w:tcW w:type="dxa" w:w="2664"/>
            <w:shd w:fill="D9EAF7"/>
          </w:tcPr>
          <w:p>
            <w:r>
              <w:rPr>
                <w:sz w:val="13"/>
              </w:rPr>
              <w:t>5</w:t>
            </w:r>
          </w:p>
        </w:tc>
        <w:tc>
          <w:tcPr>
            <w:tcW w:type="dxa" w:w="2664"/>
          </w:tcPr>
          <w:p>
            <w:r>
              <w:rPr>
                <w:sz w:val="13"/>
              </w:rPr>
              <w:t>Appointment &amp; Report Lifecycle Performance</w:t>
            </w:r>
          </w:p>
        </w:tc>
        <w:tc>
          <w:tcPr>
            <w:tcW w:type="dxa" w:w="2664"/>
          </w:tcPr>
          <w:p>
            <w:r>
              <w:rPr>
                <w:sz w:val="13"/>
              </w:rPr>
              <w:t>The lifecycle can be followed from diagnostic-test selection through booking, Appointment tracking, completion, automatic Report creation and My Lab Reports. No numeric response-time benchmark is claimed without measured timing data.</w:t>
            </w:r>
          </w:p>
        </w:tc>
        <w:tc>
          <w:tcPr>
            <w:tcW w:type="dxa" w:w="2664"/>
          </w:tcPr>
          <w:p>
            <w:r>
              <w:rPr>
                <w:sz w:val="13"/>
              </w:rPr>
              <w:t>Appointment lifecycle; Report creation; My Appointments/My Lab Reports screenshots.</w:t>
            </w:r>
          </w:p>
        </w:tc>
      </w:tr>
      <w:tr>
        <w:tc>
          <w:tcPr>
            <w:tcW w:type="dxa" w:w="2664"/>
            <w:shd w:fill="D9EAF7"/>
          </w:tcPr>
          <w:p>
            <w:r>
              <w:rPr>
                <w:sz w:val="13"/>
              </w:rPr>
              <w:t>6</w:t>
            </w:r>
          </w:p>
        </w:tc>
        <w:tc>
          <w:tcPr>
            <w:tcW w:type="dxa" w:w="2664"/>
          </w:tcPr>
          <w:p>
            <w:r>
              <w:rPr>
                <w:sz w:val="13"/>
              </w:rPr>
              <w:t>Patient Notification / Status Communication</w:t>
            </w:r>
          </w:p>
        </w:tc>
        <w:tc>
          <w:tcPr>
            <w:tcW w:type="dxa" w:w="2664"/>
          </w:tcPr>
          <w:p>
            <w:r>
              <w:rPr>
                <w:sz w:val="13"/>
              </w:rPr>
              <w:t>Only notifications actually configured in the current instance should be claimed. The patient-facing portal provides appointment/report visibility through My Appointments and My Lab Reports.</w:t>
            </w:r>
          </w:p>
        </w:tc>
        <w:tc>
          <w:tcPr>
            <w:tcW w:type="dxa" w:w="2664"/>
          </w:tcPr>
          <w:p>
            <w:r>
              <w:rPr>
                <w:sz w:val="13"/>
              </w:rPr>
              <w:t>Configured notification evidence, if implemented; portal status/report views.</w:t>
            </w:r>
          </w:p>
        </w:tc>
      </w:tr>
      <w:tr>
        <w:tc>
          <w:tcPr>
            <w:tcW w:type="dxa" w:w="2664"/>
            <w:shd w:fill="D9EAF7"/>
          </w:tcPr>
          <w:p>
            <w:r>
              <w:rPr>
                <w:sz w:val="13"/>
              </w:rPr>
              <w:t>7</w:t>
            </w:r>
          </w:p>
        </w:tc>
        <w:tc>
          <w:tcPr>
            <w:tcW w:type="dxa" w:w="2664"/>
          </w:tcPr>
          <w:p>
            <w:r>
              <w:rPr>
                <w:sz w:val="13"/>
              </w:rPr>
              <w:t>Security &amp; Access</w:t>
            </w:r>
          </w:p>
        </w:tc>
        <w:tc>
          <w:tcPr>
            <w:tcW w:type="dxa" w:w="2664"/>
          </w:tcPr>
          <w:p>
            <w:r>
              <w:rPr>
                <w:sz w:val="13"/>
              </w:rPr>
              <w:t>Configured roles and ACLs control access to applicable Patient, Appointment, Diagnostic Test and Report information.</w:t>
            </w:r>
          </w:p>
        </w:tc>
        <w:tc>
          <w:tcPr>
            <w:tcW w:type="dxa" w:w="2664"/>
          </w:tcPr>
          <w:p>
            <w:r>
              <w:rPr>
                <w:sz w:val="13"/>
              </w:rPr>
              <w:t>Role/ACL configuration and access screenshots.</w:t>
            </w:r>
          </w:p>
        </w:tc>
      </w:tr>
      <w:tr>
        <w:tc>
          <w:tcPr>
            <w:tcW w:type="dxa" w:w="2664"/>
            <w:shd w:fill="D9EAF7"/>
          </w:tcPr>
          <w:p>
            <w:r>
              <w:rPr>
                <w:sz w:val="13"/>
              </w:rPr>
              <w:t>8</w:t>
            </w:r>
          </w:p>
        </w:tc>
        <w:tc>
          <w:tcPr>
            <w:tcW w:type="dxa" w:w="2664"/>
          </w:tcPr>
          <w:p>
            <w:r>
              <w:rPr>
                <w:sz w:val="13"/>
              </w:rPr>
              <w:t>Platform / Integration Boundary</w:t>
            </w:r>
          </w:p>
        </w:tc>
        <w:tc>
          <w:tcPr>
            <w:tcW w:type="dxa" w:w="2664"/>
          </w:tcPr>
          <w:p>
            <w:r>
              <w:rPr>
                <w:sz w:val="13"/>
              </w:rPr>
              <w:t>The current implementation is contained within ServiceNow. No external laboratory/device API, external payment gateway, SMS/WhatsApp, Power BI/Tableau or third-party analytics integration is claimed.</w:t>
            </w:r>
          </w:p>
        </w:tc>
        <w:tc>
          <w:tcPr>
            <w:tcW w:type="dxa" w:w="2664"/>
          </w:tcPr>
          <w:p>
            <w:r>
              <w:rPr>
                <w:sz w:val="13"/>
              </w:rPr>
              <w:t>ServiceNow configuration and current technology boundary.</w:t>
            </w:r>
          </w:p>
        </w:tc>
      </w:tr>
      <w:tr>
        <w:tc>
          <w:tcPr>
            <w:tcW w:type="dxa" w:w="2664"/>
            <w:shd w:fill="D9EAF7"/>
          </w:tcPr>
          <w:p>
            <w:r>
              <w:rPr>
                <w:sz w:val="13"/>
              </w:rPr>
              <w:t>9</w:t>
            </w:r>
          </w:p>
        </w:tc>
        <w:tc>
          <w:tcPr>
            <w:tcW w:type="dxa" w:w="2664"/>
          </w:tcPr>
          <w:p>
            <w:r>
              <w:rPr>
                <w:sz w:val="13"/>
              </w:rPr>
              <w:t>ML / Confidence Score</w:t>
            </w:r>
          </w:p>
        </w:tc>
        <w:tc>
          <w:tcPr>
            <w:tcW w:type="dxa" w:w="2664"/>
          </w:tcPr>
          <w:p>
            <w:r>
              <w:rPr>
                <w:sz w:val="13"/>
              </w:rPr>
              <w:t>N/A. No machine-learning, object-detection or clinical AI model is implemented. The workflow is deterministic and configuration-driven.</w:t>
            </w:r>
          </w:p>
        </w:tc>
        <w:tc>
          <w:tcPr>
            <w:tcW w:type="dxa" w:w="2664"/>
          </w:tcPr>
          <w:p>
            <w:r>
              <w:rPr>
                <w:sz w:val="13"/>
              </w:rPr>
              <w:t>Not Applicable.</w:t>
            </w:r>
          </w:p>
        </w:tc>
      </w:tr>
    </w:tbl>
    <w:p>
      <w:r>
        <w:rPr>
          <w:b/>
          <w:color w:val="1F4E79"/>
          <w:sz w:val="23"/>
        </w:rPr>
        <w:t>Platform Performance Test Conclusion</w:t>
      </w:r>
    </w:p>
    <w:p>
      <w:r>
        <w:t>The ServiceNow implementation demonstrates platform-level functional performance across diagnostic-test discovery, booking, patient information capture, scheduling, the configured payment stage, appointment creation/tracking, appointment completion, automatic report creation, My Appointments, My Lab Reports and access control. The available evidence supports configuration and execution validation rather than a numerical load/performance benchmark.</w:t>
      </w:r>
    </w:p>
    <w:p>
      <w:r>
        <w:rPr>
          <w:b/>
          <w:color w:val="1F4E79"/>
          <w:sz w:val="23"/>
        </w:rPr>
        <w:t>Current Boundary</w:t>
      </w:r>
    </w:p>
    <w:p>
      <w:r>
        <w:t>• Does not claim production-scale load results.</w:t>
      </w:r>
    </w:p>
    <w:p>
      <w:r>
        <w:t>• Does not claim external laboratory/device execution or clinical diagnosis.</w:t>
      </w:r>
    </w:p>
    <w:p>
      <w:r>
        <w:t>• Does not claim an external payment gateway merely because a Payment stage exists in the booking journey.</w:t>
      </w:r>
    </w:p>
    <w:p>
      <w:r>
        <w:t>• Does not claim external messaging, Power BI/Tableau analytics or ML-model performance.</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 xml:space="preserve">Medical Diagnosis Center by Service Portal (ServiceNow) – Platform Performance Test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