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CDB6A" w14:textId="1E66DC27" w:rsidR="005A5722" w:rsidRDefault="005E42B9" w:rsidP="005E42B9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5E42B9">
        <w:rPr>
          <w:rFonts w:cstheme="minorHAnsi"/>
          <w:b/>
          <w:bCs/>
          <w:sz w:val="32"/>
          <w:szCs w:val="32"/>
          <w:u w:val="single"/>
        </w:rPr>
        <w:t>Fiscal Year variant, Posting Period variant and Open/close Period for Material</w:t>
      </w:r>
    </w:p>
    <w:p w14:paraId="39A7A907" w14:textId="44ABC961" w:rsidR="00085786" w:rsidRDefault="00380B7B" w:rsidP="00085786">
      <w:pPr>
        <w:rPr>
          <w:rFonts w:cstheme="minorHAnsi"/>
          <w:b/>
          <w:bCs/>
          <w:sz w:val="28"/>
          <w:szCs w:val="28"/>
          <w:u w:val="single"/>
        </w:rPr>
      </w:pPr>
      <w:r w:rsidRPr="00380B7B">
        <w:rPr>
          <w:rFonts w:cstheme="minorHAnsi"/>
          <w:b/>
          <w:bCs/>
          <w:sz w:val="28"/>
          <w:szCs w:val="28"/>
          <w:u w:val="single"/>
        </w:rPr>
        <w:t>Variant Principle</w:t>
      </w:r>
    </w:p>
    <w:p w14:paraId="3BC6843F" w14:textId="709035A9" w:rsidR="00380B7B" w:rsidRDefault="00380B7B" w:rsidP="00380B7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3-Step Method used in SAP to assign Particular Properties to one or more Object </w:t>
      </w:r>
    </w:p>
    <w:p w14:paraId="0C5D7C17" w14:textId="233ED5A0" w:rsidR="00380B7B" w:rsidRDefault="00380B7B" w:rsidP="00380B7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Step: Define the variant </w:t>
      </w:r>
    </w:p>
    <w:p w14:paraId="6778308D" w14:textId="71C0C9A6" w:rsidR="00380B7B" w:rsidRDefault="00380B7B" w:rsidP="00380B7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Step: Determine Values for the Variant</w:t>
      </w:r>
    </w:p>
    <w:p w14:paraId="316CFA61" w14:textId="75CAC29F" w:rsidR="00380B7B" w:rsidRDefault="00380B7B" w:rsidP="00380B7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Step: Assign the variant to the object</w:t>
      </w:r>
      <w:r w:rsidR="002423E0">
        <w:rPr>
          <w:rFonts w:cstheme="minorHAnsi"/>
          <w:sz w:val="24"/>
          <w:szCs w:val="24"/>
        </w:rPr>
        <w:t>s</w:t>
      </w:r>
    </w:p>
    <w:p w14:paraId="00A4E26D" w14:textId="4D493C9A" w:rsidR="00643FEF" w:rsidRDefault="00643FEF" w:rsidP="00643FEF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643FEF">
        <w:rPr>
          <w:rFonts w:cstheme="minorHAnsi"/>
          <w:b/>
          <w:bCs/>
          <w:sz w:val="24"/>
          <w:szCs w:val="24"/>
        </w:rPr>
        <w:t>Type of Variants:</w:t>
      </w:r>
    </w:p>
    <w:p w14:paraId="0C3950C2" w14:textId="09B20BB9" w:rsidR="00643FEF" w:rsidRPr="00D43279" w:rsidRDefault="00643FEF" w:rsidP="00643FEF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Fiscal Year Variant, Posting Period Variant, Chart of accounts, Field Status Variants, Screen Variants are Created by Followings the 3-step method of Variant Pri</w:t>
      </w:r>
      <w:r w:rsidR="00DC3BED">
        <w:rPr>
          <w:rFonts w:cstheme="minorHAnsi"/>
          <w:sz w:val="24"/>
          <w:szCs w:val="24"/>
        </w:rPr>
        <w:t>nciple.</w:t>
      </w:r>
    </w:p>
    <w:p w14:paraId="57A503EC" w14:textId="308C1E01" w:rsidR="00D43279" w:rsidRDefault="00D43279" w:rsidP="00D43279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Advantage For Using Variants:</w:t>
      </w:r>
    </w:p>
    <w:p w14:paraId="4FD4809B" w14:textId="14CD2685" w:rsidR="00D43279" w:rsidRDefault="00D43279" w:rsidP="00D4327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is easier to maintain Properties Which are common Among Several Business </w:t>
      </w:r>
      <w:r w:rsidR="00257FD4">
        <w:rPr>
          <w:rFonts w:cstheme="minorHAnsi"/>
          <w:sz w:val="24"/>
          <w:szCs w:val="24"/>
        </w:rPr>
        <w:t>Objects.</w:t>
      </w:r>
    </w:p>
    <w:p w14:paraId="76455FCA" w14:textId="77777777" w:rsidR="00257FD4" w:rsidRDefault="00257FD4" w:rsidP="00257FD4">
      <w:pPr>
        <w:pStyle w:val="ListParagraph"/>
        <w:ind w:left="1440"/>
        <w:rPr>
          <w:rFonts w:cstheme="minorHAnsi"/>
          <w:sz w:val="24"/>
          <w:szCs w:val="24"/>
        </w:rPr>
      </w:pPr>
    </w:p>
    <w:p w14:paraId="5863CEE1" w14:textId="26038D81" w:rsidR="00257FD4" w:rsidRDefault="002C6DA7" w:rsidP="002C6DA7">
      <w:pPr>
        <w:rPr>
          <w:rFonts w:cstheme="minorHAnsi"/>
          <w:b/>
          <w:bCs/>
          <w:sz w:val="28"/>
          <w:szCs w:val="28"/>
          <w:u w:val="single"/>
        </w:rPr>
      </w:pPr>
      <w:r w:rsidRPr="002C6DA7">
        <w:rPr>
          <w:rFonts w:cstheme="minorHAnsi"/>
          <w:b/>
          <w:bCs/>
          <w:sz w:val="28"/>
          <w:szCs w:val="28"/>
          <w:u w:val="single"/>
        </w:rPr>
        <w:t xml:space="preserve">Fiscal Year </w:t>
      </w:r>
    </w:p>
    <w:p w14:paraId="6D744FE0" w14:textId="77777777" w:rsidR="002C6DA7" w:rsidRPr="00B368CF" w:rsidRDefault="002C6DA7" w:rsidP="002C6DA7">
      <w:pPr>
        <w:rPr>
          <w:rFonts w:cstheme="minorHAnsi"/>
          <w:sz w:val="24"/>
          <w:szCs w:val="24"/>
        </w:rPr>
      </w:pPr>
      <w:r w:rsidRPr="006072D8">
        <w:rPr>
          <w:rFonts w:cstheme="minorHAnsi"/>
          <w:sz w:val="24"/>
          <w:szCs w:val="24"/>
        </w:rPr>
        <w:t>Fiscal Year is nothing but the</w:t>
      </w:r>
      <w:r w:rsidRPr="006072D8">
        <w:rPr>
          <w:rFonts w:cstheme="minorHAnsi"/>
          <w:b/>
          <w:bCs/>
          <w:sz w:val="24"/>
          <w:szCs w:val="24"/>
        </w:rPr>
        <w:t> accounting period which normally spreads over 12 months</w:t>
      </w:r>
      <w:r w:rsidRPr="006072D8">
        <w:rPr>
          <w:rFonts w:cstheme="minorHAnsi"/>
          <w:sz w:val="24"/>
          <w:szCs w:val="24"/>
        </w:rPr>
        <w:t>.</w:t>
      </w:r>
      <w:r w:rsidRPr="00636154">
        <w:rPr>
          <w:rFonts w:ascii="Verdana" w:hAnsi="Verdana"/>
          <w:color w:val="000000"/>
        </w:rPr>
        <w:t xml:space="preserve"> </w:t>
      </w:r>
      <w:r w:rsidRPr="00636154">
        <w:rPr>
          <w:rFonts w:cstheme="minorHAnsi"/>
          <w:sz w:val="24"/>
          <w:szCs w:val="24"/>
        </w:rPr>
        <w:t>The financial statements are drawn for a fiscal year in SAP. In SAP Fiscal year is defined as </w:t>
      </w:r>
      <w:r w:rsidRPr="00636154">
        <w:rPr>
          <w:rFonts w:cstheme="minorHAnsi"/>
          <w:b/>
          <w:bCs/>
          <w:sz w:val="24"/>
          <w:szCs w:val="24"/>
        </w:rPr>
        <w:t>Fiscal Year Variant</w:t>
      </w:r>
      <w:r w:rsidRPr="00636154">
        <w:rPr>
          <w:rFonts w:cstheme="minorHAnsi"/>
          <w:sz w:val="24"/>
          <w:szCs w:val="24"/>
        </w:rPr>
        <w:t>.</w:t>
      </w:r>
    </w:p>
    <w:p w14:paraId="08E5A840" w14:textId="77777777" w:rsidR="002C6DA7" w:rsidRPr="002C6DA7" w:rsidRDefault="002C6DA7" w:rsidP="002C6DA7">
      <w:pPr>
        <w:rPr>
          <w:rFonts w:cstheme="minorHAnsi"/>
          <w:b/>
          <w:bCs/>
          <w:sz w:val="28"/>
          <w:szCs w:val="28"/>
          <w:u w:val="single"/>
        </w:rPr>
      </w:pPr>
    </w:p>
    <w:p w14:paraId="2DBE36A7" w14:textId="06DDAF13" w:rsidR="00257FD4" w:rsidRDefault="00257FD4" w:rsidP="00257FD4">
      <w:pPr>
        <w:rPr>
          <w:rFonts w:cstheme="minorHAnsi"/>
          <w:b/>
          <w:bCs/>
          <w:sz w:val="28"/>
          <w:szCs w:val="28"/>
          <w:u w:val="single"/>
        </w:rPr>
      </w:pPr>
      <w:r w:rsidRPr="00257FD4">
        <w:rPr>
          <w:rFonts w:cstheme="minorHAnsi"/>
          <w:b/>
          <w:bCs/>
          <w:sz w:val="28"/>
          <w:szCs w:val="28"/>
          <w:u w:val="single"/>
        </w:rPr>
        <w:t xml:space="preserve">Fiscal Year variants </w:t>
      </w:r>
    </w:p>
    <w:p w14:paraId="029BABD5" w14:textId="69714880" w:rsidR="00A84318" w:rsidRDefault="00B368CF" w:rsidP="00257FD4">
      <w:pPr>
        <w:rPr>
          <w:rFonts w:cstheme="minorHAnsi"/>
          <w:sz w:val="24"/>
          <w:szCs w:val="24"/>
        </w:rPr>
      </w:pPr>
      <w:r w:rsidRPr="00B368CF">
        <w:rPr>
          <w:rFonts w:cstheme="minorHAnsi"/>
          <w:sz w:val="24"/>
          <w:szCs w:val="24"/>
        </w:rPr>
        <w:t>Fiscal year variant contains the number of posting periods in a fiscal year and the number of special periods. You can define up to 16 posting periods in a fiscal year in the controlling component CO.</w:t>
      </w:r>
      <w:r w:rsidR="006072D8" w:rsidRPr="006072D8">
        <w:rPr>
          <w:rFonts w:ascii="Verdana" w:hAnsi="Verdana"/>
          <w:color w:val="000000"/>
        </w:rPr>
        <w:t xml:space="preserve"> </w:t>
      </w:r>
      <w:r w:rsidR="00162BAE" w:rsidRPr="00162BAE">
        <w:rPr>
          <w:rFonts w:cstheme="minorHAnsi"/>
          <w:sz w:val="24"/>
          <w:szCs w:val="24"/>
        </w:rPr>
        <w:t>This Fiscal Year Variant holds the total 16 numbers of posting periods in which 12 normal posting periods and 4 special periods.</w:t>
      </w:r>
      <w:r w:rsidR="00486412">
        <w:rPr>
          <w:rFonts w:cstheme="minorHAnsi"/>
          <w:sz w:val="24"/>
          <w:szCs w:val="24"/>
        </w:rPr>
        <w:t xml:space="preserve"> Special Periods Are Used for Postings for Year-end Closing. A Special Period is a </w:t>
      </w:r>
      <w:r w:rsidR="00D35940">
        <w:rPr>
          <w:rFonts w:cstheme="minorHAnsi"/>
          <w:sz w:val="24"/>
          <w:szCs w:val="24"/>
        </w:rPr>
        <w:t>Posting Period Which is used to divide the last Regular Posting Period for Closing Operations.</w:t>
      </w:r>
    </w:p>
    <w:p w14:paraId="4F31DE94" w14:textId="77777777" w:rsidR="000E4DA6" w:rsidRDefault="000E4DA6" w:rsidP="00257FD4">
      <w:pPr>
        <w:rPr>
          <w:rFonts w:cstheme="minorHAnsi"/>
          <w:sz w:val="24"/>
          <w:szCs w:val="24"/>
        </w:rPr>
      </w:pPr>
    </w:p>
    <w:p w14:paraId="4979760D" w14:textId="7D6B1D25" w:rsidR="000E4DA6" w:rsidRDefault="000E4DA6" w:rsidP="00257FD4">
      <w:pPr>
        <w:rPr>
          <w:rFonts w:cstheme="minorHAnsi"/>
          <w:b/>
          <w:bCs/>
          <w:sz w:val="24"/>
          <w:szCs w:val="24"/>
        </w:rPr>
      </w:pPr>
      <w:r w:rsidRPr="004418B4">
        <w:rPr>
          <w:rFonts w:cstheme="minorHAnsi"/>
          <w:b/>
          <w:bCs/>
          <w:sz w:val="24"/>
          <w:szCs w:val="24"/>
        </w:rPr>
        <w:t xml:space="preserve">In SAP Fiscal Year Can Be defined </w:t>
      </w:r>
      <w:r w:rsidR="004418B4" w:rsidRPr="004418B4">
        <w:rPr>
          <w:rFonts w:cstheme="minorHAnsi"/>
          <w:b/>
          <w:bCs/>
          <w:sz w:val="24"/>
          <w:szCs w:val="24"/>
        </w:rPr>
        <w:t>as</w:t>
      </w:r>
      <w:r w:rsidRPr="004418B4">
        <w:rPr>
          <w:rFonts w:cstheme="minorHAnsi"/>
          <w:b/>
          <w:bCs/>
          <w:sz w:val="24"/>
          <w:szCs w:val="24"/>
        </w:rPr>
        <w:t xml:space="preserve"> year Independent </w:t>
      </w:r>
      <w:r w:rsidR="00B73DAA" w:rsidRPr="004418B4">
        <w:rPr>
          <w:rFonts w:cstheme="minorHAnsi"/>
          <w:b/>
          <w:bCs/>
          <w:sz w:val="24"/>
          <w:szCs w:val="24"/>
        </w:rPr>
        <w:t>and</w:t>
      </w:r>
      <w:r w:rsidRPr="004418B4">
        <w:rPr>
          <w:rFonts w:cstheme="minorHAnsi"/>
          <w:b/>
          <w:bCs/>
          <w:sz w:val="24"/>
          <w:szCs w:val="24"/>
        </w:rPr>
        <w:t xml:space="preserve"> Year Dependent.</w:t>
      </w:r>
    </w:p>
    <w:p w14:paraId="18D3C4A0" w14:textId="20EE85DB" w:rsidR="00DA3705" w:rsidRDefault="00DA3705" w:rsidP="00DA3705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Year – Independent: </w:t>
      </w:r>
    </w:p>
    <w:p w14:paraId="6B73A170" w14:textId="607D8D53" w:rsidR="00DA3705" w:rsidRDefault="00DA3705" w:rsidP="00DA370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Number and Start and End Dates For the periods Are the same For Every year.</w:t>
      </w:r>
    </w:p>
    <w:p w14:paraId="56EB0F66" w14:textId="3D115DA2" w:rsidR="00BA2F5E" w:rsidRDefault="00DA3705" w:rsidP="00BA2F5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Year-Independent Can Be Define </w:t>
      </w:r>
      <w:r w:rsidR="00BA2F5E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Calendar year (Templates: K0, K1, K2, K3, K4)</w:t>
      </w:r>
      <w:r w:rsidR="00F642BF">
        <w:rPr>
          <w:rFonts w:cstheme="minorHAnsi"/>
          <w:sz w:val="24"/>
          <w:szCs w:val="24"/>
        </w:rPr>
        <w:t xml:space="preserve"> </w:t>
      </w:r>
      <w:r w:rsidR="00BA2F5E">
        <w:rPr>
          <w:rFonts w:cstheme="minorHAnsi"/>
          <w:sz w:val="24"/>
          <w:szCs w:val="24"/>
        </w:rPr>
        <w:t>And Non-calendar Year. (non-calendar used +1 or -1 indicator to represent the period of year).</w:t>
      </w:r>
    </w:p>
    <w:p w14:paraId="23A8E637" w14:textId="0933AF3B" w:rsidR="00BA2F5E" w:rsidRDefault="00BA2F5E" w:rsidP="00BA2F5E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BA2F5E">
        <w:rPr>
          <w:rFonts w:cstheme="minorHAnsi"/>
          <w:b/>
          <w:bCs/>
          <w:sz w:val="24"/>
          <w:szCs w:val="24"/>
        </w:rPr>
        <w:t>Year – Dependent:</w:t>
      </w:r>
    </w:p>
    <w:p w14:paraId="3184723E" w14:textId="0690D60C" w:rsidR="00BA2F5E" w:rsidRDefault="00BA2F5E" w:rsidP="00BA2F5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Periods Can Vary from Year to Year: </w:t>
      </w:r>
    </w:p>
    <w:p w14:paraId="2996F471" w14:textId="5CBCC3DA" w:rsidR="00BA2F5E" w:rsidRDefault="000A038F" w:rsidP="000A038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Example: If the Start and End Date of the Posting Periods Differ </w:t>
      </w:r>
      <w:r w:rsidR="00E510D9">
        <w:rPr>
          <w:rFonts w:cstheme="minorHAnsi"/>
          <w:sz w:val="24"/>
          <w:szCs w:val="24"/>
        </w:rPr>
        <w:t>from</w:t>
      </w:r>
      <w:r>
        <w:rPr>
          <w:rFonts w:cstheme="minorHAnsi"/>
          <w:sz w:val="24"/>
          <w:szCs w:val="24"/>
        </w:rPr>
        <w:t xml:space="preserve"> Year </w:t>
      </w:r>
      <w:r w:rsidR="00E510D9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Year.</w:t>
      </w:r>
    </w:p>
    <w:p w14:paraId="1941DB6A" w14:textId="6D0B1D79" w:rsidR="000A038F" w:rsidRDefault="00521A8F" w:rsidP="000A038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Shortened Fiscal Year</w:t>
      </w:r>
    </w:p>
    <w:p w14:paraId="0871AE1E" w14:textId="7F8DF08E" w:rsidR="00521A8F" w:rsidRDefault="00521A8F" w:rsidP="000A038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Template: AA, AM, RI, UL, WK</w:t>
      </w:r>
    </w:p>
    <w:p w14:paraId="005E5993" w14:textId="6344B644" w:rsidR="00486412" w:rsidRPr="00CE353D" w:rsidRDefault="003C0AA3" w:rsidP="00257FD4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Table: T009 can be view through T-Code: SE16N to Display the list of Information.</w:t>
      </w:r>
    </w:p>
    <w:p w14:paraId="3803C8DD" w14:textId="3451167B" w:rsidR="00D86D28" w:rsidRDefault="00372CC8" w:rsidP="00257FD4">
      <w:pPr>
        <w:rPr>
          <w:rFonts w:cstheme="minorHAnsi"/>
          <w:sz w:val="24"/>
          <w:szCs w:val="24"/>
        </w:rPr>
      </w:pPr>
      <w:r w:rsidRPr="00051CF2">
        <w:rPr>
          <w:rFonts w:cstheme="minorHAnsi"/>
          <w:b/>
          <w:bCs/>
          <w:sz w:val="24"/>
          <w:szCs w:val="24"/>
        </w:rPr>
        <w:t>Transaction Code:</w:t>
      </w:r>
      <w:r>
        <w:rPr>
          <w:rFonts w:cstheme="minorHAnsi"/>
          <w:sz w:val="24"/>
          <w:szCs w:val="24"/>
        </w:rPr>
        <w:t xml:space="preserve"> OB29</w:t>
      </w:r>
    </w:p>
    <w:p w14:paraId="71AF5B89" w14:textId="6EA1031D" w:rsidR="00D86D28" w:rsidRDefault="00D86D28" w:rsidP="00257FD4">
      <w:pPr>
        <w:rPr>
          <w:rFonts w:cstheme="minorHAnsi"/>
          <w:sz w:val="24"/>
          <w:szCs w:val="24"/>
        </w:rPr>
      </w:pPr>
      <w:r w:rsidRPr="00D86D28">
        <w:rPr>
          <w:rFonts w:cstheme="minorHAnsi"/>
          <w:b/>
          <w:bCs/>
          <w:sz w:val="24"/>
          <w:szCs w:val="24"/>
        </w:rPr>
        <w:t>Menu Path: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86D28">
        <w:rPr>
          <w:rFonts w:cstheme="minorHAnsi"/>
          <w:b/>
          <w:bCs/>
          <w:sz w:val="24"/>
          <w:szCs w:val="24"/>
        </w:rPr>
        <w:t xml:space="preserve">SPRO </w:t>
      </w:r>
      <w:r w:rsidRPr="00D86D28">
        <w:rPr>
          <w:rFonts w:cstheme="minorHAnsi"/>
          <w:b/>
          <w:bCs/>
          <w:sz w:val="24"/>
          <w:szCs w:val="24"/>
        </w:rPr>
        <w:sym w:font="Wingdings" w:char="F0E0"/>
      </w:r>
      <w:r w:rsidRPr="00D86D28">
        <w:rPr>
          <w:rFonts w:cstheme="minorHAnsi"/>
          <w:b/>
          <w:bCs/>
          <w:sz w:val="24"/>
          <w:szCs w:val="24"/>
        </w:rPr>
        <w:t xml:space="preserve"> IMG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86D28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Financial Accounting </w:t>
      </w:r>
      <w:r w:rsidRPr="00D86D28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Financial Accounting Global Settings </w:t>
      </w:r>
      <w:r w:rsidRPr="00D86D28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Fiscal Year </w:t>
      </w:r>
      <w:r w:rsidR="00182F1E">
        <w:rPr>
          <w:rFonts w:cstheme="minorHAnsi"/>
          <w:sz w:val="24"/>
          <w:szCs w:val="24"/>
        </w:rPr>
        <w:t>and</w:t>
      </w:r>
      <w:r>
        <w:rPr>
          <w:rFonts w:cstheme="minorHAnsi"/>
          <w:sz w:val="24"/>
          <w:szCs w:val="24"/>
        </w:rPr>
        <w:t xml:space="preserve"> Posting Periods.</w:t>
      </w:r>
    </w:p>
    <w:p w14:paraId="3FFFA036" w14:textId="0CEC4A4E" w:rsidR="00182F1E" w:rsidRDefault="00182F1E" w:rsidP="00257FD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FEB3BB2" wp14:editId="60C3B5EE">
            <wp:extent cx="6610350" cy="3245485"/>
            <wp:effectExtent l="0" t="0" r="0" b="0"/>
            <wp:docPr id="75078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83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0814" cy="32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96C1" w14:textId="77777777" w:rsidR="00CA2BF2" w:rsidRDefault="00CA2BF2" w:rsidP="00257FD4">
      <w:pPr>
        <w:rPr>
          <w:rFonts w:cstheme="minorHAnsi"/>
          <w:sz w:val="24"/>
          <w:szCs w:val="24"/>
        </w:rPr>
      </w:pPr>
    </w:p>
    <w:p w14:paraId="2DCE625C" w14:textId="77777777" w:rsidR="00CA2BF2" w:rsidRDefault="00CA2BF2" w:rsidP="00CA2B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A2BF2">
        <w:rPr>
          <w:rFonts w:ascii="Times New Roman" w:hAnsi="Times New Roman" w:cs="Times New Roman"/>
          <w:b/>
          <w:bCs/>
          <w:sz w:val="32"/>
          <w:szCs w:val="32"/>
          <w:u w:val="single"/>
        </w:rPr>
        <w:t>Posting Period Variant</w:t>
      </w:r>
    </w:p>
    <w:p w14:paraId="295C9283" w14:textId="210DB1C6" w:rsidR="00612CC3" w:rsidRDefault="00074E9B" w:rsidP="00CA2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It is useful In opening/closing posting periods for more than one company code at one time. You Define one posting Period Variant and Can Assign it to various company codes.</w:t>
      </w:r>
    </w:p>
    <w:p w14:paraId="6540DE56" w14:textId="4474C091" w:rsidR="00074E9B" w:rsidRDefault="00074E9B" w:rsidP="00CA2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Order to prevent postings into the wrong period, we can close all the period except the current one. During month-end closing, you Can close the current period and open the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next one. During year-end closing, you open the special periods and also make sure that two period intervals must be open at the same time. </w:t>
      </w:r>
    </w:p>
    <w:p w14:paraId="41B69F58" w14:textId="79AFF4B8" w:rsidR="00074E9B" w:rsidRDefault="00587BDB" w:rsidP="00CA2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Eg. In the period 12, open the special periods as internal 1 and open first two period for the new Fiscal year as interval 2.</w:t>
      </w:r>
    </w:p>
    <w:p w14:paraId="67C0A130" w14:textId="77777777" w:rsidR="0045460A" w:rsidRDefault="0045460A" w:rsidP="00CA2BF2">
      <w:pPr>
        <w:rPr>
          <w:rFonts w:ascii="Times New Roman" w:hAnsi="Times New Roman" w:cs="Times New Roman"/>
          <w:sz w:val="26"/>
          <w:szCs w:val="26"/>
        </w:rPr>
      </w:pPr>
    </w:p>
    <w:p w14:paraId="399B00C1" w14:textId="16579DC0" w:rsidR="0045460A" w:rsidRDefault="0045460A" w:rsidP="00CA2BF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460A">
        <w:rPr>
          <w:rFonts w:ascii="Times New Roman" w:hAnsi="Times New Roman" w:cs="Times New Roman"/>
          <w:b/>
          <w:bCs/>
          <w:sz w:val="26"/>
          <w:szCs w:val="26"/>
        </w:rPr>
        <w:t>Posting periods can be handled differently for different account Types:</w:t>
      </w:r>
    </w:p>
    <w:p w14:paraId="38167241" w14:textId="0E28315D" w:rsidR="0045460A" w:rsidRPr="0045460A" w:rsidRDefault="0045460A" w:rsidP="004546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The Account type: “+” </w:t>
      </w:r>
      <w:r>
        <w:rPr>
          <w:rFonts w:ascii="Times New Roman" w:hAnsi="Times New Roman" w:cs="Times New Roman"/>
          <w:sz w:val="26"/>
          <w:szCs w:val="26"/>
        </w:rPr>
        <w:t>must be open for all the period that are supposed to be open for all other account types.</w:t>
      </w:r>
    </w:p>
    <w:p w14:paraId="68D49C07" w14:textId="387905B2" w:rsidR="0045460A" w:rsidRPr="00237D0C" w:rsidRDefault="00237D0C" w:rsidP="004546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The First Interval: </w:t>
      </w:r>
      <w:r>
        <w:rPr>
          <w:rFonts w:ascii="Times New Roman" w:hAnsi="Times New Roman" w:cs="Times New Roman"/>
          <w:sz w:val="26"/>
          <w:szCs w:val="26"/>
        </w:rPr>
        <w:t>In the posting period specifies the 12 normal period.</w:t>
      </w:r>
    </w:p>
    <w:p w14:paraId="2600297F" w14:textId="553292FD" w:rsidR="00237D0C" w:rsidRPr="004B2B41" w:rsidRDefault="004B2B41" w:rsidP="004546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The Second Interval: </w:t>
      </w:r>
      <w:r>
        <w:rPr>
          <w:rFonts w:ascii="Times New Roman" w:hAnsi="Times New Roman" w:cs="Times New Roman"/>
          <w:sz w:val="26"/>
          <w:szCs w:val="26"/>
        </w:rPr>
        <w:t>In the posting Period Specifies the 4 Special Periods.</w:t>
      </w:r>
    </w:p>
    <w:p w14:paraId="2DC61387" w14:textId="78A14E90" w:rsidR="004B2B41" w:rsidRPr="0032618E" w:rsidRDefault="004B2B41" w:rsidP="004546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The Authorization Group: </w:t>
      </w:r>
      <w:r>
        <w:rPr>
          <w:rFonts w:ascii="Times New Roman" w:hAnsi="Times New Roman" w:cs="Times New Roman"/>
          <w:sz w:val="26"/>
          <w:szCs w:val="26"/>
        </w:rPr>
        <w:t>It is used to allow Specific Users to Post in a Period/</w:t>
      </w:r>
      <w:r w:rsidR="008C78B8">
        <w:rPr>
          <w:rFonts w:ascii="Times New Roman" w:hAnsi="Times New Roman" w:cs="Times New Roman"/>
          <w:sz w:val="26"/>
          <w:szCs w:val="26"/>
        </w:rPr>
        <w:t xml:space="preserve">Periods. In Other Words, </w:t>
      </w:r>
      <w:r w:rsidR="0032618E">
        <w:rPr>
          <w:rFonts w:ascii="Times New Roman" w:hAnsi="Times New Roman" w:cs="Times New Roman"/>
          <w:sz w:val="26"/>
          <w:szCs w:val="26"/>
        </w:rPr>
        <w:t>it</w:t>
      </w:r>
      <w:r w:rsidR="008C78B8">
        <w:rPr>
          <w:rFonts w:ascii="Times New Roman" w:hAnsi="Times New Roman" w:cs="Times New Roman"/>
          <w:sz w:val="26"/>
          <w:szCs w:val="26"/>
        </w:rPr>
        <w:t xml:space="preserve"> is used to open a </w:t>
      </w:r>
      <w:r w:rsidR="0032618E">
        <w:rPr>
          <w:rFonts w:ascii="Times New Roman" w:hAnsi="Times New Roman" w:cs="Times New Roman"/>
          <w:sz w:val="26"/>
          <w:szCs w:val="26"/>
        </w:rPr>
        <w:t>period for</w:t>
      </w:r>
      <w:r w:rsidR="008C78B8">
        <w:rPr>
          <w:rFonts w:ascii="Times New Roman" w:hAnsi="Times New Roman" w:cs="Times New Roman"/>
          <w:sz w:val="26"/>
          <w:szCs w:val="26"/>
        </w:rPr>
        <w:t xml:space="preserve"> Specific User.</w:t>
      </w:r>
    </w:p>
    <w:p w14:paraId="286B41BB" w14:textId="77777777" w:rsidR="0032618E" w:rsidRDefault="0032618E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9891E0" w14:textId="5F4FDE9A" w:rsidR="0032618E" w:rsidRDefault="0032618E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61B9031" wp14:editId="3A775DE6">
            <wp:extent cx="4943475" cy="3714750"/>
            <wp:effectExtent l="0" t="0" r="9525" b="0"/>
            <wp:docPr id="42509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3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C15C" w14:textId="0E8C4CD5" w:rsidR="0032618E" w:rsidRDefault="0032618E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6C3443" wp14:editId="604510D9">
            <wp:extent cx="5133975" cy="3216239"/>
            <wp:effectExtent l="0" t="0" r="0" b="3810"/>
            <wp:docPr id="8911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8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451" cy="32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DE2D" w14:textId="472DCD56" w:rsidR="00FA1C84" w:rsidRDefault="00FA1C84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32B4119" wp14:editId="2FBF5215">
            <wp:extent cx="5943600" cy="1802874"/>
            <wp:effectExtent l="0" t="0" r="0" b="6985"/>
            <wp:docPr id="8396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48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5F4" w14:textId="77777777" w:rsidR="00385595" w:rsidRDefault="00385595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7F3B2B0" w14:textId="77777777" w:rsidR="00385595" w:rsidRDefault="00385595" w:rsidP="003855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85595">
        <w:rPr>
          <w:rFonts w:ascii="Times New Roman" w:hAnsi="Times New Roman" w:cs="Times New Roman"/>
          <w:b/>
          <w:bCs/>
          <w:sz w:val="32"/>
          <w:szCs w:val="32"/>
          <w:u w:val="single"/>
        </w:rPr>
        <w:t>Field Status Variant</w:t>
      </w:r>
    </w:p>
    <w:p w14:paraId="06D50485" w14:textId="01B1B159" w:rsidR="00F84971" w:rsidRDefault="00F84971" w:rsidP="003855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Field Status Variant Control the fields of a Transaction at a line-item Level.</w:t>
      </w:r>
      <w:r w:rsidR="00D477B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5EA2E6" w14:textId="77777777" w:rsidR="00657861" w:rsidRDefault="00D477B4" w:rsidP="003855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Example, if you want to make a field to supposed(hide), Required Entry, and optional entry, then you can user it through field status variants / Group Assigned in Company Code Segment of a G/L Master.</w:t>
      </w:r>
      <w:r w:rsidR="00B622AE">
        <w:rPr>
          <w:rFonts w:ascii="Times New Roman" w:hAnsi="Times New Roman" w:cs="Times New Roman"/>
          <w:sz w:val="26"/>
          <w:szCs w:val="26"/>
        </w:rPr>
        <w:t xml:space="preserve"> Field Status Variants can be created </w:t>
      </w:r>
      <w:r w:rsidR="009A5F0E">
        <w:rPr>
          <w:rFonts w:ascii="Times New Roman" w:hAnsi="Times New Roman" w:cs="Times New Roman"/>
          <w:sz w:val="26"/>
          <w:szCs w:val="26"/>
        </w:rPr>
        <w:t>by</w:t>
      </w:r>
      <w:r w:rsidR="00B622AE">
        <w:rPr>
          <w:rFonts w:ascii="Times New Roman" w:hAnsi="Times New Roman" w:cs="Times New Roman"/>
          <w:sz w:val="26"/>
          <w:szCs w:val="26"/>
        </w:rPr>
        <w:t xml:space="preserve"> following the 3-step method of Variants Principle. It is 4-digits Alphanumerical key.</w:t>
      </w:r>
      <w:r w:rsidR="00657861">
        <w:rPr>
          <w:rFonts w:ascii="Times New Roman" w:hAnsi="Times New Roman" w:cs="Times New Roman"/>
          <w:sz w:val="26"/>
          <w:szCs w:val="26"/>
        </w:rPr>
        <w:t xml:space="preserve"> SAP Provides Pre-define Filed Status Group which can be copies to create your own. </w:t>
      </w:r>
    </w:p>
    <w:p w14:paraId="642814DF" w14:textId="51B99A3B" w:rsidR="00D477B4" w:rsidRDefault="00657861" w:rsidP="003855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Define Field status Variants: </w:t>
      </w:r>
      <w:r w:rsidRPr="00657861">
        <w:rPr>
          <w:rFonts w:ascii="Times New Roman" w:hAnsi="Times New Roman" w:cs="Times New Roman"/>
          <w:b/>
          <w:bCs/>
          <w:sz w:val="28"/>
          <w:szCs w:val="28"/>
        </w:rPr>
        <w:t>T-Code: OBC4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E6A6C" w14:textId="3889959E" w:rsidR="00206ABD" w:rsidRDefault="003546B7" w:rsidP="003546B7">
      <w:pPr>
        <w:rPr>
          <w:rFonts w:ascii="Times New Roman" w:hAnsi="Times New Roman" w:cs="Times New Roman"/>
          <w:sz w:val="26"/>
          <w:szCs w:val="26"/>
        </w:rPr>
      </w:pPr>
      <w:r w:rsidRPr="004D7D71">
        <w:rPr>
          <w:rFonts w:ascii="Times New Roman" w:hAnsi="Times New Roman" w:cs="Times New Roman"/>
          <w:b/>
          <w:bCs/>
          <w:sz w:val="26"/>
          <w:szCs w:val="26"/>
        </w:rPr>
        <w:t xml:space="preserve">Menu Path: </w:t>
      </w:r>
      <w:r w:rsidR="004D7D71">
        <w:rPr>
          <w:rFonts w:ascii="Times New Roman" w:hAnsi="Times New Roman" w:cs="Times New Roman"/>
          <w:sz w:val="26"/>
          <w:szCs w:val="26"/>
        </w:rPr>
        <w:t xml:space="preserve">Display IMG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Financial Accounting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Financial Accounting Global Settings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Ledgers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Fields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Define Fields </w:t>
      </w:r>
      <w:r w:rsidR="004D7D71" w:rsidRPr="004D7D71">
        <w:rPr>
          <w:rFonts w:ascii="Times New Roman" w:hAnsi="Times New Roman" w:cs="Times New Roman"/>
          <w:sz w:val="26"/>
          <w:szCs w:val="26"/>
        </w:rPr>
        <w:sym w:font="Wingdings" w:char="F0E0"/>
      </w:r>
      <w:r w:rsidR="004D7D71">
        <w:rPr>
          <w:rFonts w:ascii="Times New Roman" w:hAnsi="Times New Roman" w:cs="Times New Roman"/>
          <w:sz w:val="26"/>
          <w:szCs w:val="26"/>
        </w:rPr>
        <w:t xml:space="preserve"> Define Filed Status Variants.</w:t>
      </w:r>
    </w:p>
    <w:p w14:paraId="0642E46A" w14:textId="12037588" w:rsidR="005F315F" w:rsidRDefault="005F315F" w:rsidP="003546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You Don’t Maintain the field status, all Fields Will be Hidden.</w:t>
      </w:r>
    </w:p>
    <w:p w14:paraId="18C608B2" w14:textId="212A5124" w:rsidR="009B3B81" w:rsidRPr="00CC2B76" w:rsidRDefault="009B3B81" w:rsidP="009B3B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Assign Company Code to the field status Variants: </w:t>
      </w:r>
      <w:r w:rsidRPr="009B3B81">
        <w:rPr>
          <w:rFonts w:ascii="Times New Roman" w:hAnsi="Times New Roman" w:cs="Times New Roman"/>
          <w:b/>
          <w:bCs/>
          <w:sz w:val="28"/>
          <w:szCs w:val="28"/>
        </w:rPr>
        <w:t>T-</w:t>
      </w:r>
      <w:r w:rsidR="00816D34" w:rsidRPr="009B3B81">
        <w:rPr>
          <w:rFonts w:ascii="Times New Roman" w:hAnsi="Times New Roman" w:cs="Times New Roman"/>
          <w:b/>
          <w:bCs/>
          <w:sz w:val="28"/>
          <w:szCs w:val="28"/>
        </w:rPr>
        <w:t>Codes:</w:t>
      </w:r>
      <w:r w:rsidRPr="009B3B81">
        <w:rPr>
          <w:rFonts w:ascii="Times New Roman" w:hAnsi="Times New Roman" w:cs="Times New Roman"/>
          <w:b/>
          <w:bCs/>
          <w:sz w:val="28"/>
          <w:szCs w:val="28"/>
        </w:rPr>
        <w:t xml:space="preserve"> OBC5</w:t>
      </w:r>
    </w:p>
    <w:p w14:paraId="10BFCE8B" w14:textId="49839D68" w:rsidR="00CC2B76" w:rsidRDefault="00CC2B76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 w:rsidRPr="00CC2B76">
        <w:rPr>
          <w:rFonts w:ascii="Times New Roman" w:hAnsi="Times New Roman" w:cs="Times New Roman"/>
          <w:b/>
          <w:bCs/>
          <w:sz w:val="26"/>
          <w:szCs w:val="26"/>
        </w:rPr>
        <w:t xml:space="preserve">Menu Path: </w:t>
      </w:r>
      <w:r w:rsidRPr="00CC2B76">
        <w:rPr>
          <w:rFonts w:ascii="Times New Roman" w:hAnsi="Times New Roman" w:cs="Times New Roman"/>
          <w:sz w:val="26"/>
          <w:szCs w:val="26"/>
        </w:rPr>
        <w:t xml:space="preserve">Display IMG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Financial Accounting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Financial Accounting Global Settings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Ledgers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Fields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</w:t>
      </w:r>
      <w:r w:rsidR="00F63FF9">
        <w:rPr>
          <w:rFonts w:ascii="Times New Roman" w:hAnsi="Times New Roman" w:cs="Times New Roman"/>
          <w:sz w:val="26"/>
          <w:szCs w:val="26"/>
        </w:rPr>
        <w:t xml:space="preserve">Assign Company Code </w:t>
      </w:r>
      <w:r w:rsidR="009008CC">
        <w:rPr>
          <w:rFonts w:ascii="Times New Roman" w:hAnsi="Times New Roman" w:cs="Times New Roman"/>
          <w:sz w:val="26"/>
          <w:szCs w:val="26"/>
        </w:rPr>
        <w:t>to</w:t>
      </w:r>
      <w:r w:rsidR="00F63FF9">
        <w:rPr>
          <w:rFonts w:ascii="Times New Roman" w:hAnsi="Times New Roman" w:cs="Times New Roman"/>
          <w:sz w:val="26"/>
          <w:szCs w:val="26"/>
        </w:rPr>
        <w:t xml:space="preserve"> </w:t>
      </w:r>
      <w:r w:rsidR="00315E3A">
        <w:rPr>
          <w:rFonts w:ascii="Times New Roman" w:hAnsi="Times New Roman" w:cs="Times New Roman"/>
          <w:sz w:val="26"/>
          <w:szCs w:val="26"/>
        </w:rPr>
        <w:t>Field</w:t>
      </w:r>
      <w:r w:rsidR="00F63FF9">
        <w:rPr>
          <w:rFonts w:ascii="Times New Roman" w:hAnsi="Times New Roman" w:cs="Times New Roman"/>
          <w:sz w:val="26"/>
          <w:szCs w:val="26"/>
        </w:rPr>
        <w:t xml:space="preserve"> Status Variants</w:t>
      </w:r>
      <w:r w:rsidRPr="00CC2B76">
        <w:rPr>
          <w:rFonts w:ascii="Times New Roman" w:hAnsi="Times New Roman" w:cs="Times New Roman"/>
          <w:sz w:val="26"/>
          <w:szCs w:val="26"/>
        </w:rPr>
        <w:t>.</w:t>
      </w:r>
    </w:p>
    <w:p w14:paraId="6CFD6A10" w14:textId="50DAD249" w:rsidR="006A37A3" w:rsidRDefault="006A37A3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C218B4" wp14:editId="6DBA4EBC">
            <wp:extent cx="5943600" cy="3866421"/>
            <wp:effectExtent l="0" t="0" r="0" b="1270"/>
            <wp:docPr id="4829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2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0300" w14:textId="0940EA79" w:rsidR="0083727A" w:rsidRDefault="0083727A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6FE4C6" wp14:editId="51A837FA">
            <wp:extent cx="5913912" cy="4014068"/>
            <wp:effectExtent l="0" t="0" r="0" b="5715"/>
            <wp:docPr id="72261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4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963" cy="40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8CBD" w14:textId="3E4B0A5F" w:rsidR="0083727A" w:rsidRDefault="0083727A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D9C4F0" wp14:editId="406510A4">
            <wp:extent cx="5934150" cy="3114136"/>
            <wp:effectExtent l="0" t="0" r="0" b="0"/>
            <wp:docPr id="15329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310" cy="31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2C3" w14:textId="72364377" w:rsidR="0083727A" w:rsidRDefault="0083727A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C72804" wp14:editId="4156D7A0">
            <wp:extent cx="5771408" cy="3959755"/>
            <wp:effectExtent l="0" t="0" r="1270" b="3175"/>
            <wp:docPr id="106241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385" cy="39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2194" w14:textId="74340B0C" w:rsidR="00CB2FBB" w:rsidRDefault="00CB2FBB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98B4DD" wp14:editId="7C5F2C2B">
            <wp:extent cx="5914929" cy="4382135"/>
            <wp:effectExtent l="0" t="0" r="0" b="0"/>
            <wp:docPr id="13111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53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000" cy="43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D6A" w14:textId="1CEDB889" w:rsidR="00BE4D29" w:rsidRDefault="00BE4D29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CD2F1E" wp14:editId="68957972">
            <wp:extent cx="5248275" cy="4876800"/>
            <wp:effectExtent l="0" t="0" r="9525" b="0"/>
            <wp:docPr id="46842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3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7575" w14:textId="77777777" w:rsidR="00E7121C" w:rsidRPr="005B23A9" w:rsidRDefault="00E7121C" w:rsidP="00CC2B7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3DA3D3C" w14:textId="77777777" w:rsidR="005D2BF7" w:rsidRDefault="00E7121C" w:rsidP="00E712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D2BF7">
        <w:rPr>
          <w:rFonts w:ascii="Times New Roman" w:hAnsi="Times New Roman" w:cs="Times New Roman"/>
          <w:sz w:val="26"/>
          <w:szCs w:val="26"/>
        </w:rPr>
        <w:t xml:space="preserve">Table Name For G/L Account Master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(Chart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of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Accounts)</w:t>
      </w:r>
      <w:r w:rsidRPr="005D2BF7">
        <w:rPr>
          <w:rFonts w:ascii="Times New Roman" w:hAnsi="Times New Roman" w:cs="Times New Roman"/>
          <w:sz w:val="26"/>
          <w:szCs w:val="26"/>
        </w:rPr>
        <w:t xml:space="preserve"> ----</w:t>
      </w:r>
      <w:r w:rsidRPr="005D2BF7">
        <w:rPr>
          <w:rFonts w:ascii="Times New Roman" w:hAnsi="Times New Roman" w:cs="Times New Roman"/>
          <w:sz w:val="26"/>
          <w:szCs w:val="26"/>
        </w:rPr>
        <w:t xml:space="preserve"> SKA</w:t>
      </w:r>
      <w:r w:rsidRPr="005D2BF7">
        <w:rPr>
          <w:rFonts w:ascii="Times New Roman" w:hAnsi="Times New Roman" w:cs="Times New Roman"/>
          <w:sz w:val="26"/>
          <w:szCs w:val="26"/>
        </w:rPr>
        <w:t>1 (</w:t>
      </w:r>
      <w:r w:rsidRPr="005D2BF7">
        <w:rPr>
          <w:rFonts w:ascii="Times New Roman" w:hAnsi="Times New Roman" w:cs="Times New Roman"/>
          <w:sz w:val="26"/>
          <w:szCs w:val="26"/>
        </w:rPr>
        <w:t>INT)</w:t>
      </w:r>
    </w:p>
    <w:p w14:paraId="4A059760" w14:textId="77777777" w:rsidR="005D2BF7" w:rsidRDefault="00E7121C" w:rsidP="00E712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D2BF7">
        <w:rPr>
          <w:rFonts w:ascii="Times New Roman" w:hAnsi="Times New Roman" w:cs="Times New Roman"/>
          <w:sz w:val="26"/>
          <w:szCs w:val="26"/>
        </w:rPr>
        <w:t xml:space="preserve">Table Name For G/L Account Master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(Chart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of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Account: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 Key Word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List)</w:t>
      </w:r>
      <w:r w:rsidRPr="005D2BF7">
        <w:rPr>
          <w:rFonts w:ascii="Times New Roman" w:hAnsi="Times New Roman" w:cs="Times New Roman"/>
          <w:sz w:val="26"/>
          <w:szCs w:val="26"/>
        </w:rPr>
        <w:t xml:space="preserve"> ----</w:t>
      </w:r>
      <w:r w:rsidRPr="005D2BF7">
        <w:rPr>
          <w:rFonts w:ascii="Times New Roman" w:hAnsi="Times New Roman" w:cs="Times New Roman"/>
          <w:sz w:val="26"/>
          <w:szCs w:val="26"/>
        </w:rPr>
        <w:t xml:space="preserve"> SKAS</w:t>
      </w:r>
    </w:p>
    <w:p w14:paraId="14F8B245" w14:textId="0CA5A708" w:rsidR="00E7121C" w:rsidRPr="005D2BF7" w:rsidRDefault="00E7121C" w:rsidP="00E712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5D2BF7">
        <w:rPr>
          <w:rFonts w:ascii="Times New Roman" w:hAnsi="Times New Roman" w:cs="Times New Roman"/>
          <w:sz w:val="26"/>
          <w:szCs w:val="26"/>
        </w:rPr>
        <w:t xml:space="preserve">Table Name For G/L Account Master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(Company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Code)</w:t>
      </w:r>
      <w:r w:rsidRPr="005D2BF7">
        <w:rPr>
          <w:rFonts w:ascii="Times New Roman" w:hAnsi="Times New Roman" w:cs="Times New Roman"/>
          <w:sz w:val="26"/>
          <w:szCs w:val="26"/>
        </w:rPr>
        <w:t xml:space="preserve"> ----</w:t>
      </w:r>
      <w:r w:rsidRPr="005D2BF7">
        <w:rPr>
          <w:rFonts w:ascii="Times New Roman" w:hAnsi="Times New Roman" w:cs="Times New Roman"/>
          <w:sz w:val="26"/>
          <w:szCs w:val="26"/>
        </w:rPr>
        <w:t xml:space="preserve"> SKB1</w:t>
      </w:r>
    </w:p>
    <w:p w14:paraId="3FDDB355" w14:textId="45736B79" w:rsidR="00E7121C" w:rsidRPr="005D2BF7" w:rsidRDefault="00E7121C" w:rsidP="00E7121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T-code </w:t>
      </w:r>
      <w:r w:rsidR="005D2BF7" w:rsidRPr="005D2BF7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="005D2BF7" w:rsidRPr="005D2B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5D2BF7">
        <w:rPr>
          <w:rFonts w:ascii="Times New Roman" w:hAnsi="Times New Roman" w:cs="Times New Roman"/>
          <w:b/>
          <w:bCs/>
          <w:sz w:val="26"/>
          <w:szCs w:val="26"/>
        </w:rPr>
        <w:t>OBC4</w:t>
      </w:r>
    </w:p>
    <w:p w14:paraId="3735A79C" w14:textId="2359F068" w:rsidR="00E7121C" w:rsidRDefault="00E7121C" w:rsidP="00E7121C">
      <w:pPr>
        <w:rPr>
          <w:rFonts w:ascii="Times New Roman" w:hAnsi="Times New Roman" w:cs="Times New Roman"/>
          <w:sz w:val="26"/>
          <w:szCs w:val="26"/>
        </w:rPr>
      </w:pPr>
      <w:r w:rsidRPr="00953FB4">
        <w:rPr>
          <w:rFonts w:ascii="Times New Roman" w:hAnsi="Times New Roman" w:cs="Times New Roman"/>
          <w:b/>
          <w:bCs/>
          <w:sz w:val="26"/>
          <w:szCs w:val="26"/>
        </w:rPr>
        <w:t>T-code</w:t>
      </w:r>
      <w:r w:rsidR="00953FB4" w:rsidRPr="00953FB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53FB4" w:rsidRPr="00953FB4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="00953FB4" w:rsidRPr="00953FB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53FB4">
        <w:rPr>
          <w:rFonts w:ascii="Times New Roman" w:hAnsi="Times New Roman" w:cs="Times New Roman"/>
          <w:b/>
          <w:bCs/>
          <w:sz w:val="26"/>
          <w:szCs w:val="26"/>
        </w:rPr>
        <w:t xml:space="preserve"> OBR1</w:t>
      </w:r>
      <w:r w:rsidRPr="005B23A9">
        <w:rPr>
          <w:rFonts w:ascii="Times New Roman" w:hAnsi="Times New Roman" w:cs="Times New Roman"/>
          <w:sz w:val="26"/>
          <w:szCs w:val="26"/>
        </w:rPr>
        <w:t xml:space="preserve"> for change G/L Account for C-code.</w:t>
      </w:r>
    </w:p>
    <w:p w14:paraId="7DAC6FDA" w14:textId="212A2000" w:rsidR="00953FB4" w:rsidRDefault="00953FB4" w:rsidP="00953FB4">
      <w:r w:rsidRPr="00953FB4">
        <w:rPr>
          <w:rFonts w:ascii="Times New Roman" w:hAnsi="Times New Roman" w:cs="Times New Roman"/>
          <w:b/>
          <w:bCs/>
          <w:sz w:val="26"/>
          <w:szCs w:val="26"/>
        </w:rPr>
        <w:t xml:space="preserve">T-code </w:t>
      </w:r>
      <w:r w:rsidRPr="00953FB4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Pr="00953FB4">
        <w:rPr>
          <w:rFonts w:ascii="Times New Roman" w:hAnsi="Times New Roman" w:cs="Times New Roman"/>
          <w:b/>
          <w:bCs/>
          <w:sz w:val="26"/>
          <w:szCs w:val="26"/>
        </w:rPr>
        <w:t xml:space="preserve"> OBR2</w:t>
      </w:r>
      <w:r>
        <w:t xml:space="preserve"> for change G/L Account for C-code</w:t>
      </w:r>
    </w:p>
    <w:p w14:paraId="1897412F" w14:textId="77777777" w:rsidR="00953FB4" w:rsidRPr="005B23A9" w:rsidRDefault="00953FB4" w:rsidP="00E7121C">
      <w:pPr>
        <w:rPr>
          <w:rFonts w:ascii="Times New Roman" w:hAnsi="Times New Roman" w:cs="Times New Roman"/>
          <w:sz w:val="26"/>
          <w:szCs w:val="26"/>
        </w:rPr>
      </w:pPr>
    </w:p>
    <w:p w14:paraId="665A1305" w14:textId="4F1D89CC" w:rsidR="00E7121C" w:rsidRDefault="00226FEE" w:rsidP="00CC2B76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3C2C01" wp14:editId="0E70F47D">
            <wp:extent cx="4257675" cy="4152900"/>
            <wp:effectExtent l="0" t="0" r="9525" b="0"/>
            <wp:docPr id="15161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9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EFDF" w14:textId="77777777" w:rsidR="00445B27" w:rsidRDefault="00445B27" w:rsidP="00CC2B7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9AA124A" w14:textId="7E9AD03E" w:rsidR="00265BBB" w:rsidRPr="00D04521" w:rsidRDefault="00445B27" w:rsidP="00D04521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E668FD">
        <w:rPr>
          <w:rFonts w:ascii="Times New Roman" w:hAnsi="Times New Roman" w:cs="Times New Roman"/>
          <w:b/>
          <w:bCs/>
          <w:sz w:val="26"/>
          <w:szCs w:val="26"/>
        </w:rPr>
        <w:t xml:space="preserve">SAP S/4 HANA Souring </w:t>
      </w:r>
      <w:r w:rsidR="00F42520" w:rsidRPr="00E668FD"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Pr="00E668FD">
        <w:rPr>
          <w:rFonts w:ascii="Times New Roman" w:hAnsi="Times New Roman" w:cs="Times New Roman"/>
          <w:b/>
          <w:bCs/>
          <w:sz w:val="26"/>
          <w:szCs w:val="26"/>
        </w:rPr>
        <w:t xml:space="preserve"> Procurement</w:t>
      </w:r>
      <w:r w:rsidR="00E668FD" w:rsidRPr="00E668FD">
        <w:rPr>
          <w:rFonts w:ascii="Times New Roman" w:hAnsi="Times New Roman" w:cs="Times New Roman"/>
          <w:b/>
          <w:bCs/>
          <w:sz w:val="26"/>
          <w:szCs w:val="26"/>
        </w:rPr>
        <w:t xml:space="preserve"> / Material Management (MM)</w:t>
      </w:r>
      <w:r w:rsidRPr="00E668F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0778C">
        <w:rPr>
          <w:rFonts w:ascii="Times New Roman" w:hAnsi="Times New Roman" w:cs="Times New Roman"/>
          <w:sz w:val="26"/>
          <w:szCs w:val="26"/>
        </w:rPr>
        <w:t xml:space="preserve">           </w:t>
      </w:r>
      <w:r w:rsidR="005F592F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A21F8FB" w14:textId="00DBEDD8" w:rsidR="005C051C" w:rsidRDefault="00D04521" w:rsidP="00D045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Open/Close Period for Material Master Records</w:t>
      </w:r>
    </w:p>
    <w:p w14:paraId="58AB5BAB" w14:textId="01EB4940" w:rsidR="006F290E" w:rsidRDefault="006F290E" w:rsidP="006F29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Set the Current Period for MM</w:t>
      </w:r>
    </w:p>
    <w:p w14:paraId="6D357762" w14:textId="353E31C7" w:rsidR="006F290E" w:rsidRPr="00E2510B" w:rsidRDefault="006F290E" w:rsidP="006F290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F290E">
        <w:rPr>
          <w:rFonts w:ascii="Times New Roman" w:hAnsi="Times New Roman" w:cs="Times New Roman"/>
          <w:b/>
          <w:bCs/>
          <w:sz w:val="26"/>
          <w:szCs w:val="26"/>
        </w:rPr>
        <w:t>T-Code: OMSY</w:t>
      </w:r>
      <w:r w:rsidR="008B3917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r w:rsidR="008B3917">
        <w:rPr>
          <w:rFonts w:ascii="Times New Roman" w:hAnsi="Times New Roman" w:cs="Times New Roman"/>
          <w:sz w:val="26"/>
          <w:szCs w:val="26"/>
        </w:rPr>
        <w:t xml:space="preserve">Material Management View on Company Code </w:t>
      </w:r>
    </w:p>
    <w:p w14:paraId="2FB59808" w14:textId="03C64679" w:rsidR="00E2510B" w:rsidRPr="00CB534A" w:rsidRDefault="00E2510B" w:rsidP="006F290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CC2B76">
        <w:rPr>
          <w:rFonts w:ascii="Times New Roman" w:hAnsi="Times New Roman" w:cs="Times New Roman"/>
          <w:b/>
          <w:bCs/>
          <w:sz w:val="26"/>
          <w:szCs w:val="26"/>
        </w:rPr>
        <w:t xml:space="preserve">Menu Path: </w:t>
      </w:r>
      <w:r w:rsidRPr="00CC2B76">
        <w:rPr>
          <w:rFonts w:ascii="Times New Roman" w:hAnsi="Times New Roman" w:cs="Times New Roman"/>
          <w:sz w:val="26"/>
          <w:szCs w:val="26"/>
        </w:rPr>
        <w:t xml:space="preserve">Display IMG </w:t>
      </w:r>
      <w:r w:rsidRPr="004D7D71">
        <w:sym w:font="Wingdings" w:char="F0E0"/>
      </w:r>
      <w:r w:rsidRPr="00CC2B7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Logistics – General </w:t>
      </w:r>
      <w:r w:rsidRPr="00E2510B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Material Master </w:t>
      </w:r>
      <w:r w:rsidRPr="00E2510B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Basic Settings </w:t>
      </w:r>
      <w:r w:rsidRPr="00E2510B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Maintain Company Codes </w:t>
      </w:r>
      <w:r w:rsidR="00CB534A">
        <w:rPr>
          <w:rFonts w:ascii="Times New Roman" w:hAnsi="Times New Roman" w:cs="Times New Roman"/>
          <w:sz w:val="26"/>
          <w:szCs w:val="26"/>
        </w:rPr>
        <w:t>for</w:t>
      </w:r>
      <w:r>
        <w:rPr>
          <w:rFonts w:ascii="Times New Roman" w:hAnsi="Times New Roman" w:cs="Times New Roman"/>
          <w:sz w:val="26"/>
          <w:szCs w:val="26"/>
        </w:rPr>
        <w:t xml:space="preserve"> Material Management</w:t>
      </w:r>
    </w:p>
    <w:p w14:paraId="2263885C" w14:textId="628A887C" w:rsidR="00CB534A" w:rsidRDefault="000D3B6B" w:rsidP="00CB53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0D3B6B">
        <w:rPr>
          <w:rFonts w:ascii="Times New Roman" w:hAnsi="Times New Roman" w:cs="Times New Roman"/>
          <w:sz w:val="26"/>
          <w:szCs w:val="26"/>
        </w:rPr>
        <w:t>To Open the Previous Period in MM</w:t>
      </w:r>
    </w:p>
    <w:p w14:paraId="3879D0D8" w14:textId="4AEC2E8C" w:rsidR="009703F6" w:rsidRPr="009703F6" w:rsidRDefault="009703F6" w:rsidP="009703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703F6">
        <w:rPr>
          <w:rFonts w:ascii="Times New Roman" w:hAnsi="Times New Roman" w:cs="Times New Roman"/>
          <w:b/>
          <w:bCs/>
          <w:sz w:val="26"/>
          <w:szCs w:val="26"/>
        </w:rPr>
        <w:t>T-Code: MMRV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Allow Posting to Previous Period </w:t>
      </w:r>
    </w:p>
    <w:p w14:paraId="7DF3F658" w14:textId="4C8F5FA3" w:rsidR="009703F6" w:rsidRPr="00532D6D" w:rsidRDefault="009703F6" w:rsidP="009703F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CC2B76">
        <w:rPr>
          <w:rFonts w:ascii="Times New Roman" w:hAnsi="Times New Roman" w:cs="Times New Roman"/>
          <w:b/>
          <w:bCs/>
          <w:sz w:val="26"/>
          <w:szCs w:val="26"/>
        </w:rPr>
        <w:t>Menu Path: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Sap Easy Access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Logistics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Material Management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Material Master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Other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Allow Posting to Previous Period </w:t>
      </w:r>
    </w:p>
    <w:p w14:paraId="6F0E68AA" w14:textId="7F207678" w:rsidR="00532D6D" w:rsidRDefault="00532D6D" w:rsidP="00532D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Close Period for Material Master Record</w:t>
      </w:r>
      <w:r w:rsidR="00CA0801">
        <w:rPr>
          <w:rFonts w:ascii="Times New Roman" w:hAnsi="Times New Roman" w:cs="Times New Roman"/>
          <w:sz w:val="26"/>
          <w:szCs w:val="26"/>
        </w:rPr>
        <w:t>s</w:t>
      </w:r>
    </w:p>
    <w:p w14:paraId="16D221D2" w14:textId="3F117782" w:rsidR="00532D6D" w:rsidRPr="009703F6" w:rsidRDefault="00532D6D" w:rsidP="00532D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703F6">
        <w:rPr>
          <w:rFonts w:ascii="Times New Roman" w:hAnsi="Times New Roman" w:cs="Times New Roman"/>
          <w:b/>
          <w:bCs/>
          <w:sz w:val="26"/>
          <w:szCs w:val="26"/>
        </w:rPr>
        <w:t>T-Code: MM</w:t>
      </w:r>
      <w:r w:rsidR="00912DE5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9703F6">
        <w:rPr>
          <w:rFonts w:ascii="Times New Roman" w:hAnsi="Times New Roman" w:cs="Times New Roman"/>
          <w:b/>
          <w:bCs/>
          <w:sz w:val="26"/>
          <w:szCs w:val="26"/>
        </w:rPr>
        <w:t>V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r w:rsidR="004A710F">
        <w:rPr>
          <w:rFonts w:ascii="Times New Roman" w:hAnsi="Times New Roman" w:cs="Times New Roman"/>
          <w:sz w:val="26"/>
          <w:szCs w:val="26"/>
        </w:rPr>
        <w:t xml:space="preserve">Close Period </w:t>
      </w:r>
      <w:r w:rsidR="00633019">
        <w:rPr>
          <w:rFonts w:ascii="Times New Roman" w:hAnsi="Times New Roman" w:cs="Times New Roman"/>
          <w:sz w:val="26"/>
          <w:szCs w:val="26"/>
        </w:rPr>
        <w:t>for</w:t>
      </w:r>
      <w:r w:rsidR="004A710F">
        <w:rPr>
          <w:rFonts w:ascii="Times New Roman" w:hAnsi="Times New Roman" w:cs="Times New Roman"/>
          <w:sz w:val="26"/>
          <w:szCs w:val="26"/>
        </w:rPr>
        <w:t xml:space="preserve"> Material Master Record</w:t>
      </w:r>
      <w:r w:rsidR="00266838">
        <w:rPr>
          <w:rFonts w:ascii="Times New Roman" w:hAnsi="Times New Roman" w:cs="Times New Roman"/>
          <w:sz w:val="26"/>
          <w:szCs w:val="26"/>
        </w:rPr>
        <w:t xml:space="preserve">s </w:t>
      </w:r>
    </w:p>
    <w:p w14:paraId="166823AC" w14:textId="2E059EEB" w:rsidR="00532D6D" w:rsidRPr="009703F6" w:rsidRDefault="00532D6D" w:rsidP="00532D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CC2B76">
        <w:rPr>
          <w:rFonts w:ascii="Times New Roman" w:hAnsi="Times New Roman" w:cs="Times New Roman"/>
          <w:b/>
          <w:bCs/>
          <w:sz w:val="26"/>
          <w:szCs w:val="26"/>
        </w:rPr>
        <w:t>Menu Path: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Sap Easy Access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Logistics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Material Management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Material Master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Other </w:t>
      </w:r>
      <w:r w:rsidRPr="009703F6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66838">
        <w:rPr>
          <w:rFonts w:ascii="Times New Roman" w:hAnsi="Times New Roman" w:cs="Times New Roman"/>
          <w:sz w:val="26"/>
          <w:szCs w:val="26"/>
        </w:rPr>
        <w:t>Close Period.</w:t>
      </w:r>
    </w:p>
    <w:p w14:paraId="0DB18A2C" w14:textId="77777777" w:rsidR="00532D6D" w:rsidRDefault="00532D6D" w:rsidP="00532D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B567174" w14:textId="77777777" w:rsidR="008D1E51" w:rsidRDefault="008D1E51" w:rsidP="00532D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AFB46" w14:textId="77777777" w:rsidR="008D1E51" w:rsidRDefault="008D1E51" w:rsidP="00532D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8D9053E" w14:textId="58AAED6B" w:rsidR="008D1E51" w:rsidRDefault="008D1E51" w:rsidP="008D1E5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63102B" wp14:editId="6C05190B">
            <wp:extent cx="4952368" cy="3505200"/>
            <wp:effectExtent l="0" t="0" r="635" b="0"/>
            <wp:docPr id="16710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28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962" cy="35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A1F" w14:textId="77777777" w:rsidR="008D1E51" w:rsidRDefault="008D1E51" w:rsidP="00532D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A82D745" w14:textId="4B88D0BA" w:rsidR="008C279B" w:rsidRDefault="008C279B" w:rsidP="00532D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ABC4F7A" wp14:editId="16509DD6">
            <wp:extent cx="5058838" cy="2886075"/>
            <wp:effectExtent l="0" t="0" r="8890" b="0"/>
            <wp:docPr id="111207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75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9748" cy="28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D13" w14:textId="6A5EA0E6" w:rsidR="00475BC6" w:rsidRDefault="002C713F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AC63AF" wp14:editId="61328FA0">
            <wp:extent cx="5474083" cy="3971925"/>
            <wp:effectExtent l="0" t="0" r="0" b="0"/>
            <wp:docPr id="42969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90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207" cy="39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3EA" w14:textId="7DE22ACD" w:rsidR="00475BC6" w:rsidRDefault="00475BC6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890EFA9" wp14:editId="1B470388">
            <wp:extent cx="5219700" cy="3390900"/>
            <wp:effectExtent l="0" t="0" r="0" b="0"/>
            <wp:docPr id="151557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9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E0D1" w14:textId="77777777" w:rsidR="00475BC6" w:rsidRDefault="00475BC6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358588" w14:textId="6150916A" w:rsidR="00475BC6" w:rsidRDefault="00475BC6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E775A2" wp14:editId="4C98B7CB">
            <wp:extent cx="4476750" cy="4848225"/>
            <wp:effectExtent l="0" t="0" r="0" b="9525"/>
            <wp:docPr id="103733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1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426A" w14:textId="77777777" w:rsidR="00475BC6" w:rsidRDefault="00475BC6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E8D3B9B" w14:textId="2B345A03" w:rsidR="00475BC6" w:rsidRPr="00475BC6" w:rsidRDefault="00475BC6" w:rsidP="00475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E017B" wp14:editId="569C6AE8">
            <wp:extent cx="5424529" cy="3648075"/>
            <wp:effectExtent l="0" t="0" r="5080" b="0"/>
            <wp:docPr id="50276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68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870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DEC2" w14:textId="77777777" w:rsidR="00CC2B76" w:rsidRPr="00CC2B76" w:rsidRDefault="00CC2B76" w:rsidP="00CC2B7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25854CA" w14:textId="77777777" w:rsidR="00657861" w:rsidRDefault="00657861" w:rsidP="00385595">
      <w:pPr>
        <w:rPr>
          <w:rFonts w:ascii="Times New Roman" w:hAnsi="Times New Roman" w:cs="Times New Roman"/>
          <w:sz w:val="26"/>
          <w:szCs w:val="26"/>
        </w:rPr>
      </w:pPr>
    </w:p>
    <w:p w14:paraId="46014CD5" w14:textId="77777777" w:rsidR="00D477B4" w:rsidRPr="00F84971" w:rsidRDefault="00D477B4" w:rsidP="00385595">
      <w:pPr>
        <w:rPr>
          <w:rFonts w:ascii="Times New Roman" w:hAnsi="Times New Roman" w:cs="Times New Roman"/>
          <w:sz w:val="26"/>
          <w:szCs w:val="26"/>
        </w:rPr>
      </w:pPr>
    </w:p>
    <w:p w14:paraId="1DC9F61F" w14:textId="77777777" w:rsidR="00385595" w:rsidRPr="0045460A" w:rsidRDefault="00385595" w:rsidP="0032618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AD69CD" w14:textId="77777777" w:rsidR="0045460A" w:rsidRPr="00612CC3" w:rsidRDefault="0045460A" w:rsidP="00CA2BF2">
      <w:pPr>
        <w:rPr>
          <w:rFonts w:ascii="Times New Roman" w:hAnsi="Times New Roman" w:cs="Times New Roman"/>
          <w:sz w:val="26"/>
          <w:szCs w:val="26"/>
        </w:rPr>
      </w:pPr>
    </w:p>
    <w:p w14:paraId="4D4D5E19" w14:textId="77777777" w:rsidR="00CA2BF2" w:rsidRDefault="00CA2BF2" w:rsidP="00257FD4">
      <w:pPr>
        <w:rPr>
          <w:rFonts w:cstheme="minorHAnsi"/>
          <w:sz w:val="24"/>
          <w:szCs w:val="24"/>
        </w:rPr>
      </w:pPr>
    </w:p>
    <w:p w14:paraId="69A7E8A0" w14:textId="77777777" w:rsidR="006229CE" w:rsidRDefault="006229CE" w:rsidP="00257FD4">
      <w:pPr>
        <w:rPr>
          <w:rFonts w:cstheme="minorHAnsi"/>
          <w:sz w:val="24"/>
          <w:szCs w:val="24"/>
        </w:rPr>
      </w:pPr>
    </w:p>
    <w:p w14:paraId="7EC6ACE0" w14:textId="77777777" w:rsidR="00182F1E" w:rsidRPr="00D86D28" w:rsidRDefault="00182F1E" w:rsidP="00257FD4">
      <w:pPr>
        <w:rPr>
          <w:rFonts w:cstheme="minorHAnsi"/>
          <w:sz w:val="24"/>
          <w:szCs w:val="24"/>
        </w:rPr>
      </w:pPr>
    </w:p>
    <w:p w14:paraId="550D7433" w14:textId="77777777" w:rsidR="00486412" w:rsidRPr="00B368CF" w:rsidRDefault="00486412" w:rsidP="00257FD4">
      <w:pPr>
        <w:rPr>
          <w:rFonts w:cstheme="minorHAnsi"/>
          <w:sz w:val="24"/>
          <w:szCs w:val="24"/>
        </w:rPr>
      </w:pPr>
    </w:p>
    <w:p w14:paraId="38F910CF" w14:textId="77777777" w:rsidR="00257FD4" w:rsidRPr="00D43279" w:rsidRDefault="00257FD4" w:rsidP="00257FD4">
      <w:pPr>
        <w:pStyle w:val="ListParagraph"/>
        <w:ind w:left="1440"/>
        <w:rPr>
          <w:rFonts w:cstheme="minorHAnsi"/>
          <w:sz w:val="24"/>
          <w:szCs w:val="24"/>
        </w:rPr>
      </w:pPr>
    </w:p>
    <w:p w14:paraId="1A0F6F2C" w14:textId="77777777" w:rsidR="005E42B9" w:rsidRPr="005E42B9" w:rsidRDefault="005E42B9" w:rsidP="005E42B9">
      <w:pPr>
        <w:rPr>
          <w:rFonts w:cstheme="minorHAnsi"/>
          <w:b/>
          <w:bCs/>
          <w:sz w:val="28"/>
          <w:szCs w:val="28"/>
          <w:u w:val="single"/>
        </w:rPr>
      </w:pPr>
    </w:p>
    <w:sectPr w:rsidR="005E42B9" w:rsidRPr="005E4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6DE"/>
    <w:multiLevelType w:val="hybridMultilevel"/>
    <w:tmpl w:val="0728D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A312F"/>
    <w:multiLevelType w:val="hybridMultilevel"/>
    <w:tmpl w:val="3038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E3BEA"/>
    <w:multiLevelType w:val="hybridMultilevel"/>
    <w:tmpl w:val="A88A3FB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22C00"/>
    <w:multiLevelType w:val="hybridMultilevel"/>
    <w:tmpl w:val="1AAC7AA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DBC49A5"/>
    <w:multiLevelType w:val="hybridMultilevel"/>
    <w:tmpl w:val="FE943C04"/>
    <w:lvl w:ilvl="0" w:tplc="AAD05FFE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5" w15:restartNumberingAfterBreak="0">
    <w:nsid w:val="31C34B17"/>
    <w:multiLevelType w:val="hybridMultilevel"/>
    <w:tmpl w:val="C85E66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14219B"/>
    <w:multiLevelType w:val="hybridMultilevel"/>
    <w:tmpl w:val="6E5AF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F6DDA"/>
    <w:multiLevelType w:val="hybridMultilevel"/>
    <w:tmpl w:val="65F860AE"/>
    <w:lvl w:ilvl="0" w:tplc="7D44020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DD586F"/>
    <w:multiLevelType w:val="hybridMultilevel"/>
    <w:tmpl w:val="938499C6"/>
    <w:lvl w:ilvl="0" w:tplc="D460F87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C26FFF"/>
    <w:multiLevelType w:val="hybridMultilevel"/>
    <w:tmpl w:val="9D3C9C04"/>
    <w:lvl w:ilvl="0" w:tplc="E46E1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4A21A4"/>
    <w:multiLevelType w:val="hybridMultilevel"/>
    <w:tmpl w:val="961AF16E"/>
    <w:lvl w:ilvl="0" w:tplc="ADBC827E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8AA5564"/>
    <w:multiLevelType w:val="hybridMultilevel"/>
    <w:tmpl w:val="B49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134928">
    <w:abstractNumId w:val="1"/>
  </w:num>
  <w:num w:numId="2" w16cid:durableId="2017075180">
    <w:abstractNumId w:val="6"/>
  </w:num>
  <w:num w:numId="3" w16cid:durableId="811598745">
    <w:abstractNumId w:val="5"/>
  </w:num>
  <w:num w:numId="4" w16cid:durableId="1405252469">
    <w:abstractNumId w:val="2"/>
  </w:num>
  <w:num w:numId="5" w16cid:durableId="522791524">
    <w:abstractNumId w:val="0"/>
  </w:num>
  <w:num w:numId="6" w16cid:durableId="720206499">
    <w:abstractNumId w:val="3"/>
  </w:num>
  <w:num w:numId="7" w16cid:durableId="414665050">
    <w:abstractNumId w:val="4"/>
  </w:num>
  <w:num w:numId="8" w16cid:durableId="1300955297">
    <w:abstractNumId w:val="11"/>
  </w:num>
  <w:num w:numId="9" w16cid:durableId="1664242582">
    <w:abstractNumId w:val="8"/>
  </w:num>
  <w:num w:numId="10" w16cid:durableId="1661543921">
    <w:abstractNumId w:val="7"/>
  </w:num>
  <w:num w:numId="11" w16cid:durableId="298847365">
    <w:abstractNumId w:val="9"/>
  </w:num>
  <w:num w:numId="12" w16cid:durableId="6220746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92E"/>
    <w:rsid w:val="00051CF2"/>
    <w:rsid w:val="00074E9B"/>
    <w:rsid w:val="00085786"/>
    <w:rsid w:val="00095C35"/>
    <w:rsid w:val="000A038F"/>
    <w:rsid w:val="000D3B6B"/>
    <w:rsid w:val="000E4DA6"/>
    <w:rsid w:val="0010778C"/>
    <w:rsid w:val="00162BAE"/>
    <w:rsid w:val="00182F1E"/>
    <w:rsid w:val="00206ABD"/>
    <w:rsid w:val="00226FEE"/>
    <w:rsid w:val="00237D0C"/>
    <w:rsid w:val="002423E0"/>
    <w:rsid w:val="00257FD4"/>
    <w:rsid w:val="00265BBB"/>
    <w:rsid w:val="00266838"/>
    <w:rsid w:val="0029692E"/>
    <w:rsid w:val="002C6DA7"/>
    <w:rsid w:val="002C713F"/>
    <w:rsid w:val="002E3C4B"/>
    <w:rsid w:val="00315E3A"/>
    <w:rsid w:val="0032618E"/>
    <w:rsid w:val="003546B7"/>
    <w:rsid w:val="00372CC8"/>
    <w:rsid w:val="00380B7B"/>
    <w:rsid w:val="00385595"/>
    <w:rsid w:val="003C0AA3"/>
    <w:rsid w:val="004418B4"/>
    <w:rsid w:val="00445B27"/>
    <w:rsid w:val="0045460A"/>
    <w:rsid w:val="00475BC6"/>
    <w:rsid w:val="00486412"/>
    <w:rsid w:val="004A710F"/>
    <w:rsid w:val="004B2B41"/>
    <w:rsid w:val="004D7D71"/>
    <w:rsid w:val="00521A8F"/>
    <w:rsid w:val="00532D6D"/>
    <w:rsid w:val="00587BDB"/>
    <w:rsid w:val="005A5722"/>
    <w:rsid w:val="005B23A9"/>
    <w:rsid w:val="005C051C"/>
    <w:rsid w:val="005D2BF7"/>
    <w:rsid w:val="005E42B9"/>
    <w:rsid w:val="005F315F"/>
    <w:rsid w:val="005F592F"/>
    <w:rsid w:val="006072D8"/>
    <w:rsid w:val="00612CC3"/>
    <w:rsid w:val="006229CE"/>
    <w:rsid w:val="00633019"/>
    <w:rsid w:val="00636154"/>
    <w:rsid w:val="00643FEF"/>
    <w:rsid w:val="00657861"/>
    <w:rsid w:val="006A37A3"/>
    <w:rsid w:val="006F290E"/>
    <w:rsid w:val="00774F9E"/>
    <w:rsid w:val="00816D34"/>
    <w:rsid w:val="0083727A"/>
    <w:rsid w:val="008B3917"/>
    <w:rsid w:val="008C279B"/>
    <w:rsid w:val="008C78B8"/>
    <w:rsid w:val="008D1E51"/>
    <w:rsid w:val="009008CC"/>
    <w:rsid w:val="00912DE5"/>
    <w:rsid w:val="00953FB4"/>
    <w:rsid w:val="009703F6"/>
    <w:rsid w:val="009A5F0E"/>
    <w:rsid w:val="009B3B81"/>
    <w:rsid w:val="00A84318"/>
    <w:rsid w:val="00AB4170"/>
    <w:rsid w:val="00B065AA"/>
    <w:rsid w:val="00B368CF"/>
    <w:rsid w:val="00B622AE"/>
    <w:rsid w:val="00B73DAA"/>
    <w:rsid w:val="00B77CF9"/>
    <w:rsid w:val="00BA2F5E"/>
    <w:rsid w:val="00BE4D29"/>
    <w:rsid w:val="00CA0801"/>
    <w:rsid w:val="00CA2BF2"/>
    <w:rsid w:val="00CB2FBB"/>
    <w:rsid w:val="00CB534A"/>
    <w:rsid w:val="00CC2B76"/>
    <w:rsid w:val="00CE353D"/>
    <w:rsid w:val="00D04521"/>
    <w:rsid w:val="00D35940"/>
    <w:rsid w:val="00D43279"/>
    <w:rsid w:val="00D477B4"/>
    <w:rsid w:val="00D86D28"/>
    <w:rsid w:val="00DA3705"/>
    <w:rsid w:val="00DC3BED"/>
    <w:rsid w:val="00E06101"/>
    <w:rsid w:val="00E2510B"/>
    <w:rsid w:val="00E510D9"/>
    <w:rsid w:val="00E668FD"/>
    <w:rsid w:val="00E7121C"/>
    <w:rsid w:val="00F42520"/>
    <w:rsid w:val="00F63FF9"/>
    <w:rsid w:val="00F642BF"/>
    <w:rsid w:val="00F84971"/>
    <w:rsid w:val="00FA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E5820"/>
  <w15:chartTrackingRefBased/>
  <w15:docId w15:val="{D4507DA5-5973-454D-A6B5-4BA55FEF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B7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072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Kumar</dc:creator>
  <cp:keywords/>
  <dc:description/>
  <cp:lastModifiedBy>Shekhar Kumar</cp:lastModifiedBy>
  <cp:revision>97</cp:revision>
  <dcterms:created xsi:type="dcterms:W3CDTF">2023-12-06T11:26:00Z</dcterms:created>
  <dcterms:modified xsi:type="dcterms:W3CDTF">2023-12-14T09:58:00Z</dcterms:modified>
</cp:coreProperties>
</file>