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0D61" w:rsidRPr="000D0D61" w:rsidRDefault="000D0D61" w:rsidP="000D0D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D0D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INTERNATIONAL TRANSFER — QA RELEASE CHECKLIST</w:t>
      </w:r>
    </w:p>
    <w:p w:rsidR="000D0D61" w:rsidRPr="000D0D61" w:rsidRDefault="000D0D61" w:rsidP="000D0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0D61">
        <w:rPr>
          <w:rFonts w:ascii="Times New Roman" w:eastAsia="Times New Roman" w:hAnsi="Times New Roman" w:cs="Times New Roman"/>
          <w:b/>
          <w:bCs/>
          <w:sz w:val="36"/>
          <w:szCs w:val="36"/>
        </w:rPr>
        <w:t>A. Requirements</w:t>
      </w:r>
    </w:p>
    <w:p w:rsidR="000D0D61" w:rsidRPr="000D0D61" w:rsidRDefault="000D0D61" w:rsidP="000D0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3" type="#_x0000_t75" style="width:20.15pt;height:17.3pt" o:ole="">
            <v:imagedata r:id="rId5" o:title=""/>
          </v:shape>
          <w:control r:id="rId6" w:name="DefaultOcxName" w:shapeid="_x0000_i1213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Release scope reviewed</w:t>
      </w:r>
    </w:p>
    <w:p w:rsidR="000D0D61" w:rsidRPr="000D0D61" w:rsidRDefault="000D0D61" w:rsidP="000D0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12" type="#_x0000_t75" style="width:20.15pt;height:17.3pt" o:ole="">
            <v:imagedata r:id="rId5" o:title=""/>
          </v:shape>
          <w:control r:id="rId7" w:name="DefaultOcxName1" w:shapeid="_x0000_i1212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Business requirements reviewed</w:t>
      </w:r>
    </w:p>
    <w:p w:rsidR="000D0D61" w:rsidRPr="000D0D61" w:rsidRDefault="000D0D61" w:rsidP="000D0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11" type="#_x0000_t75" style="width:20.15pt;height:17.3pt" o:ole="">
            <v:imagedata r:id="rId5" o:title=""/>
          </v:shape>
          <w:control r:id="rId8" w:name="DefaultOcxName2" w:shapeid="_x0000_i1211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Acceptance criteria reviewed</w:t>
      </w:r>
    </w:p>
    <w:p w:rsidR="000D0D61" w:rsidRPr="000D0D61" w:rsidRDefault="000D0D61" w:rsidP="000D0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10" type="#_x0000_t75" style="width:20.15pt;height:17.3pt" o:ole="">
            <v:imagedata r:id="rId5" o:title=""/>
          </v:shape>
          <w:control r:id="rId9" w:name="DefaultOcxName3" w:shapeid="_x0000_i1210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Transfer business rules confirmed</w:t>
      </w:r>
    </w:p>
    <w:p w:rsidR="000D0D61" w:rsidRPr="000D0D61" w:rsidRDefault="000D0D61" w:rsidP="000D0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09" type="#_x0000_t75" style="width:20.15pt;height:17.3pt" o:ole="">
            <v:imagedata r:id="rId5" o:title=""/>
          </v:shape>
          <w:control r:id="rId10" w:name="DefaultOcxName4" w:shapeid="_x0000_i1209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Currency and fee requirements reviewed</w:t>
      </w:r>
    </w:p>
    <w:p w:rsidR="000D0D61" w:rsidRPr="000D0D61" w:rsidRDefault="000D0D61" w:rsidP="000D0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08" type="#_x0000_t75" style="width:20.15pt;height:17.3pt" o:ole="">
            <v:imagedata r:id="rId5" o:title=""/>
          </v:shape>
          <w:control r:id="rId11" w:name="DefaultOcxName5" w:shapeid="_x0000_i1208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Transfer limits confirmed</w:t>
      </w:r>
    </w:p>
    <w:p w:rsidR="000D0D61" w:rsidRPr="000D0D61" w:rsidRDefault="000D0D61" w:rsidP="000D0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07" type="#_x0000_t75" style="width:20.15pt;height:17.3pt" o:ole="">
            <v:imagedata r:id="rId5" o:title=""/>
          </v:shape>
          <w:control r:id="rId12" w:name="DefaultOcxName6" w:shapeid="_x0000_i1207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Cut-off rules confirmed</w:t>
      </w:r>
    </w:p>
    <w:p w:rsidR="000D0D61" w:rsidRPr="000D0D61" w:rsidRDefault="000D0D61" w:rsidP="000D0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06" type="#_x0000_t75" style="width:20.15pt;height:17.3pt" o:ole="">
            <v:imagedata r:id="rId5" o:title=""/>
          </v:shape>
          <w:control r:id="rId13" w:name="DefaultOcxName7" w:shapeid="_x0000_i1206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Integration dependencies identified</w:t>
      </w:r>
    </w:p>
    <w:p w:rsidR="000D0D61" w:rsidRPr="000D0D61" w:rsidRDefault="000D0D61" w:rsidP="000D0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0D61">
        <w:rPr>
          <w:rFonts w:ascii="Times New Roman" w:eastAsia="Times New Roman" w:hAnsi="Times New Roman" w:cs="Times New Roman"/>
          <w:b/>
          <w:bCs/>
          <w:sz w:val="36"/>
          <w:szCs w:val="36"/>
        </w:rPr>
        <w:t>B. Test Environment</w:t>
      </w:r>
    </w:p>
    <w:p w:rsidR="000D0D61" w:rsidRPr="000D0D61" w:rsidRDefault="000D0D61" w:rsidP="000D0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05" type="#_x0000_t75" style="width:20.15pt;height:17.3pt" o:ole="">
            <v:imagedata r:id="rId5" o:title=""/>
          </v:shape>
          <w:control r:id="rId14" w:name="DefaultOcxName8" w:shapeid="_x0000_i1205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Correct build deployed</w:t>
      </w:r>
    </w:p>
    <w:p w:rsidR="000D0D61" w:rsidRPr="000D0D61" w:rsidRDefault="000D0D61" w:rsidP="000D0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04" type="#_x0000_t75" style="width:20.15pt;height:17.3pt" o:ole="">
            <v:imagedata r:id="rId5" o:title=""/>
          </v:shape>
          <w:control r:id="rId15" w:name="DefaultOcxName9" w:shapeid="_x0000_i1204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QA environment available</w:t>
      </w:r>
    </w:p>
    <w:p w:rsidR="000D0D61" w:rsidRPr="000D0D61" w:rsidRDefault="000D0D61" w:rsidP="000D0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03" type="#_x0000_t75" style="width:20.15pt;height:17.3pt" o:ole="">
            <v:imagedata r:id="rId5" o:title=""/>
          </v:shape>
          <w:control r:id="rId16" w:name="DefaultOcxName10" w:shapeid="_x0000_i1203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Test customer accounts available</w:t>
      </w:r>
    </w:p>
    <w:p w:rsidR="000D0D61" w:rsidRPr="000D0D61" w:rsidRDefault="000D0D61" w:rsidP="000D0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02" type="#_x0000_t75" style="width:20.15pt;height:17.3pt" o:ole="">
            <v:imagedata r:id="rId5" o:title=""/>
          </v:shape>
          <w:control r:id="rId17" w:name="DefaultOcxName11" w:shapeid="_x0000_i1202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Test beneficiaries configured</w:t>
      </w:r>
    </w:p>
    <w:p w:rsidR="000D0D61" w:rsidRPr="000D0D61" w:rsidRDefault="000D0D61" w:rsidP="000D0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01" type="#_x0000_t75" style="width:20.15pt;height:17.3pt" o:ole="">
            <v:imagedata r:id="rId5" o:title=""/>
          </v:shape>
          <w:control r:id="rId18" w:name="DefaultOcxName12" w:shapeid="_x0000_i1201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Test currencies available</w:t>
      </w:r>
    </w:p>
    <w:p w:rsidR="000D0D61" w:rsidRPr="000D0D61" w:rsidRDefault="000D0D61" w:rsidP="000D0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00" type="#_x0000_t75" style="width:20.15pt;height:17.3pt" o:ole="">
            <v:imagedata r:id="rId5" o:title=""/>
          </v:shape>
          <w:control r:id="rId19" w:name="DefaultOcxName13" w:shapeid="_x0000_i1200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FX/rate service available</w:t>
      </w:r>
    </w:p>
    <w:p w:rsidR="000D0D61" w:rsidRPr="000D0D61" w:rsidRDefault="000D0D61" w:rsidP="000D0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9" type="#_x0000_t75" style="width:20.15pt;height:17.3pt" o:ole="">
            <v:imagedata r:id="rId5" o:title=""/>
          </v:shape>
          <w:control r:id="rId20" w:name="DefaultOcxName14" w:shapeid="_x0000_i1199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Payment integration available</w:t>
      </w:r>
    </w:p>
    <w:p w:rsidR="000D0D61" w:rsidRPr="000D0D61" w:rsidRDefault="000D0D61" w:rsidP="000D0D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8" type="#_x0000_t75" style="width:20.15pt;height:17.3pt" o:ole="">
            <v:imagedata r:id="rId5" o:title=""/>
          </v:shape>
          <w:control r:id="rId21" w:name="DefaultOcxName15" w:shapeid="_x0000_i1198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Notification services available</w:t>
      </w:r>
    </w:p>
    <w:p w:rsidR="000D0D61" w:rsidRPr="000D0D61" w:rsidRDefault="000D0D61" w:rsidP="000D0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0D61">
        <w:rPr>
          <w:rFonts w:ascii="Times New Roman" w:eastAsia="Times New Roman" w:hAnsi="Times New Roman" w:cs="Times New Roman"/>
          <w:b/>
          <w:bCs/>
          <w:sz w:val="36"/>
          <w:szCs w:val="36"/>
        </w:rPr>
        <w:t>C. Functional Testing</w:t>
      </w:r>
    </w:p>
    <w:p w:rsidR="000D0D61" w:rsidRPr="000D0D61" w:rsidRDefault="000D0D61" w:rsidP="000D0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7" type="#_x0000_t75" style="width:20.15pt;height:17.3pt" o:ole="">
            <v:imagedata r:id="rId5" o:title=""/>
          </v:shape>
          <w:control r:id="rId22" w:name="DefaultOcxName16" w:shapeid="_x0000_i1197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Login/authentication</w:t>
      </w:r>
    </w:p>
    <w:p w:rsidR="000D0D61" w:rsidRPr="000D0D61" w:rsidRDefault="000D0D61" w:rsidP="000D0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6" type="#_x0000_t75" style="width:20.15pt;height:17.3pt" o:ole="">
            <v:imagedata r:id="rId5" o:title=""/>
          </v:shape>
          <w:control r:id="rId23" w:name="DefaultOcxName17" w:shapeid="_x0000_i1196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Source account selection</w:t>
      </w:r>
    </w:p>
    <w:p w:rsidR="000D0D61" w:rsidRPr="000D0D61" w:rsidRDefault="000D0D61" w:rsidP="000D0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5" type="#_x0000_t75" style="width:20.15pt;height:17.3pt" o:ole="">
            <v:imagedata r:id="rId5" o:title=""/>
          </v:shape>
          <w:control r:id="rId24" w:name="DefaultOcxName18" w:shapeid="_x0000_i1195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Beneficiary selection</w:t>
      </w:r>
    </w:p>
    <w:p w:rsidR="000D0D61" w:rsidRPr="000D0D61" w:rsidRDefault="000D0D61" w:rsidP="000D0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4" type="#_x0000_t75" style="width:20.15pt;height:17.3pt" o:ole="">
            <v:imagedata r:id="rId5" o:title=""/>
          </v:shape>
          <w:control r:id="rId25" w:name="DefaultOcxName19" w:shapeid="_x0000_i1194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Add beneficiary</w:t>
      </w:r>
    </w:p>
    <w:p w:rsidR="000D0D61" w:rsidRPr="000D0D61" w:rsidRDefault="000D0D61" w:rsidP="000D0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3" type="#_x0000_t75" style="width:20.15pt;height:17.3pt" o:ole="">
            <v:imagedata r:id="rId5" o:title=""/>
          </v:shape>
          <w:control r:id="rId26" w:name="DefaultOcxName20" w:shapeid="_x0000_i1193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Beneficiary validation</w:t>
      </w:r>
    </w:p>
    <w:p w:rsidR="000D0D61" w:rsidRPr="000D0D61" w:rsidRDefault="000D0D61" w:rsidP="000D0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2" type="#_x0000_t75" style="width:20.15pt;height:17.3pt" o:ole="">
            <v:imagedata r:id="rId5" o:title=""/>
          </v:shape>
          <w:control r:id="rId27" w:name="DefaultOcxName21" w:shapeid="_x0000_i1192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Transfer amount validation</w:t>
      </w:r>
    </w:p>
    <w:p w:rsidR="000D0D61" w:rsidRPr="000D0D61" w:rsidRDefault="000D0D61" w:rsidP="000D0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191" type="#_x0000_t75" style="width:20.15pt;height:17.3pt" o:ole="">
            <v:imagedata r:id="rId5" o:title=""/>
          </v:shape>
          <w:control r:id="rId28" w:name="DefaultOcxName22" w:shapeid="_x0000_i1191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Currency selection</w:t>
      </w:r>
    </w:p>
    <w:p w:rsidR="000D0D61" w:rsidRPr="000D0D61" w:rsidRDefault="000D0D61" w:rsidP="000D0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90" type="#_x0000_t75" style="width:20.15pt;height:17.3pt" o:ole="">
            <v:imagedata r:id="rId5" o:title=""/>
          </v:shape>
          <w:control r:id="rId29" w:name="DefaultOcxName23" w:shapeid="_x0000_i1190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Exchange-rate calculation</w:t>
      </w:r>
    </w:p>
    <w:p w:rsidR="000D0D61" w:rsidRPr="000D0D61" w:rsidRDefault="000D0D61" w:rsidP="000D0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9" type="#_x0000_t75" style="width:20.15pt;height:17.3pt" o:ole="">
            <v:imagedata r:id="rId5" o:title=""/>
          </v:shape>
          <w:control r:id="rId30" w:name="DefaultOcxName24" w:shapeid="_x0000_i1189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Fee calculation</w:t>
      </w:r>
    </w:p>
    <w:p w:rsidR="000D0D61" w:rsidRPr="000D0D61" w:rsidRDefault="000D0D61" w:rsidP="000D0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8" type="#_x0000_t75" style="width:20.15pt;height:17.3pt" o:ole="">
            <v:imagedata r:id="rId5" o:title=""/>
          </v:shape>
          <w:control r:id="rId31" w:name="DefaultOcxName25" w:shapeid="_x0000_i1188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Transfer limit validation</w:t>
      </w:r>
    </w:p>
    <w:p w:rsidR="000D0D61" w:rsidRPr="000D0D61" w:rsidRDefault="000D0D61" w:rsidP="000D0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7" type="#_x0000_t75" style="width:20.15pt;height:17.3pt" o:ole="">
            <v:imagedata r:id="rId5" o:title=""/>
          </v:shape>
          <w:control r:id="rId32" w:name="DefaultOcxName26" w:shapeid="_x0000_i1187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Purpose-of-payment validation</w:t>
      </w:r>
    </w:p>
    <w:p w:rsidR="000D0D61" w:rsidRPr="000D0D61" w:rsidRDefault="000D0D61" w:rsidP="000D0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6" type="#_x0000_t75" style="width:20.15pt;height:17.3pt" o:ole="">
            <v:imagedata r:id="rId5" o:title=""/>
          </v:shape>
          <w:control r:id="rId33" w:name="DefaultOcxName27" w:shapeid="_x0000_i1186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Transfer review</w:t>
      </w:r>
    </w:p>
    <w:p w:rsidR="000D0D61" w:rsidRPr="000D0D61" w:rsidRDefault="000D0D61" w:rsidP="000D0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5" type="#_x0000_t75" style="width:20.15pt;height:17.3pt" o:ole="">
            <v:imagedata r:id="rId5" o:title=""/>
          </v:shape>
          <w:control r:id="rId34" w:name="DefaultOcxName28" w:shapeid="_x0000_i1185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OTP/authentication</w:t>
      </w:r>
    </w:p>
    <w:p w:rsidR="000D0D61" w:rsidRPr="000D0D61" w:rsidRDefault="000D0D61" w:rsidP="000D0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4" type="#_x0000_t75" style="width:20.15pt;height:17.3pt" o:ole="">
            <v:imagedata r:id="rId5" o:title=""/>
          </v:shape>
          <w:control r:id="rId35" w:name="DefaultOcxName29" w:shapeid="_x0000_i1184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Transfer submission</w:t>
      </w:r>
    </w:p>
    <w:p w:rsidR="000D0D61" w:rsidRPr="000D0D61" w:rsidRDefault="000D0D61" w:rsidP="000D0D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3" type="#_x0000_t75" style="width:20.15pt;height:17.3pt" o:ole="">
            <v:imagedata r:id="rId5" o:title=""/>
          </v:shape>
          <w:control r:id="rId36" w:name="DefaultOcxName30" w:shapeid="_x0000_i1183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Confirmation/reference number</w:t>
      </w:r>
    </w:p>
    <w:p w:rsidR="000D0D61" w:rsidRPr="000D0D61" w:rsidRDefault="000D0D61" w:rsidP="000D0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0D61">
        <w:rPr>
          <w:rFonts w:ascii="Times New Roman" w:eastAsia="Times New Roman" w:hAnsi="Times New Roman" w:cs="Times New Roman"/>
          <w:b/>
          <w:bCs/>
          <w:sz w:val="36"/>
          <w:szCs w:val="36"/>
        </w:rPr>
        <w:t>D. Negative Testing</w:t>
      </w:r>
    </w:p>
    <w:p w:rsidR="000D0D61" w:rsidRPr="000D0D61" w:rsidRDefault="000D0D61" w:rsidP="000D0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2" type="#_x0000_t75" style="width:20.15pt;height:17.3pt" o:ole="">
            <v:imagedata r:id="rId5" o:title=""/>
          </v:shape>
          <w:control r:id="rId37" w:name="DefaultOcxName31" w:shapeid="_x0000_i1182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Insufficient balance</w:t>
      </w:r>
    </w:p>
    <w:p w:rsidR="000D0D61" w:rsidRPr="000D0D61" w:rsidRDefault="000D0D61" w:rsidP="000D0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1" type="#_x0000_t75" style="width:20.15pt;height:17.3pt" o:ole="">
            <v:imagedata r:id="rId5" o:title=""/>
          </v:shape>
          <w:control r:id="rId38" w:name="DefaultOcxName32" w:shapeid="_x0000_i1181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Invalid beneficiary</w:t>
      </w:r>
    </w:p>
    <w:p w:rsidR="000D0D61" w:rsidRPr="000D0D61" w:rsidRDefault="000D0D61" w:rsidP="000D0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80" type="#_x0000_t75" style="width:20.15pt;height:17.3pt" o:ole="">
            <v:imagedata r:id="rId5" o:title=""/>
          </v:shape>
          <w:control r:id="rId39" w:name="DefaultOcxName33" w:shapeid="_x0000_i1180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Invalid account information</w:t>
      </w:r>
    </w:p>
    <w:p w:rsidR="000D0D61" w:rsidRPr="000D0D61" w:rsidRDefault="000D0D61" w:rsidP="000D0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9" type="#_x0000_t75" style="width:20.15pt;height:17.3pt" o:ole="">
            <v:imagedata r:id="rId5" o:title=""/>
          </v:shape>
          <w:control r:id="rId40" w:name="DefaultOcxName34" w:shapeid="_x0000_i1179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Invalid currency</w:t>
      </w:r>
    </w:p>
    <w:p w:rsidR="000D0D61" w:rsidRPr="000D0D61" w:rsidRDefault="000D0D61" w:rsidP="000D0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8" type="#_x0000_t75" style="width:20.15pt;height:17.3pt" o:ole="">
            <v:imagedata r:id="rId5" o:title=""/>
          </v:shape>
          <w:control r:id="rId41" w:name="DefaultOcxName35" w:shapeid="_x0000_i1178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Amount exceeds transfer limit</w:t>
      </w:r>
    </w:p>
    <w:p w:rsidR="000D0D61" w:rsidRPr="000D0D61" w:rsidRDefault="000D0D61" w:rsidP="000D0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7" type="#_x0000_t75" style="width:20.15pt;height:17.3pt" o:ole="">
            <v:imagedata r:id="rId5" o:title=""/>
          </v:shape>
          <w:control r:id="rId42" w:name="DefaultOcxName36" w:shapeid="_x0000_i1177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Invalid/expired OTP</w:t>
      </w:r>
    </w:p>
    <w:p w:rsidR="000D0D61" w:rsidRPr="000D0D61" w:rsidRDefault="000D0D61" w:rsidP="000D0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6" type="#_x0000_t75" style="width:20.15pt;height:17.3pt" o:ole="">
            <v:imagedata r:id="rId5" o:title=""/>
          </v:shape>
          <w:control r:id="rId43" w:name="DefaultOcxName37" w:shapeid="_x0000_i1176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Session timeout</w:t>
      </w:r>
    </w:p>
    <w:p w:rsidR="000D0D61" w:rsidRPr="000D0D61" w:rsidRDefault="000D0D61" w:rsidP="000D0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5" type="#_x0000_t75" style="width:20.15pt;height:17.3pt" o:ole="">
            <v:imagedata r:id="rId5" o:title=""/>
          </v:shape>
          <w:control r:id="rId44" w:name="DefaultOcxName38" w:shapeid="_x0000_i1175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Duplicate submission</w:t>
      </w:r>
    </w:p>
    <w:p w:rsidR="000D0D61" w:rsidRPr="000D0D61" w:rsidRDefault="000D0D61" w:rsidP="000D0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4" type="#_x0000_t75" style="width:20.15pt;height:17.3pt" o:ole="">
            <v:imagedata r:id="rId5" o:title=""/>
          </v:shape>
          <w:control r:id="rId45" w:name="DefaultOcxName39" w:shapeid="_x0000_i1174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Payment service failure</w:t>
      </w:r>
    </w:p>
    <w:p w:rsidR="000D0D61" w:rsidRPr="000D0D61" w:rsidRDefault="000D0D61" w:rsidP="000D0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3" type="#_x0000_t75" style="width:20.15pt;height:17.3pt" o:ole="">
            <v:imagedata r:id="rId5" o:title=""/>
          </v:shape>
          <w:control r:id="rId46" w:name="DefaultOcxName40" w:shapeid="_x0000_i1173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API timeout</w:t>
      </w:r>
    </w:p>
    <w:p w:rsidR="000D0D61" w:rsidRPr="000D0D61" w:rsidRDefault="000D0D61" w:rsidP="000D0D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2" type="#_x0000_t75" style="width:20.15pt;height:17.3pt" o:ole="">
            <v:imagedata r:id="rId5" o:title=""/>
          </v:shape>
          <w:control r:id="rId47" w:name="DefaultOcxName41" w:shapeid="_x0000_i1172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Network interruption</w:t>
      </w:r>
    </w:p>
    <w:p w:rsidR="000D0D61" w:rsidRPr="000D0D61" w:rsidRDefault="000D0D61" w:rsidP="000D0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0D61">
        <w:rPr>
          <w:rFonts w:ascii="Times New Roman" w:eastAsia="Times New Roman" w:hAnsi="Times New Roman" w:cs="Times New Roman"/>
          <w:b/>
          <w:bCs/>
          <w:sz w:val="36"/>
          <w:szCs w:val="36"/>
        </w:rPr>
        <w:t>E. Integration Testing</w:t>
      </w:r>
    </w:p>
    <w:p w:rsidR="000D0D61" w:rsidRPr="000D0D61" w:rsidRDefault="000D0D61" w:rsidP="000D0D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71" type="#_x0000_t75" style="width:20.15pt;height:17.3pt" o:ole="">
            <v:imagedata r:id="rId5" o:title=""/>
          </v:shape>
          <w:control r:id="rId48" w:name="DefaultOcxName42" w:shapeid="_x0000_i1171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Core banking integration</w:t>
      </w:r>
    </w:p>
    <w:p w:rsidR="000D0D61" w:rsidRPr="000D0D61" w:rsidRDefault="000D0D61" w:rsidP="000D0D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8" type="#_x0000_t75" style="width:20.15pt;height:17.3pt" o:ole="">
            <v:imagedata r:id="rId5" o:title=""/>
          </v:shape>
          <w:control r:id="rId49" w:name="DefaultOcxName45" w:shapeid="_x0000_i1168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Beneficiary validation integration</w:t>
      </w:r>
    </w:p>
    <w:p w:rsidR="000D0D61" w:rsidRPr="000D0D61" w:rsidRDefault="000D0D61" w:rsidP="000D0D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7" type="#_x0000_t75" style="width:20.15pt;height:17.3pt" o:ole="">
            <v:imagedata r:id="rId5" o:title=""/>
          </v:shape>
          <w:control r:id="rId50" w:name="DefaultOcxName46" w:shapeid="_x0000_i1167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Notification integration</w:t>
      </w:r>
    </w:p>
    <w:p w:rsidR="000D0D61" w:rsidRPr="000D0D61" w:rsidRDefault="000D0D61" w:rsidP="000D0D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6" type="#_x0000_t75" style="width:20.15pt;height:17.3pt" o:ole="">
            <v:imagedata r:id="rId5" o:title=""/>
          </v:shape>
          <w:control r:id="rId51" w:name="DefaultOcxName47" w:shapeid="_x0000_i1166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API error handling</w:t>
      </w:r>
    </w:p>
    <w:p w:rsidR="000D0D61" w:rsidRPr="000D0D61" w:rsidRDefault="000D0D61" w:rsidP="000D0D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5" type="#_x0000_t75" style="width:20.15pt;height:17.3pt" o:ole="">
            <v:imagedata r:id="rId5" o:title=""/>
          </v:shape>
          <w:control r:id="rId52" w:name="DefaultOcxName48" w:shapeid="_x0000_i1165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Transaction status synchronization</w:t>
      </w:r>
    </w:p>
    <w:p w:rsidR="000D0D61" w:rsidRPr="000D0D61" w:rsidRDefault="000D0D61" w:rsidP="000D0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0D61">
        <w:rPr>
          <w:rFonts w:ascii="Times New Roman" w:eastAsia="Times New Roman" w:hAnsi="Times New Roman" w:cs="Times New Roman"/>
          <w:b/>
          <w:bCs/>
          <w:sz w:val="36"/>
          <w:szCs w:val="36"/>
        </w:rPr>
        <w:t>F. Regression Testing</w:t>
      </w:r>
    </w:p>
    <w:p w:rsidR="000D0D61" w:rsidRPr="000D0D61" w:rsidRDefault="000D0D61" w:rsidP="000D0D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164" type="#_x0000_t75" style="width:20.15pt;height:17.3pt" o:ole="">
            <v:imagedata r:id="rId5" o:title=""/>
          </v:shape>
          <w:control r:id="rId53" w:name="DefaultOcxName49" w:shapeid="_x0000_i1164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Existing transfer functionality</w:t>
      </w:r>
    </w:p>
    <w:p w:rsidR="000D0D61" w:rsidRPr="000D0D61" w:rsidRDefault="000D0D61" w:rsidP="000D0D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3" type="#_x0000_t75" style="width:20.15pt;height:17.3pt" o:ole="">
            <v:imagedata r:id="rId5" o:title=""/>
          </v:shape>
          <w:control r:id="rId54" w:name="DefaultOcxName50" w:shapeid="_x0000_i1163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Account balance</w:t>
      </w:r>
    </w:p>
    <w:p w:rsidR="000D0D61" w:rsidRPr="000D0D61" w:rsidRDefault="000D0D61" w:rsidP="000D0D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2" type="#_x0000_t75" style="width:20.15pt;height:17.3pt" o:ole="">
            <v:imagedata r:id="rId5" o:title=""/>
          </v:shape>
          <w:control r:id="rId55" w:name="DefaultOcxName51" w:shapeid="_x0000_i1162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Transaction history</w:t>
      </w:r>
    </w:p>
    <w:p w:rsidR="000D0D61" w:rsidRPr="000D0D61" w:rsidRDefault="000D0D61" w:rsidP="000D0D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1" type="#_x0000_t75" style="width:20.15pt;height:17.3pt" o:ole="">
            <v:imagedata r:id="rId5" o:title=""/>
          </v:shape>
          <w:control r:id="rId56" w:name="DefaultOcxName52" w:shapeid="_x0000_i1161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Beneficiary management</w:t>
      </w:r>
    </w:p>
    <w:p w:rsidR="000D0D61" w:rsidRPr="000D0D61" w:rsidRDefault="000D0D61" w:rsidP="000D0D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60" type="#_x0000_t75" style="width:20.15pt;height:17.3pt" o:ole="">
            <v:imagedata r:id="rId5" o:title=""/>
          </v:shape>
          <w:control r:id="rId57" w:name="DefaultOcxName53" w:shapeid="_x0000_i1160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0D0D61" w:rsidRPr="000D0D61" w:rsidRDefault="000D0D61" w:rsidP="000D0D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9" type="#_x0000_t75" style="width:20.15pt;height:17.3pt" o:ole="">
            <v:imagedata r:id="rId5" o:title=""/>
          </v:shape>
          <w:control r:id="rId58" w:name="DefaultOcxName54" w:shapeid="_x0000_i1159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0D0D61" w:rsidRPr="000D0D61" w:rsidRDefault="000D0D61" w:rsidP="000D0D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8" type="#_x0000_t75" style="width:20.15pt;height:17.3pt" o:ole="">
            <v:imagedata r:id="rId5" o:title=""/>
          </v:shape>
          <w:control r:id="rId59" w:name="DefaultOcxName55" w:shapeid="_x0000_i1158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Related payment workflows</w:t>
      </w:r>
    </w:p>
    <w:p w:rsidR="000D0D61" w:rsidRPr="000D0D61" w:rsidRDefault="000D0D61" w:rsidP="000D0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0D61">
        <w:rPr>
          <w:rFonts w:ascii="Times New Roman" w:eastAsia="Times New Roman" w:hAnsi="Times New Roman" w:cs="Times New Roman"/>
          <w:b/>
          <w:bCs/>
          <w:sz w:val="36"/>
          <w:szCs w:val="36"/>
        </w:rPr>
        <w:t>G. Defect Review</w:t>
      </w:r>
    </w:p>
    <w:p w:rsidR="000D0D61" w:rsidRPr="000D0D61" w:rsidRDefault="000D0D61" w:rsidP="000D0D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7" type="#_x0000_t75" style="width:20.15pt;height:17.3pt" o:ole="">
            <v:imagedata r:id="rId5" o:title=""/>
          </v:shape>
          <w:control r:id="rId60" w:name="DefaultOcxName56" w:shapeid="_x0000_i1157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All blocker defects resolved</w:t>
      </w:r>
    </w:p>
    <w:p w:rsidR="000D0D61" w:rsidRPr="000D0D61" w:rsidRDefault="000D0D61" w:rsidP="000D0D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6" type="#_x0000_t75" style="width:20.15pt;height:17.3pt" o:ole="">
            <v:imagedata r:id="rId5" o:title=""/>
          </v:shape>
          <w:control r:id="rId61" w:name="DefaultOcxName57" w:shapeid="_x0000_i1156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Critical defects resolved and retested</w:t>
      </w:r>
    </w:p>
    <w:p w:rsidR="000D0D61" w:rsidRPr="000D0D61" w:rsidRDefault="000D0D61" w:rsidP="000D0D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5" type="#_x0000_t75" style="width:20.15pt;height:17.3pt" o:ole="">
            <v:imagedata r:id="rId5" o:title=""/>
          </v:shape>
          <w:control r:id="rId62" w:name="DefaultOcxName58" w:shapeid="_x0000_i1155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High-priority defects reviewed</w:t>
      </w:r>
    </w:p>
    <w:p w:rsidR="000D0D61" w:rsidRPr="000D0D61" w:rsidRDefault="000D0D61" w:rsidP="000D0D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4" type="#_x0000_t75" style="width:20.15pt;height:17.3pt" o:ole="">
            <v:imagedata r:id="rId5" o:title=""/>
          </v:shape>
          <w:control r:id="rId63" w:name="DefaultOcxName59" w:shapeid="_x0000_i1154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Regression defects reviewed</w:t>
      </w:r>
    </w:p>
    <w:p w:rsidR="000D0D61" w:rsidRPr="000D0D61" w:rsidRDefault="000D0D61" w:rsidP="000D0D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3" type="#_x0000_t75" style="width:20.15pt;height:17.3pt" o:ole="">
            <v:imagedata r:id="rId5" o:title=""/>
          </v:shape>
          <w:control r:id="rId64" w:name="DefaultOcxName60" w:shapeid="_x0000_i1153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Known issues documented</w:t>
      </w:r>
    </w:p>
    <w:p w:rsidR="000D0D61" w:rsidRPr="000D0D61" w:rsidRDefault="000D0D61" w:rsidP="000D0D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2" type="#_x0000_t75" style="width:20.15pt;height:17.3pt" o:ole="">
            <v:imagedata r:id="rId5" o:title=""/>
          </v:shape>
          <w:control r:id="rId65" w:name="DefaultOcxName61" w:shapeid="_x0000_i1152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Business impact assessed</w:t>
      </w:r>
    </w:p>
    <w:p w:rsidR="000D0D61" w:rsidRPr="000D0D61" w:rsidRDefault="000D0D61" w:rsidP="000D0D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151" type="#_x0000_t75" style="width:20.15pt;height:17.3pt" o:ole="">
            <v:imagedata r:id="rId5" o:title=""/>
          </v:shape>
          <w:control r:id="rId66" w:name="DefaultOcxName62" w:shapeid="_x0000_i1151"/>
        </w:objec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>Residual risks communicated</w:t>
      </w:r>
    </w:p>
    <w:p w:rsidR="000D0D61" w:rsidRPr="000D0D61" w:rsidRDefault="000D0D61" w:rsidP="000D0D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0D61">
        <w:rPr>
          <w:rFonts w:ascii="Times New Roman" w:eastAsia="Times New Roman" w:hAnsi="Times New Roman" w:cs="Times New Roman"/>
          <w:b/>
          <w:bCs/>
          <w:sz w:val="36"/>
          <w:szCs w:val="36"/>
        </w:rPr>
        <w:t>H. Release Decision</w:t>
      </w:r>
    </w:p>
    <w:p w:rsidR="000D0D61" w:rsidRPr="000D0D61" w:rsidRDefault="000D0D61" w:rsidP="000D0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b/>
          <w:bCs/>
          <w:sz w:val="24"/>
          <w:szCs w:val="24"/>
        </w:rPr>
        <w:t>QA Status:</w:t>
      </w:r>
    </w:p>
    <w:p w:rsidR="000D0D61" w:rsidRPr="000D0D61" w:rsidRDefault="000D0D61" w:rsidP="000D0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 xml:space="preserve"> READY FOR RELEASE</w:t>
      </w:r>
    </w:p>
    <w:p w:rsidR="000D0D61" w:rsidRPr="000D0D61" w:rsidRDefault="000D0D61" w:rsidP="000D0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 xml:space="preserve"> READY WITH ACCEPTED RISKS</w:t>
      </w:r>
    </w:p>
    <w:p w:rsidR="000D0D61" w:rsidRPr="000D0D61" w:rsidRDefault="000D0D61" w:rsidP="000D0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 xml:space="preserve"> NOT READY FOR RELEASE</w:t>
      </w:r>
    </w:p>
    <w:p w:rsidR="000D0D61" w:rsidRPr="000D0D61" w:rsidRDefault="000D0D61" w:rsidP="000D0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0D61">
        <w:rPr>
          <w:rFonts w:ascii="Times New Roman" w:eastAsia="Times New Roman" w:hAnsi="Times New Roman" w:cs="Times New Roman"/>
          <w:b/>
          <w:bCs/>
          <w:sz w:val="27"/>
          <w:szCs w:val="27"/>
        </w:rPr>
        <w:t>QA Release Summary</w:t>
      </w:r>
    </w:p>
    <w:p w:rsidR="000D0D61" w:rsidRDefault="000D0D61" w:rsidP="000D0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 Planned: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D0D61" w:rsidRPr="000D0D61" w:rsidRDefault="000D0D61" w:rsidP="000D0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b/>
          <w:bCs/>
          <w:sz w:val="24"/>
          <w:szCs w:val="24"/>
        </w:rPr>
        <w:t>Executed: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br/>
      </w:r>
      <w:r w:rsidRPr="000D0D61">
        <w:rPr>
          <w:rFonts w:ascii="Times New Roman" w:eastAsia="Times New Roman" w:hAnsi="Times New Roman" w:cs="Times New Roman"/>
          <w:b/>
          <w:bCs/>
          <w:sz w:val="24"/>
          <w:szCs w:val="24"/>
        </w:rPr>
        <w:t>Passed: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br/>
      </w:r>
      <w:r w:rsidRPr="000D0D61">
        <w:rPr>
          <w:rFonts w:ascii="Times New Roman" w:eastAsia="Times New Roman" w:hAnsi="Times New Roman" w:cs="Times New Roman"/>
          <w:b/>
          <w:bCs/>
          <w:sz w:val="24"/>
          <w:szCs w:val="24"/>
        </w:rPr>
        <w:t>Failed: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br/>
      </w:r>
      <w:r w:rsidRPr="000D0D61">
        <w:rPr>
          <w:rFonts w:ascii="Times New Roman" w:eastAsia="Times New Roman" w:hAnsi="Times New Roman" w:cs="Times New Roman"/>
          <w:b/>
          <w:bCs/>
          <w:sz w:val="24"/>
          <w:szCs w:val="24"/>
        </w:rPr>
        <w:t>Blocked: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br/>
      </w:r>
      <w:r w:rsidRPr="000D0D61">
        <w:rPr>
          <w:rFonts w:ascii="Times New Roman" w:eastAsia="Times New Roman" w:hAnsi="Times New Roman" w:cs="Times New Roman"/>
          <w:b/>
          <w:bCs/>
          <w:sz w:val="24"/>
          <w:szCs w:val="24"/>
        </w:rPr>
        <w:t>Open Critical/Blocker Defects: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br/>
      </w:r>
      <w:r w:rsidRPr="000D0D61">
        <w:rPr>
          <w:rFonts w:ascii="Times New Roman" w:eastAsia="Times New Roman" w:hAnsi="Times New Roman" w:cs="Times New Roman"/>
          <w:b/>
          <w:bCs/>
          <w:sz w:val="24"/>
          <w:szCs w:val="24"/>
        </w:rPr>
        <w:t>Open High Defects: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0D0D61">
        <w:rPr>
          <w:rFonts w:ascii="Times New Roman" w:eastAsia="Times New Roman" w:hAnsi="Times New Roman" w:cs="Times New Roman"/>
          <w:sz w:val="24"/>
          <w:szCs w:val="24"/>
        </w:rPr>
        <w:br/>
      </w:r>
      <w:r w:rsidRPr="000D0D6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Regression Status: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br/>
      </w:r>
      <w:r w:rsidRPr="000D0D61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Business Workflows:</w:t>
      </w:r>
      <w:r w:rsidRPr="000D0D61">
        <w:rPr>
          <w:rFonts w:ascii="Times New Roman" w:eastAsia="Times New Roman" w:hAnsi="Times New Roman" w:cs="Times New Roman"/>
          <w:sz w:val="24"/>
          <w:szCs w:val="24"/>
        </w:rPr>
        <w:t xml:space="preserve"> PASS</w:t>
      </w:r>
    </w:p>
    <w:p w:rsidR="000D0D61" w:rsidRPr="000D0D61" w:rsidRDefault="000D0D61" w:rsidP="000D0D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0D61">
        <w:rPr>
          <w:rFonts w:ascii="Times New Roman" w:eastAsia="Times New Roman" w:hAnsi="Times New Roman" w:cs="Times New Roman"/>
          <w:b/>
          <w:bCs/>
          <w:sz w:val="27"/>
          <w:szCs w:val="27"/>
        </w:rPr>
        <w:t>Final QA Assessment</w:t>
      </w:r>
    </w:p>
    <w:p w:rsidR="000D0D61" w:rsidRPr="000D0D61" w:rsidRDefault="000D0D61" w:rsidP="000D0D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0D61">
        <w:rPr>
          <w:rFonts w:ascii="Times New Roman" w:eastAsia="Times New Roman" w:hAnsi="Times New Roman" w:cs="Times New Roman"/>
          <w:sz w:val="24"/>
          <w:szCs w:val="24"/>
        </w:rPr>
        <w:t>Based on completed functional, integration, regression, negative, and end-to-end testing, the release status is documented along with any remaining risks. The final release decision is made with the appropriate Product, Business, Engineering, and release stakeholders.</w:t>
      </w:r>
    </w:p>
    <w:p w:rsidR="000D0D61" w:rsidRDefault="000D0D61"/>
    <w:sectPr w:rsidR="000D0D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64623E"/>
    <w:multiLevelType w:val="multilevel"/>
    <w:tmpl w:val="7EE4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70B83"/>
    <w:multiLevelType w:val="multilevel"/>
    <w:tmpl w:val="9B66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B1AAF"/>
    <w:multiLevelType w:val="multilevel"/>
    <w:tmpl w:val="D73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61E1D"/>
    <w:multiLevelType w:val="multilevel"/>
    <w:tmpl w:val="E88E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178A0"/>
    <w:multiLevelType w:val="multilevel"/>
    <w:tmpl w:val="CAC8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047A5"/>
    <w:multiLevelType w:val="multilevel"/>
    <w:tmpl w:val="7230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178E8"/>
    <w:multiLevelType w:val="multilevel"/>
    <w:tmpl w:val="53D8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61"/>
    <w:rsid w:val="000D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CE290"/>
  <w15:chartTrackingRefBased/>
  <w15:docId w15:val="{8F75900A-4104-4F62-9608-9C24ADF3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0D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D0D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0D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D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0D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0D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0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0D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39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1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63" Type="http://schemas.openxmlformats.org/officeDocument/2006/relationships/control" Target="activeX/activeX58.xml"/><Relationship Id="rId68" Type="http://schemas.openxmlformats.org/officeDocument/2006/relationships/theme" Target="theme/theme1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66" Type="http://schemas.openxmlformats.org/officeDocument/2006/relationships/control" Target="activeX/activeX61.xml"/><Relationship Id="rId5" Type="http://schemas.openxmlformats.org/officeDocument/2006/relationships/image" Target="media/image1.wmf"/><Relationship Id="rId61" Type="http://schemas.openxmlformats.org/officeDocument/2006/relationships/control" Target="activeX/activeX56.xml"/><Relationship Id="rId19" Type="http://schemas.openxmlformats.org/officeDocument/2006/relationships/control" Target="activeX/activeX1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56" Type="http://schemas.openxmlformats.org/officeDocument/2006/relationships/control" Target="activeX/activeX51.xml"/><Relationship Id="rId64" Type="http://schemas.openxmlformats.org/officeDocument/2006/relationships/control" Target="activeX/activeX59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59" Type="http://schemas.openxmlformats.org/officeDocument/2006/relationships/control" Target="activeX/activeX54.xml"/><Relationship Id="rId67" Type="http://schemas.openxmlformats.org/officeDocument/2006/relationships/fontTable" Target="fontTable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9.xml"/><Relationship Id="rId62" Type="http://schemas.openxmlformats.org/officeDocument/2006/relationships/control" Target="activeX/activeX57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KrishnaKumar</dc:creator>
  <cp:keywords/>
  <dc:description/>
  <cp:lastModifiedBy>Varsha KrishnaKumar</cp:lastModifiedBy>
  <cp:revision>1</cp:revision>
  <dcterms:created xsi:type="dcterms:W3CDTF">2026-09-23T18:24:00Z</dcterms:created>
  <dcterms:modified xsi:type="dcterms:W3CDTF">2026-09-23T18:26:00Z</dcterms:modified>
</cp:coreProperties>
</file>