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Zava Customer Success Playbook</w:t>
      </w:r>
    </w:p>
    <w:p>
      <w:pPr>
        <w:pStyle w:val="Heading1"/>
      </w:pPr>
      <w:r>
        <w:t>Health Score Definitions</w:t>
      </w:r>
    </w:p>
    <w:p>
      <w:r>
        <w:t>Green: 80-100. Project on track with no major risks.</w:t>
      </w:r>
    </w:p>
    <w:p>
      <w:r>
        <w:t>Amber: 60-79. Requires monitoring and proactive engagement.</w:t>
      </w:r>
    </w:p>
    <w:p>
      <w:r>
        <w:t>Red: Below 60. Immediate action required.</w:t>
      </w:r>
    </w:p>
    <w:p>
      <w:pPr>
        <w:pStyle w:val="Heading1"/>
      </w:pPr>
      <w:r>
        <w:t>Escalation Guidance</w:t>
      </w:r>
    </w:p>
    <w:p>
      <w:r>
        <w:t>Red accounts should be reviewed weekly and escalated if risks remain unresolved.</w:t>
      </w:r>
    </w:p>
    <w:p>
      <w:pPr>
        <w:pStyle w:val="Heading1"/>
      </w:pPr>
      <w:r>
        <w:t>Customer Success Best Practices</w:t>
      </w:r>
    </w:p>
    <w:p>
      <w:r>
        <w:t>Track milestones, review risks, and maintain stakeholder communication.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