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040"/>
        <w:gridCol w:w="5040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Code-Layout, Readability and Reusability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Code Layout Checklist: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Code Quality Parameter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Followed</w:t>
              <w:br/>
              <w:t>(Yes/No/Partial)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Consistent Indentation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Uniform spacing/tabs used throughout the code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Standard 2/4-space indentation adhered to across all ACL script blocks and IIFE structures.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Proper File Structure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Files and folders are logically organized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ACL rules cleanly grouped in 'ACL Project [Global]' update set and modular ServiceNow sys_security_acl records.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Meaningful Variable Names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Variables reflect their purpose clearly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Self-descriptive naming adopted for custom roles (bb1, bb2, bb3, bb4) and fields (u_institution_details).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Function/Method Names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Functions are descriptively named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Standard ServiceNow Glide APIs utilized cleanly: gs.hasRole('admin') and gs.hasRole('bb1').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Code Comments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Inline and block comments explain logic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Explicit inline comments explain admin full-access override, branch evaluation, and fallback access denial.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Modular Design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Code is split into reusable functions/modules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Independent, modular ACLs constructed for CRUD operations (Read, Create, Write, Delete).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No Redundant Code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Duplicate or unused code is removed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Streamlined JavaScript IIFE execution; minimal overhead without redundant queries or unused variables.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Error Handling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Exceptions and errors are handled gracefully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Fail-safe default 'return false' ensures zero-trust denial when role/condition criteria fail.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Reusable Components /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302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Component / Module Name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Language / Technology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Where Reused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Reusability Level</w:t>
              <w:br/>
              <w:t>(High/Med/Low)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Script-Controlled ACL Evaluation Script (IIFE)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Server-Side JavaScript (ES512 mode)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u_institution_details Read ACL &amp; future branch tables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High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Role Authorization Check Helper (gs.hasRole)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GlideSystem API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Read, Create, Write, and Delete ACL condition pipelines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High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Custom Security Role Definitions (bb1 - bb4)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RBAC / sys_user_role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Departmental user groups, ACL requires_role list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High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Custom Schema Definition (u_institution_details)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System Definition / Tables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Student details, institutional department lists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Medium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Global Update Set Container (ACL Project)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Update Set Framework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Dev-to-Prod deployment package &amp; XML artifact export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High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Overall Code Quality Assessment: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Rating (1-5)</w:t>
            </w:r>
          </w:p>
        </w:tc>
        <w:tc>
          <w:tcPr>
            <w:tcW w:type="dxa" w:w="51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Code Layout &amp; Structure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5 / 5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Strictly structured using ServiceNow scoped script standards, self-contained IIFE execution, and proper condition separation.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Readability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5 / 5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Code is clean, concise, intuitive, and includes explicit conditional branching for administrative and departmental role paths.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Reusability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4.8 / 5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Modular ACL patterns and role schemas can be replicated seamlessly across any other academic branches (ECE, CSE, MECH).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Documentation / Comments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4.9 / 5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Comprehensive inline comments detail privilege verification, field match logic, and fail-safe denial.</w:t>
            </w:r>
          </w:p>
        </w:tc>
      </w:tr>
      <w:tr>
        <w:tc>
          <w:tcPr>
            <w:tcW w:type="dxa" w:w="316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Overall Score</w:t>
            </w:r>
          </w:p>
        </w:tc>
        <w:tc>
          <w:tcPr>
            <w:tcW w:type="dxa" w:w="172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7"/>
              </w:rPr>
              <w:t>4.9 / 5</w:t>
            </w:r>
          </w:p>
        </w:tc>
        <w:tc>
          <w:tcPr>
            <w:tcW w:type="dxa" w:w="5184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Enterprise-ready implementation complying with ServiceNow security administration best practices and row-level access standards.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