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Coding &amp; Solution</w:t>
      </w:r>
    </w:p>
    <w:p>
      <w:pPr>
        <w:spacing w:after="160"/>
      </w:pPr>
      <w:r>
        <w:rPr>
          <w:rFonts w:ascii="Arial" w:hAnsi="Arial"/>
          <w:color w:val="475569"/>
          <w:sz w:val="19"/>
        </w:rP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spacing w:after="200"/>
      </w:pPr>
      <w:r>
        <w:rPr>
          <w:rFonts w:ascii="Arial" w:hAnsi="Arial"/>
          <w:b/>
          <w:color w:val="1E293B"/>
          <w:sz w:val="19"/>
        </w:rPr>
        <w:t>Instructions:</w:t>
        <w:br/>
      </w:r>
      <w:r>
        <w:rPr>
          <w:rFonts w:ascii="Arial" w:hAnsi="Arial"/>
          <w:color w:val="475569"/>
          <w:sz w:val="17"/>
        </w:rPr>
        <w:t>1. Ensure your code is well-structured, commented, and follows best practices for your chosen technology stack.</w:t>
        <w:br/>
        <w:t>2. The solution should address the core problem statement and implement the key functional requirements.</w:t>
        <w:br/>
        <w:t>3. Include all source files, configuration files, and setup instructions needed to run the application.</w:t>
        <w:br/>
        <w:t>4. Attach or link to your code repository (e.g., GitHub) in the table below.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Solution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5040"/>
        <w:gridCol w:w="5040"/>
      </w:tblGrid>
      <w:tr>
        <w:tc>
          <w:tcPr>
            <w:tcW w:type="dxa" w:w="316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Repository Link / URL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https://github.com/ServiceNow-Labs/Script-Controlled-ACL-Project-SWTID-2026-7804.git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Programming Language(s)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Server-Side JavaScript (ECMAScript 2021 / ES512 mode), XML (ServiceNow Update Sets)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Framework(s) Used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ServiceNow High Security Settings Framework, GlideSystem (gs) API, Access Control Engine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Key Features Implemented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• Custom table 'u_institution_details' schema with 7 data columns &amp; test records.</w:t>
              <w:br/>
              <w:t>• Custom security roles: bb1 (Read), bb2 (Create), bb3 (Write), bb4 (Delete).</w:t>
              <w:br/>
              <w:t>• Server-side Script-Controlled Read ACL with Branch condition &amp; gs.hasRole logic.</w:t>
              <w:br/>
              <w:t>• Granular Create, Write, and Delete ACLs assigned to specific custom roles.</w:t>
              <w:br/>
              <w:t>• Complete impersonation validation (Admin full access vs. EEE User branch isolation).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Pending / Incomplete Features</w:t>
            </w:r>
          </w:p>
        </w:tc>
        <w:tc>
          <w:tcPr>
            <w:tcW w:type="dxa" w:w="691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None. All milestones (User/Role Creation, Table Creation, and CRUD ACL implementation) are fully completed and verified.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E293B"/>
          <w:sz w:val="19"/>
        </w:rPr>
        <w:t>Setup / Run Instructions:</w:t>
        <w:br/>
      </w:r>
    </w:p>
    <w:p>
      <w:pPr>
        <w:spacing w:after="200"/>
      </w:pPr>
      <w:r>
        <w:rPr>
          <w:rFonts w:ascii="Arial" w:hAnsi="Arial"/>
          <w:color w:val="334155"/>
          <w:sz w:val="16"/>
        </w:rPr>
        <w:t>1. Log into your ServiceNow Developer Instance with System Administrator credentials.</w:t>
        <w:br/>
        <w:t>2. Elevate privileges by clicking Profile → 'Elevate role' and selecting 'security_admin'.</w:t>
        <w:br/>
        <w:t>3. Set application scope and active update set to 'ACL Project (Global)'.</w:t>
        <w:br/>
        <w:t>4. In User Administration, verify test user 'EEE User' and ensure roles bb1, bb2, bb3, bb4 are mapped.</w:t>
        <w:br/>
        <w:t>5. Open System Security → Access Control (ACL) and confirm active Read, Create, Write, and Delete ACLs on table 'u_institution_details'.</w:t>
        <w:br/>
        <w:t>6. Verify by impersonating 'EEE User': Navigate to 'u_institution_details.list' to confirm only EEE records appear with authorized CRUD actions.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Code Quality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734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(Yes / No)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Code is modular and organized into functions / classes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Meaningful variable and function names are used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Code includes comments / documentation where necessary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Error handling is implemented for critical operations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The application runs without critical errors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Code is committed to a version control repository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6"/>
              </w:rPr>
              <w:t>Yes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E293B"/>
          <w:sz w:val="19"/>
        </w:rPr>
        <w:t>Additional Notes / Comments:</w:t>
        <w:br/>
      </w:r>
    </w:p>
    <w:p>
      <w:r>
        <w:rPr>
          <w:rFonts w:ascii="Arial" w:hAnsi="Arial"/>
          <w:color w:val="475569"/>
          <w:sz w:val="16"/>
        </w:rPr>
        <w:t>• Server-side ACL evaluation prevents security bypass via client-side devtools, REST endpoints, and custom URL parameters.</w:t>
        <w:br/>
        <w:t>• The implementation utilizes ServiceNow's recommended defense-in-depth model: combining table-level role requirement (bb1), data filter condition (Branch is EEE), and advanced JavaScript logic.</w:t>
        <w:br/>
        <w:t>• Verified successfully with multi-persona impersonation tests in a dedicated Washington DC / Xanadu instance.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