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84C78"/>
          <w:sz w:val="28"/>
        </w:rPr>
        <w:t>SMARTBRIDGE</w:t>
      </w:r>
    </w:p>
    <w:p>
      <w:pPr>
        <w:spacing w:before="0" w:after="240"/>
      </w:pPr>
      <w:r>
        <w:rPr>
          <w:rFonts w:ascii="Arial" w:hAnsi="Arial"/>
          <w:i/>
          <w:color w:val="646E78"/>
          <w:sz w:val="19"/>
        </w:rPr>
        <w:t>Let's Bridge the Gap | SKILL WALLET - A SmartBridge Product</w:t>
      </w:r>
    </w:p>
    <w:tbl>
      <w:tblPr>
        <w:tblW w:type="auto" w:w="0"/>
        <w:jc w:val="center"/>
        <w:tblLayout w:type="fixed"/>
        <w:tblLook w:firstColumn="1" w:firstRow="1" w:lastColumn="0" w:lastRow="0" w:noHBand="0" w:noVBand="1" w:val="04A0"/>
        <w:tblBorders>
          <w:top w:val="single" w:sz="6" w:space="0" w:color="B0C4DE"/>
          <w:left w:val="single" w:sz="6" w:space="0" w:color="B0C4DE"/>
          <w:bottom w:val="single" w:sz="6" w:space="0" w:color="B0C4DE"/>
          <w:right w:val="single" w:sz="6" w:space="0" w:color="B0C4DE"/>
          <w:insideH w:val="single" w:sz="6" w:space="0" w:color="B0C4DE"/>
          <w:insideV w:val="single" w:sz="6" w:space="0" w:color="B0C4DE"/>
        </w:tblBorders>
      </w:tblPr>
      <w:tblGrid>
        <w:gridCol w:w="4968"/>
        <w:gridCol w:w="4968"/>
      </w:tblGrid>
      <w:tr>
        <w:tc>
          <w:tcPr>
            <w:tcW w:type="dxa" w:w="2592"/>
            <w:shd w:fill="F0F4F8"/>
            <w:tcMar>
              <w:top w:w="120" w:type="dxa"/>
              <w:bottom w:w="120" w:type="dxa"/>
              <w:left w:w="150" w:type="dxa"/>
              <w:right w:w="150" w:type="dxa"/>
            </w:tcMar>
          </w:tcPr>
          <w:p>
            <w:pPr>
              <w:spacing w:after="0"/>
            </w:pPr>
            <w:r>
              <w:rPr>
                <w:rFonts w:ascii="Arial" w:hAnsi="Arial"/>
                <w:b/>
                <w:color w:val="1E293B"/>
                <w:sz w:val="20"/>
              </w:rPr>
              <w:t>Date</w:t>
            </w:r>
          </w:p>
        </w:tc>
        <w:tc>
          <w:tcPr>
            <w:tcW w:type="dxa" w:w="6768"/>
            <w:shd w:fill="FFFFFF"/>
            <w:tcMar>
              <w:top w:w="120" w:type="dxa"/>
              <w:bottom w:w="120" w:type="dxa"/>
              <w:left w:w="150" w:type="dxa"/>
              <w:right w:w="150" w:type="dxa"/>
            </w:tcMar>
          </w:tcPr>
          <w:p>
            <w:pPr>
              <w:spacing w:after="0"/>
            </w:pPr>
            <w:r>
              <w:rPr>
                <w:rFonts w:ascii="Arial" w:hAnsi="Arial"/>
                <w:color w:val="0F172A"/>
                <w:sz w:val="20"/>
              </w:rPr>
              <w:t>29-09-2026</w:t>
            </w:r>
          </w:p>
        </w:tc>
      </w:tr>
      <w:tr>
        <w:tc>
          <w:tcPr>
            <w:tcW w:type="dxa" w:w="2592"/>
            <w:shd w:fill="F0F4F8"/>
            <w:tcMar>
              <w:top w:w="120" w:type="dxa"/>
              <w:bottom w:w="120" w:type="dxa"/>
              <w:left w:w="150" w:type="dxa"/>
              <w:right w:w="150" w:type="dxa"/>
            </w:tcMar>
          </w:tcPr>
          <w:p>
            <w:pPr>
              <w:spacing w:after="0"/>
            </w:pPr>
            <w:r>
              <w:rPr>
                <w:rFonts w:ascii="Arial" w:hAnsi="Arial"/>
                <w:b/>
                <w:color w:val="1E293B"/>
                <w:sz w:val="20"/>
              </w:rPr>
              <w:t>Team ID</w:t>
            </w:r>
          </w:p>
        </w:tc>
        <w:tc>
          <w:tcPr>
            <w:tcW w:type="dxa" w:w="6768"/>
            <w:shd w:fill="FFFFFF"/>
            <w:tcMar>
              <w:top w:w="120" w:type="dxa"/>
              <w:bottom w:w="120" w:type="dxa"/>
              <w:left w:w="150" w:type="dxa"/>
              <w:right w:w="150" w:type="dxa"/>
            </w:tcMar>
          </w:tcPr>
          <w:p>
            <w:pPr>
              <w:spacing w:after="0"/>
            </w:pPr>
            <w:r>
              <w:rPr>
                <w:rFonts w:ascii="Arial" w:hAnsi="Arial"/>
                <w:color w:val="0F172A"/>
                <w:sz w:val="20"/>
              </w:rPr>
              <w:t>SWTID-2026-7804</w:t>
            </w:r>
          </w:p>
        </w:tc>
      </w:tr>
      <w:tr>
        <w:tc>
          <w:tcPr>
            <w:tcW w:type="dxa" w:w="2592"/>
            <w:shd w:fill="F0F4F8"/>
            <w:tcMar>
              <w:top w:w="120" w:type="dxa"/>
              <w:bottom w:w="120" w:type="dxa"/>
              <w:left w:w="150" w:type="dxa"/>
              <w:right w:w="150" w:type="dxa"/>
            </w:tcMar>
          </w:tcPr>
          <w:p>
            <w:pPr>
              <w:spacing w:after="0"/>
            </w:pPr>
            <w:r>
              <w:rPr>
                <w:rFonts w:ascii="Arial" w:hAnsi="Arial"/>
                <w:b/>
                <w:color w:val="1E293B"/>
                <w:sz w:val="20"/>
              </w:rPr>
              <w:t>Project Name</w:t>
            </w:r>
          </w:p>
        </w:tc>
        <w:tc>
          <w:tcPr>
            <w:tcW w:type="dxa" w:w="6768"/>
            <w:shd w:fill="FFFFFF"/>
            <w:tcMar>
              <w:top w:w="120" w:type="dxa"/>
              <w:bottom w:w="120" w:type="dxa"/>
              <w:left w:w="150" w:type="dxa"/>
              <w:right w:w="150" w:type="dxa"/>
            </w:tcMar>
          </w:tcPr>
          <w:p>
            <w:pPr>
              <w:spacing w:after="0"/>
            </w:pPr>
            <w:r>
              <w:rPr>
                <w:rFonts w:ascii="Arial" w:hAnsi="Arial"/>
                <w:color w:val="0F172A"/>
                <w:sz w:val="20"/>
              </w:rPr>
              <w:t>Script-Controlled ACL – Restrict Record Access Based on Field Value</w:t>
            </w:r>
          </w:p>
        </w:tc>
      </w:tr>
    </w:tbl>
    <w:p>
      <w:pPr>
        <w:spacing w:before="160" w:after="160"/>
      </w:pPr>
    </w:p>
    <w:p>
      <w:pPr>
        <w:spacing w:before="80" w:after="120"/>
      </w:pPr>
      <w:r>
        <w:rPr>
          <w:rFonts w:ascii="Arial" w:hAnsi="Arial"/>
          <w:b/>
          <w:color w:val="184C78"/>
          <w:sz w:val="28"/>
        </w:rPr>
        <w:t>Project Initialization and Planning Phase</w:t>
        <w:br/>
        <w:t>Define Problem Statements (Customer Problem Statement Template)</w:t>
      </w:r>
    </w:p>
    <w:p>
      <w:pPr>
        <w:spacing w:after="240"/>
      </w:pPr>
      <w:r>
        <w:rPr>
          <w:rFonts w:ascii="Arial" w:hAnsi="Arial"/>
          <w:color w:val="475569"/>
          <w:sz w:val="19"/>
        </w:rPr>
        <w:t>Create a problem statement to understand your customer's point of view. The Customer Problem Statement template helps you focus on what matters to create experiences people will love. A well-articulated customer problem statement allows you and your team to find the ideal solution for your customers' challenges. Throughout the process, you'll also be able to empathize with your customers, which helps you better understand how they perceive your product or service.</w:t>
      </w:r>
    </w:p>
    <w:tbl>
      <w:tblPr>
        <w:tblW w:type="auto" w:w="0"/>
        <w:jc w:val="center"/>
        <w:tblLayout w:type="fixed"/>
        <w:tblLook w:firstColumn="1" w:firstRow="1" w:lastColumn="0" w:lastRow="0" w:noHBand="0" w:noVBand="1" w:val="04A0"/>
        <w:tblBorders>
          <w:top w:val="single" w:sz="6" w:space="0" w:color="94A3B8"/>
          <w:left w:val="single" w:sz="6" w:space="0" w:color="94A3B8"/>
          <w:bottom w:val="single" w:sz="6" w:space="0" w:color="94A3B8"/>
          <w:right w:val="single" w:sz="6" w:space="0" w:color="94A3B8"/>
          <w:insideH w:val="single" w:sz="6" w:space="0" w:color="94A3B8"/>
          <w:insideV w:val="single" w:sz="6" w:space="0" w:color="94A3B8"/>
        </w:tblBorders>
      </w:tblPr>
      <w:tblGrid>
        <w:gridCol w:w="1656"/>
        <w:gridCol w:w="1656"/>
        <w:gridCol w:w="1656"/>
        <w:gridCol w:w="1656"/>
        <w:gridCol w:w="1656"/>
        <w:gridCol w:w="1656"/>
      </w:tblGrid>
      <w:tr>
        <w:tc>
          <w:tcPr>
            <w:tcW w:type="dxa" w:w="1440"/>
            <w:shd w:fill="1E3A8A"/>
            <w:tcMar>
              <w:top w:w="100" w:type="dxa"/>
              <w:bottom w:w="100" w:type="dxa"/>
              <w:left w:w="80" w:type="dxa"/>
              <w:right w:w="80" w:type="dxa"/>
            </w:tcMar>
          </w:tcPr>
          <w:p>
            <w:pPr>
              <w:jc w:val="center"/>
            </w:pPr>
            <w:r>
              <w:rPr>
                <w:rFonts w:ascii="Arial" w:hAnsi="Arial"/>
                <w:b/>
                <w:color w:val="FFFFFF"/>
                <w:sz w:val="18"/>
              </w:rPr>
              <w:t>Problem Statement (PS)</w:t>
            </w:r>
          </w:p>
        </w:tc>
        <w:tc>
          <w:tcPr>
            <w:tcW w:type="dxa" w:w="1728"/>
            <w:shd w:fill="1E3A8A"/>
            <w:tcMar>
              <w:top w:w="100" w:type="dxa"/>
              <w:bottom w:w="100" w:type="dxa"/>
              <w:left w:w="80" w:type="dxa"/>
              <w:right w:w="80" w:type="dxa"/>
            </w:tcMar>
          </w:tcPr>
          <w:p>
            <w:pPr>
              <w:jc w:val="center"/>
            </w:pPr>
            <w:r>
              <w:rPr>
                <w:rFonts w:ascii="Arial" w:hAnsi="Arial"/>
                <w:b/>
                <w:color w:val="FFFFFF"/>
                <w:sz w:val="18"/>
              </w:rPr>
              <w:t>I am</w:t>
              <w:br/>
              <w:t>(Customer)</w:t>
            </w:r>
          </w:p>
        </w:tc>
        <w:tc>
          <w:tcPr>
            <w:tcW w:type="dxa" w:w="1872"/>
            <w:shd w:fill="1E3A8A"/>
            <w:tcMar>
              <w:top w:w="100" w:type="dxa"/>
              <w:bottom w:w="100" w:type="dxa"/>
              <w:left w:w="80" w:type="dxa"/>
              <w:right w:w="80" w:type="dxa"/>
            </w:tcMar>
          </w:tcPr>
          <w:p>
            <w:pPr>
              <w:jc w:val="center"/>
            </w:pPr>
            <w:r>
              <w:rPr>
                <w:rFonts w:ascii="Arial" w:hAnsi="Arial"/>
                <w:b/>
                <w:color w:val="FFFFFF"/>
                <w:sz w:val="18"/>
              </w:rPr>
              <w:t>I'm trying to</w:t>
            </w:r>
          </w:p>
        </w:tc>
        <w:tc>
          <w:tcPr>
            <w:tcW w:type="dxa" w:w="1728"/>
            <w:shd w:fill="1E3A8A"/>
            <w:tcMar>
              <w:top w:w="100" w:type="dxa"/>
              <w:bottom w:w="100" w:type="dxa"/>
              <w:left w:w="80" w:type="dxa"/>
              <w:right w:w="80" w:type="dxa"/>
            </w:tcMar>
          </w:tcPr>
          <w:p>
            <w:pPr>
              <w:jc w:val="center"/>
            </w:pPr>
            <w:r>
              <w:rPr>
                <w:rFonts w:ascii="Arial" w:hAnsi="Arial"/>
                <w:b/>
                <w:color w:val="FFFFFF"/>
                <w:sz w:val="18"/>
              </w:rPr>
              <w:t>But</w:t>
            </w:r>
          </w:p>
        </w:tc>
        <w:tc>
          <w:tcPr>
            <w:tcW w:type="dxa" w:w="1728"/>
            <w:shd w:fill="1E3A8A"/>
            <w:tcMar>
              <w:top w:w="100" w:type="dxa"/>
              <w:bottom w:w="100" w:type="dxa"/>
              <w:left w:w="80" w:type="dxa"/>
              <w:right w:w="80" w:type="dxa"/>
            </w:tcMar>
          </w:tcPr>
          <w:p>
            <w:pPr>
              <w:jc w:val="center"/>
            </w:pPr>
            <w:r>
              <w:rPr>
                <w:rFonts w:ascii="Arial" w:hAnsi="Arial"/>
                <w:b/>
                <w:color w:val="FFFFFF"/>
                <w:sz w:val="18"/>
              </w:rPr>
              <w:t>Because</w:t>
            </w:r>
          </w:p>
        </w:tc>
        <w:tc>
          <w:tcPr>
            <w:tcW w:type="dxa" w:w="1584"/>
            <w:shd w:fill="1E3A8A"/>
            <w:tcMar>
              <w:top w:w="100" w:type="dxa"/>
              <w:bottom w:w="100" w:type="dxa"/>
              <w:left w:w="80" w:type="dxa"/>
              <w:right w:w="80" w:type="dxa"/>
            </w:tcMar>
          </w:tcPr>
          <w:p>
            <w:pPr>
              <w:jc w:val="center"/>
            </w:pPr>
            <w:r>
              <w:rPr>
                <w:rFonts w:ascii="Arial" w:hAnsi="Arial"/>
                <w:b/>
                <w:color w:val="FFFFFF"/>
                <w:sz w:val="18"/>
              </w:rPr>
              <w:t>Which makes me feel</w:t>
            </w:r>
          </w:p>
        </w:tc>
      </w:tr>
      <w:tr>
        <w:tc>
          <w:tcPr>
            <w:tcW w:type="dxa" w:w="1440"/>
            <w:shd w:fill="FFFFFF"/>
            <w:tcMar>
              <w:top w:w="90" w:type="dxa"/>
              <w:bottom w:w="90" w:type="dxa"/>
              <w:left w:w="80" w:type="dxa"/>
              <w:right w:w="80" w:type="dxa"/>
            </w:tcMar>
          </w:tcPr>
          <w:p>
            <w:pPr>
              <w:spacing w:after="0"/>
              <w:jc w:val="center"/>
            </w:pPr>
            <w:r>
              <w:rPr>
                <w:rFonts w:ascii="Arial" w:hAnsi="Arial"/>
                <w:b/>
                <w:color w:val="1E293B"/>
                <w:sz w:val="17"/>
              </w:rPr>
              <w:t>PS-1</w:t>
            </w:r>
          </w:p>
        </w:tc>
        <w:tc>
          <w:tcPr>
            <w:tcW w:type="dxa" w:w="1728"/>
            <w:shd w:fill="FFFFFF"/>
            <w:tcMar>
              <w:top w:w="90" w:type="dxa"/>
              <w:bottom w:w="90" w:type="dxa"/>
              <w:left w:w="80" w:type="dxa"/>
              <w:right w:w="80" w:type="dxa"/>
            </w:tcMar>
          </w:tcPr>
          <w:p>
            <w:pPr>
              <w:spacing w:after="0"/>
              <w:jc w:val="left"/>
            </w:pPr>
            <w:r>
              <w:rPr>
                <w:rFonts w:ascii="Arial" w:hAnsi="Arial"/>
                <w:color w:val="334155"/>
                <w:sz w:val="17"/>
              </w:rPr>
              <w:t>An Academic Department Coordinator (EEE User)</w:t>
            </w:r>
          </w:p>
        </w:tc>
        <w:tc>
          <w:tcPr>
            <w:tcW w:type="dxa" w:w="1872"/>
            <w:shd w:fill="FFFFFF"/>
            <w:tcMar>
              <w:top w:w="90" w:type="dxa"/>
              <w:bottom w:w="90" w:type="dxa"/>
              <w:left w:w="80" w:type="dxa"/>
              <w:right w:w="80" w:type="dxa"/>
            </w:tcMar>
          </w:tcPr>
          <w:p>
            <w:pPr>
              <w:spacing w:after="0"/>
              <w:jc w:val="left"/>
            </w:pPr>
            <w:r>
              <w:rPr>
                <w:rFonts w:ascii="Arial" w:hAnsi="Arial"/>
                <w:color w:val="334155"/>
                <w:sz w:val="17"/>
              </w:rPr>
              <w:t>Access, view, and verify student records belonging specifically to the EEE branch in the Institution Details table</w:t>
            </w:r>
          </w:p>
        </w:tc>
        <w:tc>
          <w:tcPr>
            <w:tcW w:type="dxa" w:w="1728"/>
            <w:shd w:fill="FFFFFF"/>
            <w:tcMar>
              <w:top w:w="90" w:type="dxa"/>
              <w:bottom w:w="90" w:type="dxa"/>
              <w:left w:w="80" w:type="dxa"/>
              <w:right w:w="80" w:type="dxa"/>
            </w:tcMar>
          </w:tcPr>
          <w:p>
            <w:pPr>
              <w:spacing w:after="0"/>
              <w:jc w:val="left"/>
            </w:pPr>
            <w:r>
              <w:rPr>
                <w:rFonts w:ascii="Arial" w:hAnsi="Arial"/>
                <w:color w:val="334155"/>
                <w:sz w:val="17"/>
              </w:rPr>
              <w:t>Existing standard list views either expose records from other departments (CSE, ECE) or lack row-level security</w:t>
            </w:r>
          </w:p>
        </w:tc>
        <w:tc>
          <w:tcPr>
            <w:tcW w:type="dxa" w:w="1728"/>
            <w:shd w:fill="FFFFFF"/>
            <w:tcMar>
              <w:top w:w="90" w:type="dxa"/>
              <w:bottom w:w="90" w:type="dxa"/>
              <w:left w:w="80" w:type="dxa"/>
              <w:right w:w="80" w:type="dxa"/>
            </w:tcMar>
          </w:tcPr>
          <w:p>
            <w:pPr>
              <w:spacing w:after="0"/>
              <w:jc w:val="left"/>
            </w:pPr>
            <w:r>
              <w:rPr>
                <w:rFonts w:ascii="Arial" w:hAnsi="Arial"/>
                <w:color w:val="334155"/>
                <w:sz w:val="17"/>
              </w:rPr>
              <w:t>Record-level access control list (ACL) rules based strictly on field values (Branch == 'EEE') and assigned user roles are not enforced server-side</w:t>
            </w:r>
          </w:p>
        </w:tc>
        <w:tc>
          <w:tcPr>
            <w:tcW w:type="dxa" w:w="1584"/>
            <w:shd w:fill="FFFFFF"/>
            <w:tcMar>
              <w:top w:w="90" w:type="dxa"/>
              <w:bottom w:w="90" w:type="dxa"/>
              <w:left w:w="80" w:type="dxa"/>
              <w:right w:w="80" w:type="dxa"/>
            </w:tcMar>
          </w:tcPr>
          <w:p>
            <w:pPr>
              <w:spacing w:after="0"/>
              <w:jc w:val="left"/>
            </w:pPr>
            <w:r>
              <w:rPr>
                <w:rFonts w:ascii="Arial" w:hAnsi="Arial"/>
                <w:color w:val="334155"/>
                <w:sz w:val="17"/>
              </w:rPr>
              <w:t>Concerned about student data privacy violations and lack of compliance with institutional access policies</w:t>
            </w:r>
          </w:p>
        </w:tc>
      </w:tr>
      <w:tr>
        <w:tc>
          <w:tcPr>
            <w:tcW w:type="dxa" w:w="1440"/>
            <w:shd w:fill="F8FAFC"/>
            <w:tcMar>
              <w:top w:w="90" w:type="dxa"/>
              <w:bottom w:w="90" w:type="dxa"/>
              <w:left w:w="80" w:type="dxa"/>
              <w:right w:w="80" w:type="dxa"/>
            </w:tcMar>
          </w:tcPr>
          <w:p>
            <w:pPr>
              <w:spacing w:after="0"/>
              <w:jc w:val="center"/>
            </w:pPr>
            <w:r>
              <w:rPr>
                <w:rFonts w:ascii="Arial" w:hAnsi="Arial"/>
                <w:b/>
                <w:color w:val="1E293B"/>
                <w:sz w:val="17"/>
              </w:rPr>
              <w:t>PS-2</w:t>
            </w:r>
          </w:p>
        </w:tc>
        <w:tc>
          <w:tcPr>
            <w:tcW w:type="dxa" w:w="1728"/>
            <w:shd w:fill="F8FAFC"/>
            <w:tcMar>
              <w:top w:w="90" w:type="dxa"/>
              <w:bottom w:w="90" w:type="dxa"/>
              <w:left w:w="80" w:type="dxa"/>
              <w:right w:w="80" w:type="dxa"/>
            </w:tcMar>
          </w:tcPr>
          <w:p>
            <w:pPr>
              <w:spacing w:after="0"/>
              <w:jc w:val="left"/>
            </w:pPr>
            <w:r>
              <w:rPr>
                <w:rFonts w:ascii="Arial" w:hAnsi="Arial"/>
                <w:color w:val="334155"/>
                <w:sz w:val="17"/>
              </w:rPr>
              <w:t>A ServiceNow System &amp; Security Administrator</w:t>
            </w:r>
          </w:p>
        </w:tc>
        <w:tc>
          <w:tcPr>
            <w:tcW w:type="dxa" w:w="1872"/>
            <w:shd w:fill="F8FAFC"/>
            <w:tcMar>
              <w:top w:w="90" w:type="dxa"/>
              <w:bottom w:w="90" w:type="dxa"/>
              <w:left w:w="80" w:type="dxa"/>
              <w:right w:w="80" w:type="dxa"/>
            </w:tcMar>
          </w:tcPr>
          <w:p>
            <w:pPr>
              <w:spacing w:after="0"/>
              <w:jc w:val="left"/>
            </w:pPr>
            <w:r>
              <w:rPr>
                <w:rFonts w:ascii="Arial" w:hAnsi="Arial"/>
                <w:color w:val="334155"/>
                <w:sz w:val="17"/>
              </w:rPr>
              <w:t>Enforce strict least-privilege CRUD permissions (Read, Create, Write, Delete) dynamically across institutional records</w:t>
            </w:r>
          </w:p>
        </w:tc>
        <w:tc>
          <w:tcPr>
            <w:tcW w:type="dxa" w:w="1728"/>
            <w:shd w:fill="F8FAFC"/>
            <w:tcMar>
              <w:top w:w="90" w:type="dxa"/>
              <w:bottom w:w="90" w:type="dxa"/>
              <w:left w:w="80" w:type="dxa"/>
              <w:right w:w="80" w:type="dxa"/>
            </w:tcMar>
          </w:tcPr>
          <w:p>
            <w:pPr>
              <w:spacing w:after="0"/>
              <w:jc w:val="left"/>
            </w:pPr>
            <w:r>
              <w:rPr>
                <w:rFonts w:ascii="Arial" w:hAnsi="Arial"/>
                <w:color w:val="334155"/>
                <w:sz w:val="17"/>
              </w:rPr>
              <w:t>Out-of-the-box basic ACL conditions cannot combine dynamic role checking with runtime JavaScript logic for field evaluations</w:t>
            </w:r>
          </w:p>
        </w:tc>
        <w:tc>
          <w:tcPr>
            <w:tcW w:type="dxa" w:w="1728"/>
            <w:shd w:fill="F8FAFC"/>
            <w:tcMar>
              <w:top w:w="90" w:type="dxa"/>
              <w:bottom w:w="90" w:type="dxa"/>
              <w:left w:w="80" w:type="dxa"/>
              <w:right w:w="80" w:type="dxa"/>
            </w:tcMar>
          </w:tcPr>
          <w:p>
            <w:pPr>
              <w:spacing w:after="0"/>
              <w:jc w:val="left"/>
            </w:pPr>
            <w:r>
              <w:rPr>
                <w:rFonts w:ascii="Arial" w:hAnsi="Arial"/>
                <w:color w:val="334155"/>
                <w:sz w:val="17"/>
              </w:rPr>
              <w:t>Complex multi-tier conditions require script-controlled ACL execution (using gs.hasRole and record field evaluation)</w:t>
            </w:r>
          </w:p>
        </w:tc>
        <w:tc>
          <w:tcPr>
            <w:tcW w:type="dxa" w:w="1584"/>
            <w:shd w:fill="F8FAFC"/>
            <w:tcMar>
              <w:top w:w="90" w:type="dxa"/>
              <w:bottom w:w="90" w:type="dxa"/>
              <w:left w:w="80" w:type="dxa"/>
              <w:right w:w="80" w:type="dxa"/>
            </w:tcMar>
          </w:tcPr>
          <w:p>
            <w:pPr>
              <w:spacing w:after="0"/>
              <w:jc w:val="left"/>
            </w:pPr>
            <w:r>
              <w:rPr>
                <w:rFonts w:ascii="Arial" w:hAnsi="Arial"/>
                <w:color w:val="334155"/>
                <w:sz w:val="17"/>
              </w:rPr>
              <w:t>Anxious about potential security breaches, accidental record deletions, or administrative override failures</w:t>
            </w:r>
          </w:p>
        </w:tc>
      </w:tr>
      <w:tr>
        <w:tc>
          <w:tcPr>
            <w:tcW w:type="dxa" w:w="1440"/>
            <w:shd w:fill="FFFFFF"/>
            <w:tcMar>
              <w:top w:w="90" w:type="dxa"/>
              <w:bottom w:w="90" w:type="dxa"/>
              <w:left w:w="80" w:type="dxa"/>
              <w:right w:w="80" w:type="dxa"/>
            </w:tcMar>
          </w:tcPr>
          <w:p>
            <w:pPr>
              <w:spacing w:after="0"/>
              <w:jc w:val="center"/>
            </w:pPr>
            <w:r>
              <w:rPr>
                <w:rFonts w:ascii="Arial" w:hAnsi="Arial"/>
                <w:b/>
                <w:color w:val="1E293B"/>
                <w:sz w:val="17"/>
              </w:rPr>
              <w:t>PS-3</w:t>
            </w:r>
          </w:p>
        </w:tc>
        <w:tc>
          <w:tcPr>
            <w:tcW w:type="dxa" w:w="1728"/>
            <w:shd w:fill="FFFFFF"/>
            <w:tcMar>
              <w:top w:w="90" w:type="dxa"/>
              <w:bottom w:w="90" w:type="dxa"/>
              <w:left w:w="80" w:type="dxa"/>
              <w:right w:w="80" w:type="dxa"/>
            </w:tcMar>
          </w:tcPr>
          <w:p>
            <w:pPr>
              <w:spacing w:after="0"/>
              <w:jc w:val="left"/>
            </w:pPr>
            <w:r>
              <w:rPr>
                <w:rFonts w:ascii="Arial" w:hAnsi="Arial"/>
                <w:color w:val="334155"/>
                <w:sz w:val="17"/>
              </w:rPr>
              <w:t>A Departmental Data Operator (Faculty Assistant)</w:t>
            </w:r>
          </w:p>
        </w:tc>
        <w:tc>
          <w:tcPr>
            <w:tcW w:type="dxa" w:w="1872"/>
            <w:shd w:fill="FFFFFF"/>
            <w:tcMar>
              <w:top w:w="90" w:type="dxa"/>
              <w:bottom w:w="90" w:type="dxa"/>
              <w:left w:w="80" w:type="dxa"/>
              <w:right w:w="80" w:type="dxa"/>
            </w:tcMar>
          </w:tcPr>
          <w:p>
            <w:pPr>
              <w:spacing w:after="0"/>
              <w:jc w:val="left"/>
            </w:pPr>
            <w:r>
              <w:rPr>
                <w:rFonts w:ascii="Arial" w:hAnsi="Arial"/>
                <w:color w:val="334155"/>
                <w:sz w:val="17"/>
              </w:rPr>
              <w:t>Insert new student entries and modify existing contact details for assigned EEE students without altering restricted data</w:t>
            </w:r>
          </w:p>
        </w:tc>
        <w:tc>
          <w:tcPr>
            <w:tcW w:type="dxa" w:w="1728"/>
            <w:shd w:fill="FFFFFF"/>
            <w:tcMar>
              <w:top w:w="90" w:type="dxa"/>
              <w:bottom w:w="90" w:type="dxa"/>
              <w:left w:w="80" w:type="dxa"/>
              <w:right w:w="80" w:type="dxa"/>
            </w:tcMar>
          </w:tcPr>
          <w:p>
            <w:pPr>
              <w:spacing w:after="0"/>
              <w:jc w:val="left"/>
            </w:pPr>
            <w:r>
              <w:rPr>
                <w:rFonts w:ascii="Arial" w:hAnsi="Arial"/>
                <w:color w:val="334155"/>
                <w:sz w:val="17"/>
              </w:rPr>
              <w:t>Unauthorized users can inadvertently update or delete records without dedicated create/write/delete role validations</w:t>
            </w:r>
          </w:p>
        </w:tc>
        <w:tc>
          <w:tcPr>
            <w:tcW w:type="dxa" w:w="1728"/>
            <w:shd w:fill="FFFFFF"/>
            <w:tcMar>
              <w:top w:w="90" w:type="dxa"/>
              <w:bottom w:w="90" w:type="dxa"/>
              <w:left w:w="80" w:type="dxa"/>
              <w:right w:w="80" w:type="dxa"/>
            </w:tcMar>
          </w:tcPr>
          <w:p>
            <w:pPr>
              <w:spacing w:after="0"/>
              <w:jc w:val="left"/>
            </w:pPr>
            <w:r>
              <w:rPr>
                <w:rFonts w:ascii="Arial" w:hAnsi="Arial"/>
                <w:color w:val="334155"/>
                <w:sz w:val="17"/>
              </w:rPr>
              <w:t>Standard security settings treat table-level write access globally without verifying granular role combinations (bb2, bb3, bb4)</w:t>
            </w:r>
          </w:p>
        </w:tc>
        <w:tc>
          <w:tcPr>
            <w:tcW w:type="dxa" w:w="1584"/>
            <w:shd w:fill="FFFFFF"/>
            <w:tcMar>
              <w:top w:w="90" w:type="dxa"/>
              <w:bottom w:w="90" w:type="dxa"/>
              <w:left w:w="80" w:type="dxa"/>
              <w:right w:w="80" w:type="dxa"/>
            </w:tcMar>
          </w:tcPr>
          <w:p>
            <w:pPr>
              <w:spacing w:after="0"/>
              <w:jc w:val="left"/>
            </w:pPr>
            <w:r>
              <w:rPr>
                <w:rFonts w:ascii="Arial" w:hAnsi="Arial"/>
                <w:color w:val="334155"/>
                <w:sz w:val="17"/>
              </w:rPr>
              <w:t>Frustrated by administrative overhead, fear of accidental data loss, and lack of fine-grained operational control</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