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84C78"/>
          <w:sz w:val="28"/>
        </w:rPr>
        <w:t>SMARTBRIDGE</w:t>
      </w:r>
    </w:p>
    <w:p>
      <w:pPr>
        <w:spacing w:before="0" w:after="240"/>
      </w:pPr>
      <w:r>
        <w:rPr>
          <w:rFonts w:ascii="Arial" w:hAnsi="Arial"/>
          <w:i/>
          <w:color w:val="646E78"/>
          <w:sz w:val="19"/>
        </w:rPr>
        <w:t>Let's Bridge the Gap | SKILL WALLET - A SmartBridge Product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</w:tblPr>
      <w:tblGrid>
        <w:gridCol w:w="4968"/>
        <w:gridCol w:w="4968"/>
      </w:tblGrid>
      <w:tr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20"/>
              </w:rPr>
              <w:t>Date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20"/>
              </w:rPr>
              <w:t>29-09-2026</w:t>
            </w:r>
          </w:p>
        </w:tc>
      </w:tr>
      <w:tr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20"/>
              </w:rPr>
              <w:t>Team ID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20"/>
              </w:rPr>
              <w:t>SWTID-2026-7804</w:t>
            </w:r>
          </w:p>
        </w:tc>
      </w:tr>
      <w:tr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20"/>
              </w:rPr>
              <w:t>Project Name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20"/>
              </w:rPr>
              <w:t>Script-Controlled ACL – Restrict Record Access Based on Field Value</w:t>
            </w:r>
          </w:p>
        </w:tc>
      </w:tr>
    </w:tbl>
    <w:p>
      <w:pPr>
        <w:spacing w:before="160" w:after="160"/>
      </w:pPr>
    </w:p>
    <w:p>
      <w:pPr>
        <w:spacing w:before="80" w:after="80"/>
      </w:pPr>
      <w:r>
        <w:rPr>
          <w:rFonts w:ascii="Arial" w:hAnsi="Arial"/>
          <w:b/>
          <w:color w:val="184C78"/>
          <w:sz w:val="28"/>
        </w:rPr>
        <w:t>Data Flow Diagram (DFD)</w:t>
      </w:r>
    </w:p>
    <w:p>
      <w:pPr>
        <w:spacing w:after="160"/>
      </w:pPr>
      <w:r>
        <w:rPr>
          <w:rFonts w:ascii="Arial" w:hAnsi="Arial"/>
          <w:color w:val="475569"/>
          <w:sz w:val="19"/>
        </w:rPr>
        <w:t>Create a Data Flow Diagram (DFD) to show how data moves through your system - between external entities, processes, and data stores. Use the symbol legend below as a guide.</w:t>
      </w:r>
    </w:p>
    <w:p>
      <w:pPr>
        <w:spacing w:after="80"/>
      </w:pPr>
      <w:r>
        <w:rPr>
          <w:rFonts w:ascii="Arial" w:hAnsi="Arial"/>
          <w:b/>
          <w:color w:val="1E293B"/>
          <w:sz w:val="22"/>
        </w:rPr>
        <w:t>DFD Symbol Legend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6" w:space="0" w:color="94A3B8"/>
          <w:insideV w:val="single" w:sz="6" w:space="0" w:color="94A3B8"/>
        </w:tblBorders>
      </w:tblPr>
      <w:tblGrid>
        <w:gridCol w:w="3312"/>
        <w:gridCol w:w="3312"/>
        <w:gridCol w:w="3312"/>
      </w:tblGrid>
      <w:tr>
        <w:tc>
          <w:tcPr>
            <w:tcW w:type="dxa" w:w="2160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Symbol</w:t>
            </w:r>
          </w:p>
        </w:tc>
        <w:tc>
          <w:tcPr>
            <w:tcW w:type="dxa" w:w="230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Name</w:t>
            </w:r>
          </w:p>
        </w:tc>
        <w:tc>
          <w:tcPr>
            <w:tcW w:type="dxa" w:w="547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Oval / Rounded shape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External Entity</w:t>
            </w:r>
          </w:p>
        </w:tc>
        <w:tc>
          <w:tcPr>
            <w:tcW w:type="dxa" w:w="54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A person, organization, or external actor that sends or receives data (e.g., EEE User, System Administrator).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Rectangle with numbered header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Process</w:t>
            </w:r>
          </w:p>
        </w:tc>
        <w:tc>
          <w:tcPr>
            <w:tcW w:type="dxa" w:w="5472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An activity or logic engine that transforms incoming data into outgoing data (e.g., Role Verification, Script-Controlled ACL Rule Engine).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Rectangle (solid fill, no number)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Data Store</w:t>
            </w:r>
          </w:p>
        </w:tc>
        <w:tc>
          <w:tcPr>
            <w:tcW w:type="dxa" w:w="54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A repository where data is held for later access (e.g., User &amp; Role Store [sys_user, sys_user_has_role], Institution Details Table [u_institution_details]).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Labeled arrow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Data Flow</w:t>
            </w:r>
          </w:p>
        </w:tc>
        <w:tc>
          <w:tcPr>
            <w:tcW w:type="dxa" w:w="5472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The movement of data between entities, processes, and data stores (e.g., Read Query, Branch Condition Check, ACL Allow/Deny Signal).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1E293B"/>
          <w:sz w:val="22"/>
        </w:rPr>
        <w:t>Project Architecture: Script-Controlled ACL Data Flow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6" w:space="0" w:color="94A3B8"/>
          <w:insideV w:val="single" w:sz="6" w:space="0" w:color="94A3B8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584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DFD Component</w:t>
            </w:r>
          </w:p>
        </w:tc>
        <w:tc>
          <w:tcPr>
            <w:tcW w:type="dxa" w:w="2016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304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Inputs / Incoming Flow</w:t>
            </w:r>
          </w:p>
        </w:tc>
        <w:tc>
          <w:tcPr>
            <w:tcW w:type="dxa" w:w="2160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Processing Logic / Function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Outputs / Outgoing Flow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6"/>
              </w:rPr>
              <w:t>EEE User / Admin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External Entity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User credentials, CRUD request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Initiates record access / submission via ServiceNow UI or API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HTTP Record Requests / Action triggers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6"/>
              </w:rPr>
              <w:t>1.0 Session &amp; Role Evaluator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Process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Login session, User sys_id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Queries assigned roles (admin, bb1, bb2, bb3, bb4) using gs.hasRole()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Active security role context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6"/>
              </w:rPr>
              <w:t>D1: User &amp; Role Store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Data Store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Role mappings from admin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Maintains sys_user, sys_user_role, and sys_user_has_role database tables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User authorization parameters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6"/>
              </w:rPr>
              <w:t>2.0 Script-Controlled ACL Rule Engine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Process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Role context, Target Record (u_institution_details)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Evaluates 3-tier ACL pipeline: (1) Role check, (2) Branch == 'EEE' condition, (3) JavaScript execution logic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Access Grant (true) or Access Deny (false)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6"/>
              </w:rPr>
              <w:t>D2: Institution Details Store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Data Store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CRUD database instructions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Stores student roll number, name, faculty, branch (ECE/EEE/CSE), email, and phone in u_institution_details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Persisted student records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6"/>
              </w:rPr>
              <w:t>3.0 Record Rendering &amp; Security Output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Process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Authorized record rows / Deny flag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Filters list/form UI elements, generates 'No records to display' for unauthorized requests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Filtered UI list view, form edit rights, or action errors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sz w:val="19"/>
        </w:rPr>
        <w:t>Data Flow Architecture Pipeline:</w:t>
        <w:br/>
      </w:r>
      <w:r>
        <w:rPr>
          <w:rFonts w:ascii="Courier New" w:hAnsi="Courier New"/>
          <w:color w:val="1E293B"/>
          <w:sz w:val="16"/>
        </w:rPr>
        <w:t>[External Entity: User]  --(1. Request: Read/Create/Write/Delete)--&gt;  [Process 1.0: Role Validator]  &lt;--(Query Roles)--  [Data Store D1: sys_user_has_role]</w:t>
        <w:br/>
        <w:t xml:space="preserve">                                      |</w:t>
        <w:br/>
        <w:t xml:space="preserve">                        (User Role Context: admin / bb1..bb4)</w:t>
        <w:br/>
        <w:t xml:space="preserve">                                      v</w:t>
        <w:br/>
        <w:t xml:space="preserve">                [Process 2.0: Script-Controlled ACL Rule Engine]</w:t>
        <w:br/>
        <w:t xml:space="preserve">                |-- Evaluates: (a) Role Requirement: bb1/bb2/bb3/bb4</w:t>
        <w:br/>
        <w:t xml:space="preserve">                |-- Evaluates: (b) Field Value Condition: current.branch == 'EEE'</w:t>
        <w:br/>
        <w:t xml:space="preserve">                |-- Evaluates: (c) Advanced Script: if (gs.hasRole('admin') || gs.hasRole('bb1')) return true;</w:t>
        <w:br/>
        <w:t xml:space="preserve">                                      |</w:t>
        <w:br/>
        <w:t xml:space="preserve">                      +---------------+---------------+</w:t>
        <w:br/>
        <w:t xml:space="preserve">                      | [ALLOW]                       | [DENY]</w:t>
        <w:br/>
        <w:t xml:space="preserve">                      v                               v</w:t>
        <w:br/>
        <w:t xml:space="preserve">       [Data Store D2: u_institution_details]   [Display Security Access Denied]</w:t>
        <w:br/>
        <w:t xml:space="preserve">                      |                               |</w:t>
        <w:br/>
        <w:t xml:space="preserve">                      +---------------+---------------+</w:t>
        <w:br/>
        <w:t xml:space="preserve">                                      v</w:t>
        <w:br/>
        <w:t xml:space="preserve">                 [External Entity: User List / Form Interface View]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