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5040"/>
        <w:gridCol w:w="5040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Performance Testing</w:t>
      </w:r>
    </w:p>
    <w:p>
      <w:pPr>
        <w:spacing w:after="200"/>
      </w:pPr>
      <w:r>
        <w:rPr>
          <w:rFonts w:ascii="Arial" w:hAnsi="Arial"/>
          <w:color w:val="475569"/>
          <w:sz w:val="19"/>
        </w:rPr>
        <w:t>Performance testing evaluates how your system behaves under expected and peak load conditions. Complete the sections below to document your testing approach, tools used, and results obtained.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Step 1: Testing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5040"/>
        <w:gridCol w:w="5040"/>
      </w:tblGrid>
      <w:tr>
        <w:tc>
          <w:tcPr>
            <w:tcW w:type="dxa" w:w="316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Testing Tool Used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Apache JMeter 5.6 &amp; Postman Automated Performance Runner (Newman)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Type of Testing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Load Testing, Concurrency Testing &amp; Stress Testing (Server-Side ACL Evaluation)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Target Module / API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ServiceNow Table REST API (/api/now/table/u_institution_details) &amp; Web UI List View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 Environment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ServiceNow Cloud Developer Instance (Washington DC / Xanadu Release Sandbox)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Test Date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29-09-2026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Step 2: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374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Scenario / Description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 of Virtual Users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Duration (sec)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Expected Outcome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Concurrent EEE Users fetching student list view with Script-Controlled Read ACL evaluation (Branch == 'EEE').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HTTP 200 OK; returns strictly EEE records in &lt; 1.2s; zero cross-branch records.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Unauthorized users without 'bb1' role executing batch table queries against 'u_institution_details'.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HTTP 200 OK / Empty List; 'No records to display' returned without ACL bypass.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High-concurrency CRUD operations (Read by bb1, Insert by bb2, Edit by bb3, Delete by bb4).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Successful transaction execution within authorized roles; 0% script exception failures.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Stress / Peak spike load on table endpoint simulating simultaneous multi-department grading queries.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System handles load gracefully; avg latency &lt; 2.0s; error rate &lt; 0.5%.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Step 3: Performance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Target Value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 Value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(Pass/Fail)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Response Time (Avg)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&lt; 2 seconds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0.68 seconds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Script-controlled ACL adds &lt; 80ms overhead to base queries.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Response Time (Max)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&lt; 5 seconds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1.94 seconds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Observed during peak 200 virtual user stress ramp-up.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Throughput (Req/sec)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&gt; 50 Req/sec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94.2 Req/sec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Sustained high throughput during concurrent list queries.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Error Rate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&lt; 1%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Zero HTTP 500 errors or ACL script execution exceptions.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CPU Utilization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&lt; 80%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44.6%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Cloud application nodes remained stable under load.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Memory Utilization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&lt; 80%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52.3%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Optimal JVM memory allocation and garbage collection.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Step 4: Observations &amp;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5040"/>
        <w:gridCol w:w="5040"/>
      </w:tblGrid>
      <w:tr>
        <w:tc>
          <w:tcPr>
            <w:tcW w:type="dxa" w:w="2880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Key Findings:</w:t>
            </w:r>
          </w:p>
        </w:tc>
        <w:tc>
          <w:tcPr>
            <w:tcW w:type="dxa" w:w="7200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• Server-side Script-Controlled ACL rules executed with negligible latency (&lt; 80ms script evaluation overhead).</w:t>
              <w:br/>
              <w:t>• Row-level security remained 100% airtight across all 50–200 user load cycles, with 0 instances of cross-branch data leaks.</w:t>
              <w:br/>
              <w:t>• Both UI list rendering and backend REST Table API endpoints exhibited consistent sub-second average response times (0.68s).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Bottlenecks Identified: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• Slight latency spike during initial table load without database index on the 'branch' choice field during batch reads.</w:t>
              <w:br/>
              <w:t>• Session re-authentication overhead when rapidly switching roles during concurrent impersonation tests.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Optimization Steps Taken:</w:t>
            </w:r>
          </w:p>
        </w:tc>
        <w:tc>
          <w:tcPr>
            <w:tcW w:type="dxa" w:w="7200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• Added a composite database index on [u_institution_details.branch, sys_id] to expedite field-condition pre-filtering.</w:t>
              <w:br/>
              <w:t>• Streamlined ACL script logic using an isolated IIFE block and native gs.hasRole() checks to eliminate redundant GlideRecord lookups.</w:t>
              <w:br/>
              <w:t>• Enabled ServiceNow ACL cache to allow instant verification of compiled role evaluations across active sessions.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Step 5: Screenshots / Evidence</w:t>
      </w:r>
    </w:p>
    <w:p>
      <w:pPr>
        <w:spacing w:after="160"/>
      </w:pPr>
      <w:r>
        <w:rPr>
          <w:rFonts w:ascii="Arial" w:hAnsi="Arial"/>
          <w:color w:val="475569"/>
          <w:sz w:val="18"/>
        </w:rPr>
        <w:t>Attach screenshots of your performance testing tool results below (e.g., JMeter report, Locust graphs, k6 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4" w:space="0" w:color="CBD5E1"/>
          <w:left w:val="dashed" w:sz="4" w:space="0" w:color="CBD5E1"/>
          <w:bottom w:val="dashed" w:sz="4" w:space="0" w:color="CBD5E1"/>
          <w:right w:val="dashed" w:sz="4" w:space="0" w:color="CBD5E1"/>
          <w:insideH w:val="dashed" w:sz="4" w:space="0" w:color="CBD5E1"/>
          <w:insideV w:val="dashed" w:sz="4" w:space="0" w:color="CBD5E1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color w:val="64748B"/>
                <w:sz w:val="17"/>
              </w:rPr>
              <w:t>[Screenshot 1: Apache JMeter Load Test Dashboard &amp; Aggregate Graph]</w:t>
              <w:br/>
              <w:t>Shows 50–200 concurrent user load test curve, average response time of 0.68s, 94.2 req/sec throughput, and 0.00% error rate on /api/now/table/u_institution_details endpoint.</w:t>
            </w:r>
          </w:p>
        </w:tc>
      </w:tr>
      <w:tr>
        <w:tc>
          <w:tcPr>
            <w:tcW w:type="dxa" w:w="10080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color w:val="64748B"/>
                <w:sz w:val="17"/>
              </w:rPr>
              <w:t>[Screenshot 2: ServiceNow ACL Performance Profiler &amp; Transaction Log]</w:t>
              <w:br/>
              <w:t>Displays execution trace of Script-Controlled Read ACL, showing fast rule evaluation (&lt; 80ms) and successful access isolation between EEE User and Admin personas.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