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/>
          <w:b/>
          <w:color w:val="184C78"/>
          <w:sz w:val="28"/>
        </w:rPr>
        <w:t>SMARTBRIDGE</w:t>
      </w:r>
    </w:p>
    <w:p>
      <w:pPr>
        <w:spacing w:before="0" w:after="240"/>
      </w:pPr>
      <w:r>
        <w:rPr>
          <w:rFonts w:ascii="Arial" w:hAnsi="Arial"/>
          <w:i/>
          <w:color w:val="646E78"/>
          <w:sz w:val="19"/>
        </w:rPr>
        <w:t>Let's Bridge the Gap | SKILL WALLET - A SmartBridge Product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0C4DE"/>
          <w:left w:val="single" w:sz="6" w:space="0" w:color="B0C4DE"/>
          <w:bottom w:val="single" w:sz="6" w:space="0" w:color="B0C4DE"/>
          <w:right w:val="single" w:sz="6" w:space="0" w:color="B0C4DE"/>
          <w:insideH w:val="single" w:sz="6" w:space="0" w:color="B0C4DE"/>
          <w:insideV w:val="single" w:sz="6" w:space="0" w:color="B0C4DE"/>
        </w:tblBorders>
      </w:tblPr>
      <w:tblGrid>
        <w:gridCol w:w="5040"/>
        <w:gridCol w:w="5040"/>
      </w:tblGrid>
      <w:tr>
        <w:tc>
          <w:tcPr>
            <w:tcW w:type="dxa" w:w="2592"/>
            <w:shd w:fill="F0F4F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20"/>
              </w:rPr>
              <w:t>Date</w:t>
            </w:r>
          </w:p>
        </w:tc>
        <w:tc>
          <w:tcPr>
            <w:tcW w:type="dxa" w:w="705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F172A"/>
                <w:sz w:val="20"/>
              </w:rPr>
              <w:t>29-09-2026</w:t>
            </w:r>
          </w:p>
        </w:tc>
      </w:tr>
      <w:tr>
        <w:tc>
          <w:tcPr>
            <w:tcW w:type="dxa" w:w="2592"/>
            <w:shd w:fill="F0F4F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20"/>
              </w:rPr>
              <w:t>Team ID</w:t>
            </w:r>
          </w:p>
        </w:tc>
        <w:tc>
          <w:tcPr>
            <w:tcW w:type="dxa" w:w="705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F172A"/>
                <w:sz w:val="20"/>
              </w:rPr>
              <w:t>SWTID-2026-7804</w:t>
            </w:r>
          </w:p>
        </w:tc>
      </w:tr>
      <w:tr>
        <w:tc>
          <w:tcPr>
            <w:tcW w:type="dxa" w:w="2592"/>
            <w:shd w:fill="F0F4F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20"/>
              </w:rPr>
              <w:t>Project Name</w:t>
            </w:r>
          </w:p>
        </w:tc>
        <w:tc>
          <w:tcPr>
            <w:tcW w:type="dxa" w:w="705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F172A"/>
                <w:sz w:val="20"/>
              </w:rPr>
              <w:t>Script-Controlled ACL – Restrict Record Access Based on Field Value</w:t>
            </w:r>
          </w:p>
        </w:tc>
      </w:tr>
    </w:tbl>
    <w:p>
      <w:pPr>
        <w:spacing w:before="160" w:after="160"/>
      </w:pPr>
    </w:p>
    <w:p>
      <w:pPr>
        <w:spacing w:before="80" w:after="80"/>
      </w:pPr>
      <w:r>
        <w:rPr>
          <w:rFonts w:ascii="Arial" w:hAnsi="Arial"/>
          <w:b/>
          <w:color w:val="184C78"/>
          <w:sz w:val="28"/>
        </w:rPr>
        <w:t>Communication Plan</w:t>
      </w:r>
    </w:p>
    <w:p>
      <w:pPr>
        <w:spacing w:after="200"/>
      </w:pPr>
      <w:r>
        <w:rPr>
          <w:rFonts w:ascii="Arial" w:hAnsi="Arial"/>
          <w:color w:val="475569"/>
          <w:sz w:val="19"/>
        </w:rPr>
        <w:t>Effective communication is essential for a successful project demonstration. This document outlines the communication strategy used within the team and with stakeholders throughout the project lifecycle, including how updates, issues, and feedback were managed.</w:t>
      </w:r>
    </w:p>
    <w:p>
      <w:pPr>
        <w:spacing w:after="80"/>
      </w:pPr>
      <w:r>
        <w:rPr>
          <w:rFonts w:ascii="Arial" w:hAnsi="Arial"/>
          <w:b/>
          <w:color w:val="1E293B"/>
          <w:sz w:val="22"/>
        </w:rPr>
        <w:t>Communication Plan: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94A3B8"/>
          <w:left w:val="single" w:sz="6" w:space="0" w:color="94A3B8"/>
          <w:bottom w:val="single" w:sz="6" w:space="0" w:color="94A3B8"/>
          <w:right w:val="single" w:sz="6" w:space="0" w:color="94A3B8"/>
          <w:insideH w:val="single" w:sz="6" w:space="0" w:color="94A3B8"/>
          <w:insideV w:val="single" w:sz="6" w:space="0" w:color="94A3B8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720"/>
            <w:shd w:fill="1E3A8A"/>
            <w:tcMar>
              <w:top w:w="80" w:type="dxa"/>
              <w:bottom w:w="8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S.No</w:t>
            </w:r>
          </w:p>
        </w:tc>
        <w:tc>
          <w:tcPr>
            <w:tcW w:type="dxa" w:w="2160"/>
            <w:shd w:fill="1E3A8A"/>
            <w:tcMar>
              <w:top w:w="80" w:type="dxa"/>
              <w:bottom w:w="8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Communication Type</w:t>
            </w:r>
          </w:p>
        </w:tc>
        <w:tc>
          <w:tcPr>
            <w:tcW w:type="dxa" w:w="1440"/>
            <w:shd w:fill="1E3A8A"/>
            <w:tcMar>
              <w:top w:w="80" w:type="dxa"/>
              <w:bottom w:w="8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Frequency</w:t>
            </w:r>
          </w:p>
        </w:tc>
        <w:tc>
          <w:tcPr>
            <w:tcW w:type="dxa" w:w="1728"/>
            <w:shd w:fill="1E3A8A"/>
            <w:tcMar>
              <w:top w:w="80" w:type="dxa"/>
              <w:bottom w:w="8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Channel / Tool</w:t>
            </w:r>
          </w:p>
        </w:tc>
        <w:tc>
          <w:tcPr>
            <w:tcW w:type="dxa" w:w="1872"/>
            <w:shd w:fill="1E3A8A"/>
            <w:tcMar>
              <w:top w:w="80" w:type="dxa"/>
              <w:bottom w:w="8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Participants</w:t>
            </w:r>
          </w:p>
        </w:tc>
        <w:tc>
          <w:tcPr>
            <w:tcW w:type="dxa" w:w="2160"/>
            <w:shd w:fill="1E3A8A"/>
            <w:tcMar>
              <w:top w:w="80" w:type="dxa"/>
              <w:bottom w:w="8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720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1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1E293B"/>
                <w:sz w:val="16"/>
              </w:rPr>
              <w:t>Team Standup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Daily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334155"/>
                <w:sz w:val="16"/>
              </w:rPr>
              <w:t>Microsoft Teams / Discord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334155"/>
                <w:sz w:val="16"/>
              </w:rPr>
              <w:t>All Team Members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334155"/>
                <w:sz w:val="16"/>
              </w:rPr>
              <w:t>Review daily ACL implementation milestones, role creations, and unblock dependencies.</w:t>
            </w:r>
          </w:p>
        </w:tc>
      </w:tr>
      <w:tr>
        <w:tc>
          <w:tcPr>
            <w:tcW w:type="dxa" w:w="720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2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1E293B"/>
                <w:sz w:val="16"/>
              </w:rPr>
              <w:t>Progress Update</w:t>
            </w:r>
          </w:p>
        </w:tc>
        <w:tc>
          <w:tcPr>
            <w:tcW w:type="dxa" w:w="1440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Weekly</w:t>
            </w:r>
          </w:p>
        </w:tc>
        <w:tc>
          <w:tcPr>
            <w:tcW w:type="dxa" w:w="1728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334155"/>
                <w:sz w:val="16"/>
              </w:rPr>
              <w:t>Slack / Email Status Report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334155"/>
                <w:sz w:val="16"/>
              </w:rPr>
              <w:t>Team Members &amp; Project Mentor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334155"/>
                <w:sz w:val="16"/>
              </w:rPr>
              <w:t>Track sprint deliverables, update set commit readiness, and assess milestone timelines.</w:t>
            </w:r>
          </w:p>
        </w:tc>
      </w:tr>
      <w:tr>
        <w:tc>
          <w:tcPr>
            <w:tcW w:type="dxa" w:w="720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3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1E293B"/>
                <w:sz w:val="16"/>
              </w:rPr>
              <w:t>Issue / Bug Discussion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As Needed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334155"/>
                <w:sz w:val="16"/>
              </w:rPr>
              <w:t>Jira / Teams Call &amp; Screen Share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334155"/>
                <w:sz w:val="16"/>
              </w:rPr>
              <w:t>Developers &amp; System Security Admin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334155"/>
                <w:sz w:val="16"/>
              </w:rPr>
              <w:t>Debug server-side ACL script evaluation errors, security admin elevation, and role mappings.</w:t>
            </w:r>
          </w:p>
        </w:tc>
      </w:tr>
      <w:tr>
        <w:tc>
          <w:tcPr>
            <w:tcW w:type="dxa" w:w="720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4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1E293B"/>
                <w:sz w:val="16"/>
              </w:rPr>
              <w:t>Stakeholder Review</w:t>
            </w:r>
          </w:p>
        </w:tc>
        <w:tc>
          <w:tcPr>
            <w:tcW w:type="dxa" w:w="1440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Bi-Weekly</w:t>
            </w:r>
          </w:p>
        </w:tc>
        <w:tc>
          <w:tcPr>
            <w:tcW w:type="dxa" w:w="1728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334155"/>
                <w:sz w:val="16"/>
              </w:rPr>
              <w:t>Zoom / Google Meet Demonstration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334155"/>
                <w:sz w:val="16"/>
              </w:rPr>
              <w:t>Team Lead, Mentor &amp; Evaluator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334155"/>
                <w:sz w:val="16"/>
              </w:rPr>
              <w:t>Present verified live demonstrations of row-level access restriction for EEE branch vs admin.</w:t>
            </w:r>
          </w:p>
        </w:tc>
      </w:tr>
      <w:tr>
        <w:tc>
          <w:tcPr>
            <w:tcW w:type="dxa" w:w="720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5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1E293B"/>
                <w:sz w:val="16"/>
              </w:rPr>
              <w:t>Final Demo Rehearsal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Once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334155"/>
                <w:sz w:val="16"/>
              </w:rPr>
              <w:t>ServiceNow PDI Live Walkthrough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334155"/>
                <w:sz w:val="16"/>
              </w:rPr>
              <w:t>All Team Members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334155"/>
                <w:sz w:val="16"/>
              </w:rPr>
              <w:t>Conduct dry run of multi-persona impersonation walkthrough, timing, and Q&amp;A presentation.</w:t>
            </w:r>
          </w:p>
        </w:tc>
      </w:tr>
      <w:tr>
        <w:tc>
          <w:tcPr>
            <w:tcW w:type="dxa" w:w="720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6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1E293B"/>
                <w:sz w:val="16"/>
              </w:rPr>
              <w:t>Retrospective Meeting</w:t>
            </w:r>
          </w:p>
        </w:tc>
        <w:tc>
          <w:tcPr>
            <w:tcW w:type="dxa" w:w="1440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End of Sprint</w:t>
            </w:r>
          </w:p>
        </w:tc>
        <w:tc>
          <w:tcPr>
            <w:tcW w:type="dxa" w:w="1728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334155"/>
                <w:sz w:val="16"/>
              </w:rPr>
              <w:t>Miro Board / Google Meet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334155"/>
                <w:sz w:val="16"/>
              </w:rPr>
              <w:t>Project Team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334155"/>
                <w:sz w:val="16"/>
              </w:rPr>
              <w:t>Evaluate completed milestones, document lessons learned, and finalize Word document submissions.</w:t>
            </w:r>
          </w:p>
        </w:tc>
      </w:tr>
    </w:tbl>
    <w:p>
      <w:pPr>
        <w:spacing w:before="240" w:after="80"/>
      </w:pPr>
      <w:r>
        <w:rPr>
          <w:rFonts w:ascii="Arial" w:hAnsi="Arial"/>
          <w:b/>
          <w:color w:val="1E293B"/>
          <w:sz w:val="22"/>
        </w:rPr>
        <w:t>Communication Challenges &amp; Resolutions: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94A3B8"/>
          <w:left w:val="single" w:sz="6" w:space="0" w:color="94A3B8"/>
          <w:bottom w:val="single" w:sz="6" w:space="0" w:color="94A3B8"/>
          <w:right w:val="single" w:sz="6" w:space="0" w:color="94A3B8"/>
          <w:insideH w:val="single" w:sz="6" w:space="0" w:color="94A3B8"/>
          <w:insideV w:val="single" w:sz="6" w:space="0" w:color="94A3B8"/>
        </w:tblBorders>
      </w:tblPr>
      <w:tblGrid>
        <w:gridCol w:w="3360"/>
        <w:gridCol w:w="3360"/>
        <w:gridCol w:w="3360"/>
      </w:tblGrid>
      <w:tr>
        <w:tc>
          <w:tcPr>
            <w:tcW w:type="dxa" w:w="864"/>
            <w:shd w:fill="1E3A8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S.No</w:t>
            </w:r>
          </w:p>
        </w:tc>
        <w:tc>
          <w:tcPr>
            <w:tcW w:type="dxa" w:w="4176"/>
            <w:shd w:fill="1E3A8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Challenge Faced</w:t>
            </w:r>
          </w:p>
        </w:tc>
        <w:tc>
          <w:tcPr>
            <w:tcW w:type="dxa" w:w="5040"/>
            <w:shd w:fill="1E3A8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Resolution / Action Taken</w:t>
            </w:r>
          </w:p>
        </w:tc>
      </w:tr>
      <w:tr>
        <w:tc>
          <w:tcPr>
            <w:tcW w:type="dxa" w:w="86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1</w:t>
            </w:r>
          </w:p>
        </w:tc>
        <w:tc>
          <w:tcPr>
            <w:tcW w:type="dxa" w:w="4176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1E293B"/>
                <w:sz w:val="16"/>
              </w:rPr>
              <w:t>Initial ambiguity regarding whether client-side UI policies or server-side ACLs were preferred for restricting record visibility across academic branches.</w:t>
            </w:r>
          </w:p>
        </w:tc>
        <w:tc>
          <w:tcPr>
            <w:tcW w:type="dxa" w:w="504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334155"/>
                <w:sz w:val="16"/>
              </w:rPr>
              <w:t>Conducted a technical review session with project mentor; confirmed that server-side Script-Controlled ACLs are mandatory to prevent unauthorized data exposure via REST APIs and URL tampering.</w:t>
            </w:r>
          </w:p>
        </w:tc>
      </w:tr>
      <w:tr>
        <w:tc>
          <w:tcPr>
            <w:tcW w:type="dxa" w:w="864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2</w:t>
            </w:r>
          </w:p>
        </w:tc>
        <w:tc>
          <w:tcPr>
            <w:tcW w:type="dxa" w:w="4176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1E293B"/>
                <w:sz w:val="16"/>
              </w:rPr>
              <w:t>Discrepancy in testing results when team members tested roles due to uncommitted update sets in individual personal developer instances (PDIs).</w:t>
            </w:r>
          </w:p>
        </w:tc>
        <w:tc>
          <w:tcPr>
            <w:tcW w:type="dxa" w:w="5040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334155"/>
                <w:sz w:val="16"/>
              </w:rPr>
              <w:t>Established a strict single-source configuration protocol: packaged all table definitions, custom roles (bb1-bb4), and ACL rules into update set 'ACL Project [Global]' and shared XML exports across instances.</w:t>
            </w:r>
          </w:p>
        </w:tc>
      </w:tr>
      <w:tr>
        <w:tc>
          <w:tcPr>
            <w:tcW w:type="dxa" w:w="86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3</w:t>
            </w:r>
          </w:p>
        </w:tc>
        <w:tc>
          <w:tcPr>
            <w:tcW w:type="dxa" w:w="4176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1E293B"/>
                <w:sz w:val="16"/>
              </w:rPr>
              <w:t>Confusion during user impersonation testing regarding browser session caching causing stale role permissions to persist.</w:t>
            </w:r>
          </w:p>
        </w:tc>
        <w:tc>
          <w:tcPr>
            <w:tcW w:type="dxa" w:w="504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334155"/>
                <w:sz w:val="16"/>
              </w:rPr>
              <w:t>Documented clear testing guidelines in team Slack channel advising members to use incognito/private browser windows and verify elevated 'security_admin' privileges before testing ACL modifications.</w:t>
            </w:r>
          </w:p>
        </w:tc>
      </w:tr>
    </w:tbl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