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84C78"/>
          <w:sz w:val="28"/>
        </w:rPr>
        <w:t>SMARTBRIDGE</w:t>
      </w:r>
    </w:p>
    <w:p>
      <w:pPr>
        <w:spacing w:before="0" w:after="240"/>
      </w:pPr>
      <w:r>
        <w:rPr>
          <w:rFonts w:ascii="Arial" w:hAnsi="Arial"/>
          <w:i/>
          <w:color w:val="646E78"/>
          <w:sz w:val="19"/>
        </w:rPr>
        <w:t>Let's Bridge the Gap | SKILL WALLET - A SmartBridge Product</w:t>
      </w:r>
    </w:p>
    <w:tbl>
      <w:tblPr>
        <w:tblW w:type="auto" w:w="0"/>
        <w:jc w:val="center"/>
        <w:tblLayout w:type="fixed"/>
        <w:tblLook w:firstColumn="1" w:firstRow="1" w:lastColumn="0" w:lastRow="0" w:noHBand="0" w:noVBand="1" w:val="04A0"/>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Pr>
      <w:tblGrid>
        <w:gridCol w:w="4968"/>
        <w:gridCol w:w="4968"/>
      </w:tblGrid>
      <w:tr>
        <w:tc>
          <w:tcPr>
            <w:tcW w:type="dxa" w:w="2592"/>
            <w:shd w:fill="F0F4F8"/>
            <w:tcMar>
              <w:top w:w="100" w:type="dxa"/>
              <w:bottom w:w="100" w:type="dxa"/>
              <w:left w:w="140" w:type="dxa"/>
              <w:right w:w="140" w:type="dxa"/>
            </w:tcMar>
          </w:tcPr>
          <w:p>
            <w:pPr>
              <w:spacing w:after="0"/>
            </w:pPr>
            <w:r>
              <w:rPr>
                <w:rFonts w:ascii="Arial" w:hAnsi="Arial"/>
                <w:b/>
                <w:color w:val="1E293B"/>
                <w:sz w:val="20"/>
              </w:rPr>
              <w:t>Date</w:t>
            </w:r>
          </w:p>
        </w:tc>
        <w:tc>
          <w:tcPr>
            <w:tcW w:type="dxa" w:w="6768"/>
            <w:shd w:fill="FFFFFF"/>
            <w:tcMar>
              <w:top w:w="100" w:type="dxa"/>
              <w:bottom w:w="100" w:type="dxa"/>
              <w:left w:w="140" w:type="dxa"/>
              <w:right w:w="140" w:type="dxa"/>
            </w:tcMar>
          </w:tcPr>
          <w:p>
            <w:pPr>
              <w:spacing w:after="0"/>
            </w:pPr>
            <w:r>
              <w:rPr>
                <w:rFonts w:ascii="Arial" w:hAnsi="Arial"/>
                <w:color w:val="0F172A"/>
                <w:sz w:val="20"/>
              </w:rPr>
              <w:t>29-09-2026</w:t>
            </w:r>
          </w:p>
        </w:tc>
      </w:tr>
      <w:tr>
        <w:tc>
          <w:tcPr>
            <w:tcW w:type="dxa" w:w="2592"/>
            <w:shd w:fill="F0F4F8"/>
            <w:tcMar>
              <w:top w:w="100" w:type="dxa"/>
              <w:bottom w:w="100" w:type="dxa"/>
              <w:left w:w="140" w:type="dxa"/>
              <w:right w:w="140" w:type="dxa"/>
            </w:tcMar>
          </w:tcPr>
          <w:p>
            <w:pPr>
              <w:spacing w:after="0"/>
            </w:pPr>
            <w:r>
              <w:rPr>
                <w:rFonts w:ascii="Arial" w:hAnsi="Arial"/>
                <w:b/>
                <w:color w:val="1E293B"/>
                <w:sz w:val="20"/>
              </w:rPr>
              <w:t>Team ID</w:t>
            </w:r>
          </w:p>
        </w:tc>
        <w:tc>
          <w:tcPr>
            <w:tcW w:type="dxa" w:w="6768"/>
            <w:shd w:fill="FFFFFF"/>
            <w:tcMar>
              <w:top w:w="100" w:type="dxa"/>
              <w:bottom w:w="100" w:type="dxa"/>
              <w:left w:w="140" w:type="dxa"/>
              <w:right w:w="140" w:type="dxa"/>
            </w:tcMar>
          </w:tcPr>
          <w:p>
            <w:pPr>
              <w:spacing w:after="0"/>
            </w:pPr>
            <w:r>
              <w:rPr>
                <w:rFonts w:ascii="Arial" w:hAnsi="Arial"/>
                <w:color w:val="0F172A"/>
                <w:sz w:val="20"/>
              </w:rPr>
              <w:t>SWTID-2026-7804</w:t>
            </w:r>
          </w:p>
        </w:tc>
      </w:tr>
      <w:tr>
        <w:tc>
          <w:tcPr>
            <w:tcW w:type="dxa" w:w="2592"/>
            <w:shd w:fill="F0F4F8"/>
            <w:tcMar>
              <w:top w:w="100" w:type="dxa"/>
              <w:bottom w:w="100" w:type="dxa"/>
              <w:left w:w="140" w:type="dxa"/>
              <w:right w:w="140" w:type="dxa"/>
            </w:tcMar>
          </w:tcPr>
          <w:p>
            <w:pPr>
              <w:spacing w:after="0"/>
            </w:pPr>
            <w:r>
              <w:rPr>
                <w:rFonts w:ascii="Arial" w:hAnsi="Arial"/>
                <w:b/>
                <w:color w:val="1E293B"/>
                <w:sz w:val="20"/>
              </w:rPr>
              <w:t>Project Name</w:t>
            </w:r>
          </w:p>
        </w:tc>
        <w:tc>
          <w:tcPr>
            <w:tcW w:type="dxa" w:w="6768"/>
            <w:shd w:fill="FFFFFF"/>
            <w:tcMar>
              <w:top w:w="100" w:type="dxa"/>
              <w:bottom w:w="100" w:type="dxa"/>
              <w:left w:w="140" w:type="dxa"/>
              <w:right w:w="140" w:type="dxa"/>
            </w:tcMar>
          </w:tcPr>
          <w:p>
            <w:pPr>
              <w:spacing w:after="0"/>
            </w:pPr>
            <w:r>
              <w:rPr>
                <w:rFonts w:ascii="Arial" w:hAnsi="Arial"/>
                <w:color w:val="0F172A"/>
                <w:sz w:val="20"/>
              </w:rPr>
              <w:t>Script-Controlled ACL – Restrict Record Access Based on Field Value</w:t>
            </w:r>
          </w:p>
        </w:tc>
      </w:tr>
    </w:tbl>
    <w:p>
      <w:pPr>
        <w:spacing w:before="160" w:after="160"/>
      </w:pPr>
    </w:p>
    <w:p>
      <w:pPr>
        <w:spacing w:before="80" w:after="80"/>
      </w:pPr>
      <w:r>
        <w:rPr>
          <w:rFonts w:ascii="Arial" w:hAnsi="Arial"/>
          <w:b/>
          <w:color w:val="184C78"/>
          <w:sz w:val="28"/>
        </w:rPr>
        <w:t>Solution Architecture</w:t>
      </w:r>
    </w:p>
    <w:p>
      <w:pPr>
        <w:spacing w:after="200"/>
      </w:pPr>
      <w:r>
        <w:rPr>
          <w:rFonts w:ascii="Arial" w:hAnsi="Arial"/>
          <w:color w:val="475569"/>
          <w:sz w:val="19"/>
        </w:rPr>
        <w:t>Provide a high-level visual representation of your solution's architecture. Use the structural layout below as a template to map out your Presentation Layer, Application Layer, and Data Layer. Fill in the specific technologies and components for your project directly into the boxes to create your architectural diagram.</w:t>
      </w:r>
    </w:p>
    <w:p>
      <w:pPr>
        <w:spacing w:after="120"/>
      </w:pPr>
      <w:r>
        <w:rPr>
          <w:rFonts w:ascii="Arial" w:hAnsi="Arial"/>
          <w:b/>
          <w:color w:val="1E293B"/>
          <w:sz w:val="22"/>
        </w:rPr>
        <w:t>ServiceNow Script-Controlled ACL Architecture Diagram</w:t>
      </w:r>
    </w:p>
    <w:tbl>
      <w:tblPr>
        <w:tblW w:type="auto" w:w="0"/>
        <w:jc w:val="center"/>
        <w:tblLayout w:type="fixed"/>
        <w:tblLook w:firstColumn="1" w:firstRow="1" w:lastColumn="0" w:lastRow="0" w:noHBand="0" w:noVBand="1" w:val="04A0"/>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Pr>
      <w:tblGrid>
        <w:gridCol w:w="9936"/>
      </w:tblGrid>
      <w:tr>
        <w:tc>
          <w:tcPr>
            <w:tcW w:type="dxa" w:w="9792"/>
            <w:tcMar>
              <w:top w:w="60" w:type="dxa"/>
              <w:bottom w:w="60" w:type="dxa"/>
              <w:left w:w="100" w:type="dxa"/>
              <w:right w:w="100" w:type="dxa"/>
            </w:tcMar>
            <w:shd w:fill="F8FAFC"/>
          </w:tcPr>
          <w:p>
            <w:pPr>
              <w:spacing w:after="0"/>
              <w:jc w:val="left"/>
            </w:pPr>
            <w:r>
              <w:rPr>
                <w:rFonts w:ascii="Arial" w:hAnsi="Arial"/>
                <w:b/>
                <w:color w:val="184C78"/>
                <w:sz w:val="18"/>
              </w:rPr>
              <w:t>PRESENTATION / CLIENT LAYER</w:t>
              <w:br/>
            </w:r>
            <w:r>
              <w:rPr>
                <w:rFonts w:ascii="Arial" w:hAnsi="Arial"/>
                <w:color w:val="1E293B"/>
                <w:sz w:val="16"/>
              </w:rPr>
              <w:t>• ServiceNow Next Experience UI / Classic UI Portal</w:t>
              <w:br/>
              <w:t>• Form View (u_institution_details) | List View (u_institution_details_list)</w:t>
              <w:br/>
              <w:t>• Client Interactions: View Records, 'New' UI Action, In-line List Edit, 'Delete' Dropdown Option</w:t>
            </w:r>
          </w:p>
        </w:tc>
      </w:tr>
      <w:tr>
        <w:tc>
          <w:tcPr>
            <w:tcW w:type="dxa" w:w="9792"/>
            <w:tcMar>
              <w:top w:w="60" w:type="dxa"/>
              <w:bottom w:w="60" w:type="dxa"/>
              <w:left w:w="100" w:type="dxa"/>
              <w:right w:w="100" w:type="dxa"/>
            </w:tcMar>
            <w:shd w:fill="F1F5F9"/>
          </w:tcPr>
          <w:p>
            <w:pPr>
              <w:spacing w:after="0"/>
              <w:jc w:val="center"/>
            </w:pPr>
            <w:r>
              <w:rPr>
                <w:rFonts w:ascii="Arial" w:hAnsi="Arial"/>
                <w:b/>
                <w:color w:val="64748B"/>
                <w:sz w:val="17"/>
              </w:rPr>
              <w:t>↕  HTTPS / REST / GlideRequest Session  ↕</w:t>
            </w:r>
          </w:p>
        </w:tc>
      </w:tr>
      <w:tr>
        <w:tc>
          <w:tcPr>
            <w:tcW w:type="dxa" w:w="9792"/>
            <w:tcMar>
              <w:top w:w="60" w:type="dxa"/>
              <w:bottom w:w="60" w:type="dxa"/>
              <w:left w:w="100" w:type="dxa"/>
              <w:right w:w="100" w:type="dxa"/>
            </w:tcMar>
            <w:shd w:fill="F8FAFC"/>
          </w:tcPr>
          <w:p>
            <w:pPr>
              <w:spacing w:after="0"/>
              <w:jc w:val="left"/>
            </w:pPr>
            <w:r>
              <w:rPr>
                <w:rFonts w:ascii="Arial" w:hAnsi="Arial"/>
                <w:b/>
                <w:color w:val="184C78"/>
                <w:sz w:val="18"/>
              </w:rPr>
              <w:t>SECURITY &amp; GATEWAY LAYER (SERVICE SECURITY AUDIT)</w:t>
              <w:br/>
            </w:r>
            <w:r>
              <w:rPr>
                <w:rFonts w:ascii="Arial" w:hAnsi="Arial"/>
                <w:color w:val="1E293B"/>
                <w:sz w:val="16"/>
              </w:rPr>
              <w:t>• Elevated Role Privilege Engine (security_admin)</w:t>
              <w:br/>
              <w:t>• Role-Based Impersonation Framework (Testing Admin vs EEE User vs Non-Role User perspectives)</w:t>
              <w:br/>
              <w:t>• Session Context &amp; Authentication Token Validation</w:t>
            </w:r>
          </w:p>
        </w:tc>
      </w:tr>
      <w:tr>
        <w:tc>
          <w:tcPr>
            <w:tcW w:type="dxa" w:w="9792"/>
            <w:tcMar>
              <w:top w:w="60" w:type="dxa"/>
              <w:bottom w:w="60" w:type="dxa"/>
              <w:left w:w="100" w:type="dxa"/>
              <w:right w:w="100" w:type="dxa"/>
            </w:tcMar>
            <w:shd w:fill="F1F5F9"/>
          </w:tcPr>
          <w:p>
            <w:pPr>
              <w:spacing w:after="0"/>
              <w:jc w:val="center"/>
            </w:pPr>
            <w:r>
              <w:rPr>
                <w:rFonts w:ascii="Arial" w:hAnsi="Arial"/>
                <w:b/>
                <w:color w:val="64748B"/>
                <w:sz w:val="17"/>
              </w:rPr>
              <w:t>↕  Authorization Execution Pipeline  ↕</w:t>
            </w:r>
          </w:p>
        </w:tc>
      </w:tr>
      <w:tr>
        <w:tc>
          <w:tcPr>
            <w:tcW w:type="dxa" w:w="9792"/>
            <w:tcMar>
              <w:top w:w="60" w:type="dxa"/>
              <w:bottom w:w="60" w:type="dxa"/>
              <w:left w:w="100" w:type="dxa"/>
              <w:right w:w="100" w:type="dxa"/>
            </w:tcMar>
            <w:shd w:fill="F8FAFC"/>
          </w:tcPr>
          <w:p>
            <w:pPr>
              <w:spacing w:after="0"/>
              <w:jc w:val="left"/>
            </w:pPr>
            <w:r>
              <w:rPr>
                <w:rFonts w:ascii="Arial" w:hAnsi="Arial"/>
                <w:b/>
                <w:color w:val="184C78"/>
                <w:sz w:val="18"/>
              </w:rPr>
              <w:t>APPLICATION &amp; SCRIPT-CONTROLLED ACL ENGINE LAYER</w:t>
              <w:br/>
            </w:r>
            <w:r>
              <w:rPr>
                <w:rFonts w:ascii="Arial" w:hAnsi="Arial"/>
                <w:color w:val="1E293B"/>
                <w:sz w:val="16"/>
              </w:rPr>
              <w:t>• Access Control List (ACL) Evaluator: Type = Record, Name = u_institution_details</w:t>
              <w:br/>
              <w:t>• 4 Distinct CRUD ACL Pipelines:</w:t>
              <w:br/>
              <w:t xml:space="preserve">   1. READ ACL: Requires 'bb1' + Condition (Branch == 'EEE') + Script: if (gs.hasRole('bb1') || gs.hasRole('admin')) return true;</w:t>
              <w:br/>
              <w:t xml:space="preserve">   2. CREATE ACL: Requires role 'bb2' to display &amp; trigger 'New' button</w:t>
              <w:br/>
              <w:t xml:space="preserve">   3. WRITE ACL: Requires role 'bb3' to permit field and record modifications</w:t>
              <w:br/>
              <w:t xml:space="preserve">   4. DELETE ACL: Requires role 'bb4' to allow single &amp; multi-row record deletions</w:t>
            </w:r>
          </w:p>
        </w:tc>
      </w:tr>
      <w:tr>
        <w:tc>
          <w:tcPr>
            <w:tcW w:type="dxa" w:w="9792"/>
            <w:tcMar>
              <w:top w:w="60" w:type="dxa"/>
              <w:bottom w:w="60" w:type="dxa"/>
              <w:left w:w="100" w:type="dxa"/>
              <w:right w:w="100" w:type="dxa"/>
            </w:tcMar>
            <w:shd w:fill="F1F5F9"/>
          </w:tcPr>
          <w:p>
            <w:pPr>
              <w:spacing w:after="0"/>
              <w:jc w:val="center"/>
            </w:pPr>
            <w:r>
              <w:rPr>
                <w:rFonts w:ascii="Arial" w:hAnsi="Arial"/>
                <w:b/>
                <w:color w:val="64748B"/>
                <w:sz w:val="17"/>
              </w:rPr>
              <w:t>↕  GlideRecord Database Access Layer  ↕</w:t>
            </w:r>
          </w:p>
        </w:tc>
      </w:tr>
      <w:tr>
        <w:tc>
          <w:tcPr>
            <w:tcW w:type="dxa" w:w="9792"/>
            <w:tcMar>
              <w:top w:w="60" w:type="dxa"/>
              <w:bottom w:w="60" w:type="dxa"/>
              <w:left w:w="100" w:type="dxa"/>
              <w:right w:w="100" w:type="dxa"/>
            </w:tcMar>
            <w:shd w:fill="F8FAFC"/>
          </w:tcPr>
          <w:p>
            <w:pPr>
              <w:spacing w:after="0"/>
              <w:jc w:val="left"/>
            </w:pPr>
            <w:r>
              <w:rPr>
                <w:rFonts w:ascii="Arial" w:hAnsi="Arial"/>
                <w:b/>
                <w:color w:val="184C78"/>
                <w:sz w:val="18"/>
              </w:rPr>
              <w:t>DATA / STORAGE LAYER (SERVICENOW RELATIONAL DB)</w:t>
              <w:br/>
            </w:r>
            <w:r>
              <w:rPr>
                <w:rFonts w:ascii="Arial" w:hAnsi="Arial"/>
                <w:color w:val="1E293B"/>
                <w:sz w:val="16"/>
              </w:rPr>
              <w:t>• Custom Table: u_institution_details (Student Roll No, Name, Faculty, Branch [ECE/EEE/CSE], Email, Phone)</w:t>
              <w:br/>
              <w:t>• User &amp; Security Tables: sys_user, sys_user_role (bb1, bb2, bb3, bb4), sys_user_has_role, sys_security_acl</w:t>
            </w:r>
          </w:p>
        </w:tc>
      </w:tr>
    </w:tbl>
    <w:p>
      <w:pPr>
        <w:spacing w:before="240" w:after="80"/>
      </w:pPr>
      <w:r>
        <w:rPr>
          <w:rFonts w:ascii="Arial" w:hAnsi="Arial"/>
          <w:b/>
          <w:color w:val="1E293B"/>
          <w:sz w:val="22"/>
        </w:rPr>
        <w:t>Component Description Table</w:t>
      </w:r>
    </w:p>
    <w:tbl>
      <w:tblPr>
        <w:tblW w:type="auto" w:w="0"/>
        <w:jc w:val="center"/>
        <w:tblLayout w:type="fixed"/>
        <w:tblLook w:firstColumn="1" w:firstRow="1" w:lastColumn="0" w:lastRow="0" w:noHBand="0" w:noVBand="1" w:val="04A0"/>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Pr>
      <w:tblGrid>
        <w:gridCol w:w="3312"/>
        <w:gridCol w:w="3312"/>
        <w:gridCol w:w="3312"/>
      </w:tblGrid>
      <w:tr>
        <w:tc>
          <w:tcPr>
            <w:tcW w:type="dxa" w:w="2592"/>
            <w:shd w:fill="1E3A8A"/>
            <w:tcMar>
              <w:top w:w="80" w:type="dxa"/>
              <w:bottom w:w="80" w:type="dxa"/>
              <w:left w:w="70" w:type="dxa"/>
              <w:right w:w="70" w:type="dxa"/>
            </w:tcMar>
          </w:tcPr>
          <w:p>
            <w:pPr>
              <w:jc w:val="center"/>
            </w:pPr>
            <w:r>
              <w:rPr>
                <w:rFonts w:ascii="Arial" w:hAnsi="Arial"/>
                <w:b/>
                <w:color w:val="FFFFFF"/>
                <w:sz w:val="17"/>
              </w:rPr>
              <w:t>Component Name</w:t>
            </w:r>
          </w:p>
        </w:tc>
        <w:tc>
          <w:tcPr>
            <w:tcW w:type="dxa" w:w="4608"/>
            <w:shd w:fill="1E3A8A"/>
            <w:tcMar>
              <w:top w:w="80" w:type="dxa"/>
              <w:bottom w:w="80" w:type="dxa"/>
              <w:left w:w="70" w:type="dxa"/>
              <w:right w:w="70" w:type="dxa"/>
            </w:tcMar>
          </w:tcPr>
          <w:p>
            <w:pPr>
              <w:jc w:val="center"/>
            </w:pPr>
            <w:r>
              <w:rPr>
                <w:rFonts w:ascii="Arial" w:hAnsi="Arial"/>
                <w:b/>
                <w:color w:val="FFFFFF"/>
                <w:sz w:val="17"/>
              </w:rPr>
              <w:t>Description / Role in Architecture</w:t>
            </w:r>
          </w:p>
        </w:tc>
        <w:tc>
          <w:tcPr>
            <w:tcW w:type="dxa" w:w="2592"/>
            <w:shd w:fill="1E3A8A"/>
            <w:tcMar>
              <w:top w:w="80" w:type="dxa"/>
              <w:bottom w:w="80" w:type="dxa"/>
              <w:left w:w="70" w:type="dxa"/>
              <w:right w:w="70" w:type="dxa"/>
            </w:tcMar>
          </w:tcPr>
          <w:p>
            <w:pPr>
              <w:jc w:val="center"/>
            </w:pPr>
            <w:r>
              <w:rPr>
                <w:rFonts w:ascii="Arial" w:hAnsi="Arial"/>
                <w:b/>
                <w:color w:val="FFFFFF"/>
                <w:sz w:val="17"/>
              </w:rPr>
              <w:t>Technologies Used</w:t>
            </w:r>
          </w:p>
        </w:tc>
      </w:tr>
      <w:tr>
        <w:tc>
          <w:tcPr>
            <w:tcW w:type="dxa" w:w="2592"/>
            <w:shd w:fill="FFFFFF"/>
            <w:tcMar>
              <w:top w:w="60" w:type="dxa"/>
              <w:bottom w:w="60" w:type="dxa"/>
              <w:left w:w="70" w:type="dxa"/>
              <w:right w:w="70" w:type="dxa"/>
            </w:tcMar>
          </w:tcPr>
          <w:p>
            <w:pPr>
              <w:spacing w:after="0"/>
            </w:pPr>
            <w:r>
              <w:rPr>
                <w:rFonts w:ascii="Arial" w:hAnsi="Arial"/>
                <w:b/>
                <w:color w:val="1E293B"/>
                <w:sz w:val="16"/>
              </w:rPr>
              <w:t>Presentation Layer</w:t>
            </w:r>
          </w:p>
        </w:tc>
        <w:tc>
          <w:tcPr>
            <w:tcW w:type="dxa" w:w="4608"/>
            <w:shd w:fill="FFFFFF"/>
            <w:tcMar>
              <w:top w:w="60" w:type="dxa"/>
              <w:bottom w:w="60" w:type="dxa"/>
              <w:left w:w="70" w:type="dxa"/>
              <w:right w:w="70" w:type="dxa"/>
            </w:tcMar>
          </w:tcPr>
          <w:p>
            <w:pPr>
              <w:spacing w:after="0"/>
            </w:pPr>
            <w:r>
              <w:rPr>
                <w:rFonts w:ascii="Arial" w:hAnsi="Arial"/>
                <w:color w:val="334155"/>
                <w:sz w:val="16"/>
              </w:rPr>
              <w:t>Renders the ServiceNow UI list views, form layouts, and context-dependent UI actions (New, Edit, Delete) according to access evaluations.</w:t>
            </w:r>
          </w:p>
        </w:tc>
        <w:tc>
          <w:tcPr>
            <w:tcW w:type="dxa" w:w="2592"/>
            <w:shd w:fill="FFFFFF"/>
            <w:tcMar>
              <w:top w:w="60" w:type="dxa"/>
              <w:bottom w:w="60" w:type="dxa"/>
              <w:left w:w="70" w:type="dxa"/>
              <w:right w:w="70" w:type="dxa"/>
            </w:tcMar>
          </w:tcPr>
          <w:p>
            <w:pPr>
              <w:spacing w:after="0"/>
            </w:pPr>
            <w:r>
              <w:rPr>
                <w:rFonts w:ascii="Arial" w:hAnsi="Arial"/>
                <w:color w:val="334155"/>
                <w:sz w:val="16"/>
              </w:rPr>
              <w:t>ServiceNow Next Experience UI, AngularJS, HTML5/CSS3</w:t>
            </w:r>
          </w:p>
        </w:tc>
      </w:tr>
      <w:tr>
        <w:tc>
          <w:tcPr>
            <w:tcW w:type="dxa" w:w="2592"/>
            <w:shd w:fill="F8FAFC"/>
            <w:tcMar>
              <w:top w:w="60" w:type="dxa"/>
              <w:bottom w:w="60" w:type="dxa"/>
              <w:left w:w="70" w:type="dxa"/>
              <w:right w:w="70" w:type="dxa"/>
            </w:tcMar>
          </w:tcPr>
          <w:p>
            <w:pPr>
              <w:spacing w:after="0"/>
            </w:pPr>
            <w:r>
              <w:rPr>
                <w:rFonts w:ascii="Arial" w:hAnsi="Arial"/>
                <w:b/>
                <w:color w:val="1E293B"/>
                <w:sz w:val="16"/>
              </w:rPr>
              <w:t>Security &amp; Gateway Layer</w:t>
            </w:r>
          </w:p>
        </w:tc>
        <w:tc>
          <w:tcPr>
            <w:tcW w:type="dxa" w:w="4608"/>
            <w:shd w:fill="F8FAFC"/>
            <w:tcMar>
              <w:top w:w="60" w:type="dxa"/>
              <w:bottom w:w="60" w:type="dxa"/>
              <w:left w:w="70" w:type="dxa"/>
              <w:right w:w="70" w:type="dxa"/>
            </w:tcMar>
          </w:tcPr>
          <w:p>
            <w:pPr>
              <w:spacing w:after="0"/>
            </w:pPr>
            <w:r>
              <w:rPr>
                <w:rFonts w:ascii="Arial" w:hAnsi="Arial"/>
                <w:color w:val="334155"/>
                <w:sz w:val="16"/>
              </w:rPr>
              <w:t>Manages user authentication, impersonation testing, and elevated privilege elevation (security_admin) to guard ACL modification endpoints.</w:t>
            </w:r>
          </w:p>
        </w:tc>
        <w:tc>
          <w:tcPr>
            <w:tcW w:type="dxa" w:w="2592"/>
            <w:shd w:fill="F8FAFC"/>
            <w:tcMar>
              <w:top w:w="60" w:type="dxa"/>
              <w:bottom w:w="60" w:type="dxa"/>
              <w:left w:w="70" w:type="dxa"/>
              <w:right w:w="70" w:type="dxa"/>
            </w:tcMar>
          </w:tcPr>
          <w:p>
            <w:pPr>
              <w:spacing w:after="0"/>
            </w:pPr>
            <w:r>
              <w:rPr>
                <w:rFonts w:ascii="Arial" w:hAnsi="Arial"/>
                <w:color w:val="334155"/>
                <w:sz w:val="16"/>
              </w:rPr>
              <w:t>ServiceNow High Security Settings, Elevated Privileges, GlideSession</w:t>
            </w:r>
          </w:p>
        </w:tc>
      </w:tr>
      <w:tr>
        <w:tc>
          <w:tcPr>
            <w:tcW w:type="dxa" w:w="2592"/>
            <w:shd w:fill="FFFFFF"/>
            <w:tcMar>
              <w:top w:w="60" w:type="dxa"/>
              <w:bottom w:w="60" w:type="dxa"/>
              <w:left w:w="70" w:type="dxa"/>
              <w:right w:w="70" w:type="dxa"/>
            </w:tcMar>
          </w:tcPr>
          <w:p>
            <w:pPr>
              <w:spacing w:after="0"/>
            </w:pPr>
            <w:r>
              <w:rPr>
                <w:rFonts w:ascii="Arial" w:hAnsi="Arial"/>
                <w:b/>
                <w:color w:val="1E293B"/>
                <w:sz w:val="16"/>
              </w:rPr>
              <w:t>Core ACL Logic Service (Application Layer)</w:t>
            </w:r>
          </w:p>
        </w:tc>
        <w:tc>
          <w:tcPr>
            <w:tcW w:type="dxa" w:w="4608"/>
            <w:shd w:fill="FFFFFF"/>
            <w:tcMar>
              <w:top w:w="60" w:type="dxa"/>
              <w:bottom w:w="60" w:type="dxa"/>
              <w:left w:w="70" w:type="dxa"/>
              <w:right w:w="70" w:type="dxa"/>
            </w:tcMar>
          </w:tcPr>
          <w:p>
            <w:pPr>
              <w:spacing w:after="0"/>
            </w:pPr>
            <w:r>
              <w:rPr>
                <w:rFonts w:ascii="Arial" w:hAnsi="Arial"/>
                <w:color w:val="334155"/>
                <w:sz w:val="16"/>
              </w:rPr>
              <w:t>Evaluates server-side script-controlled access control rules against incoming transactions, roles (admin, bb1–bb4), and field values (Branch == 'EEE').</w:t>
            </w:r>
          </w:p>
        </w:tc>
        <w:tc>
          <w:tcPr>
            <w:tcW w:type="dxa" w:w="2592"/>
            <w:shd w:fill="FFFFFF"/>
            <w:tcMar>
              <w:top w:w="60" w:type="dxa"/>
              <w:bottom w:w="60" w:type="dxa"/>
              <w:left w:w="70" w:type="dxa"/>
              <w:right w:w="70" w:type="dxa"/>
            </w:tcMar>
          </w:tcPr>
          <w:p>
            <w:pPr>
              <w:spacing w:after="0"/>
            </w:pPr>
            <w:r>
              <w:rPr>
                <w:rFonts w:ascii="Arial" w:hAnsi="Arial"/>
                <w:color w:val="334155"/>
                <w:sz w:val="16"/>
              </w:rPr>
              <w:t>ECMAScript 2021 (ES512 mode), ServiceNow GlideSystem (gs.hasRole), ACL Engine</w:t>
            </w:r>
          </w:p>
        </w:tc>
      </w:tr>
      <w:tr>
        <w:tc>
          <w:tcPr>
            <w:tcW w:type="dxa" w:w="2592"/>
            <w:shd w:fill="F8FAFC"/>
            <w:tcMar>
              <w:top w:w="60" w:type="dxa"/>
              <w:bottom w:w="60" w:type="dxa"/>
              <w:left w:w="70" w:type="dxa"/>
              <w:right w:w="70" w:type="dxa"/>
            </w:tcMar>
          </w:tcPr>
          <w:p>
            <w:pPr>
              <w:spacing w:after="0"/>
            </w:pPr>
            <w:r>
              <w:rPr>
                <w:rFonts w:ascii="Arial" w:hAnsi="Arial"/>
                <w:b/>
                <w:color w:val="1E293B"/>
                <w:sz w:val="16"/>
              </w:rPr>
              <w:t>Database / Storage Layer</w:t>
            </w:r>
          </w:p>
        </w:tc>
        <w:tc>
          <w:tcPr>
            <w:tcW w:type="dxa" w:w="4608"/>
            <w:shd w:fill="F8FAFC"/>
            <w:tcMar>
              <w:top w:w="60" w:type="dxa"/>
              <w:bottom w:w="60" w:type="dxa"/>
              <w:left w:w="70" w:type="dxa"/>
              <w:right w:w="70" w:type="dxa"/>
            </w:tcMar>
          </w:tcPr>
          <w:p>
            <w:pPr>
              <w:spacing w:after="0"/>
            </w:pPr>
            <w:r>
              <w:rPr>
                <w:rFonts w:ascii="Arial" w:hAnsi="Arial"/>
                <w:color w:val="334155"/>
                <w:sz w:val="16"/>
              </w:rPr>
              <w:t>Persists student records with departmental attributes and maintains system security role assignments, ACL metadata, and audit logs.</w:t>
            </w:r>
          </w:p>
        </w:tc>
        <w:tc>
          <w:tcPr>
            <w:tcW w:type="dxa" w:w="2592"/>
            <w:shd w:fill="F8FAFC"/>
            <w:tcMar>
              <w:top w:w="60" w:type="dxa"/>
              <w:bottom w:w="60" w:type="dxa"/>
              <w:left w:w="70" w:type="dxa"/>
              <w:right w:w="70" w:type="dxa"/>
            </w:tcMar>
          </w:tcPr>
          <w:p>
            <w:pPr>
              <w:spacing w:after="0"/>
            </w:pPr>
            <w:r>
              <w:rPr>
                <w:rFonts w:ascii="Arial" w:hAnsi="Arial"/>
                <w:color w:val="334155"/>
                <w:sz w:val="16"/>
              </w:rPr>
              <w:t>ServiceNow Relational Database Schema (u_institution_details, sys_user, sys_user_has_role)</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