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1C1B" w14:textId="77777777" w:rsidR="0099613D" w:rsidRDefault="0099613D">
      <w:pPr>
        <w:spacing w:before="1600"/>
      </w:pPr>
    </w:p>
    <w:p w14:paraId="06F3E8D1" w14:textId="77777777" w:rsidR="0099613D" w:rsidRDefault="00000000">
      <w:pPr>
        <w:spacing w:after="300"/>
        <w:jc w:val="center"/>
      </w:pPr>
      <w:r>
        <w:rPr>
          <w:b/>
          <w:bCs/>
          <w:color w:val="1F3864"/>
          <w:sz w:val="48"/>
          <w:szCs w:val="48"/>
        </w:rPr>
        <w:t>MODEL RESEARCH REPORT</w:t>
      </w:r>
    </w:p>
    <w:p w14:paraId="56374575" w14:textId="77777777" w:rsidR="0099613D" w:rsidRDefault="00000000">
      <w:pPr>
        <w:spacing w:after="200"/>
        <w:jc w:val="center"/>
      </w:pPr>
      <w:r>
        <w:rPr>
          <w:b/>
          <w:bCs/>
          <w:color w:val="2E5395"/>
          <w:sz w:val="32"/>
          <w:szCs w:val="32"/>
        </w:rPr>
        <w:t>AI-Assisted Threat Detection Dashboard</w:t>
      </w:r>
    </w:p>
    <w:p w14:paraId="217087CD" w14:textId="77777777" w:rsidR="0099613D" w:rsidRDefault="00000000">
      <w:pPr>
        <w:spacing w:after="600"/>
        <w:jc w:val="center"/>
      </w:pPr>
      <w:r>
        <w:rPr>
          <w:i/>
          <w:iCs/>
          <w:color w:val="444444"/>
          <w:sz w:val="24"/>
          <w:szCs w:val="24"/>
        </w:rPr>
        <w:t>A Comparative Analysis and Model Selection Study for AI/ML-Based Cyber Threat Detection Systems</w:t>
      </w:r>
    </w:p>
    <w:p w14:paraId="75168555" w14:textId="77777777" w:rsidR="0099613D" w:rsidRDefault="0099613D">
      <w:pPr>
        <w:spacing w:before="2200"/>
      </w:pPr>
    </w:p>
    <w:p w14:paraId="7C06011E" w14:textId="77777777" w:rsidR="0099613D" w:rsidRDefault="00000000">
      <w:pPr>
        <w:spacing w:after="80"/>
        <w:jc w:val="center"/>
      </w:pPr>
      <w:r>
        <w:t>Prepared for: AI-Assisted Threat Detection Dashboard Project</w:t>
      </w:r>
    </w:p>
    <w:p w14:paraId="0D65C3D4" w14:textId="77777777" w:rsidR="0099613D" w:rsidRDefault="00000000">
      <w:pPr>
        <w:spacing w:after="80"/>
        <w:jc w:val="center"/>
      </w:pPr>
      <w:r>
        <w:t>Domain: Artificial Intelligence, Machine Learning, and Cybersecurity Analytics</w:t>
      </w:r>
    </w:p>
    <w:p w14:paraId="14164D19" w14:textId="77777777" w:rsidR="0099613D" w:rsidRDefault="00000000">
      <w:pPr>
        <w:spacing w:after="80"/>
        <w:jc w:val="center"/>
      </w:pPr>
      <w:r>
        <w:t>Report Type: Model Research and Selection Report</w:t>
      </w:r>
    </w:p>
    <w:p w14:paraId="36986A96" w14:textId="17371AC0" w:rsidR="0099613D" w:rsidRDefault="0099613D" w:rsidP="00014B8D">
      <w:pPr>
        <w:spacing w:after="80"/>
      </w:pPr>
    </w:p>
    <w:p w14:paraId="103DC04E" w14:textId="77777777" w:rsidR="0099613D" w:rsidRDefault="00000000">
      <w:r>
        <w:br w:type="page"/>
      </w:r>
    </w:p>
    <w:p w14:paraId="2C073293" w14:textId="77777777" w:rsidR="0099613D" w:rsidRDefault="00000000">
      <w:pPr>
        <w:pStyle w:val="Heading1"/>
        <w:spacing w:before="400" w:after="200"/>
      </w:pPr>
      <w:r>
        <w:rPr>
          <w:b/>
          <w:bCs/>
          <w:color w:val="1F3864"/>
        </w:rPr>
        <w:lastRenderedPageBreak/>
        <w:t>Abstract</w:t>
      </w:r>
    </w:p>
    <w:p w14:paraId="2B2BFAC2" w14:textId="77777777" w:rsidR="0099613D" w:rsidRDefault="00000000">
      <w:pPr>
        <w:spacing w:after="160" w:line="276" w:lineRule="auto"/>
        <w:jc w:val="both"/>
      </w:pPr>
      <w:r>
        <w:t>The escalating frequency, sophistication, and automation of cyberattacks have outpaced the capabilities of traditional signature-based intrusion detection systems, motivating a shift toward artificial intelligence (AI) and machine learning (ML) driven threat detection. This report presents a comprehensive model research study conducted to inform the design of the AI-Assisted Threat Detection Dashboard, a platform intended to help security analysts identify, prioritize, and respond to cyber threats through intelligent analytics and real-time monitoring. Drawing on three peer-reviewed research sources and the internal project specification, the report reviews a broad spectrum of AI/ML architectures used in cybersecurity, including Support Vector Machines (SVM), Random Forest (RF), Extreme Learning Machine (ELM), Convolutional Neural Networks (CNN), Recurrent Neural Networks/Long Short-Term Memory (RNN/LSTM), hybrid CNN-LSTM architectures, Generative Adversarial Networks (GAN), Transformer-based models, and unsupervised anomaly detection techniques such as Isolation Forest and Autoencoders.</w:t>
      </w:r>
    </w:p>
    <w:p w14:paraId="513FB7A5" w14:textId="77777777" w:rsidR="0099613D" w:rsidRDefault="00000000">
      <w:pPr>
        <w:spacing w:after="160" w:line="276" w:lineRule="auto"/>
        <w:jc w:val="both"/>
      </w:pPr>
      <w:r>
        <w:t>The models are systematically compared on the basis of reported accuracy, computational overhead, interpretability, data requirements, and suitability for real-time deployment. The analysis shows that classical machine learning models remain strong, low-overhead baselines for structured, tabular security-log data, whereas deep learning approaches deliver superior accuracy on complex, sequential, or zero-day threats at the cost of significantly greater data and compute requirements. Based on this evidence, and taking into account the project's scikit-learn-based technology stack, its accelerated delivery timeline, and its requirement for explainable, dashboard-ready outputs mapped to the MITRE ATT&amp;CK framework, the report recommends a layered detection architecture: a Random Forest classifier as the primary supervised detection engine, complemented by an unsupervised anomaly-detection layer for zero-day and previously unseen attack patterns, with a hybrid CNN-LSTM model identified as a future-phase enhancement once richer, time-series security data becomes available. The report further details the proposed methodology, system workflow, evaluation metrics, expected outcomes, and directions for future work.</w:t>
      </w:r>
    </w:p>
    <w:p w14:paraId="1475269C" w14:textId="77777777" w:rsidR="0099613D" w:rsidRDefault="00000000">
      <w:r>
        <w:br w:type="page"/>
      </w:r>
    </w:p>
    <w:p w14:paraId="6D56F733" w14:textId="77777777" w:rsidR="0099613D" w:rsidRDefault="00000000">
      <w:pPr>
        <w:pStyle w:val="Heading1"/>
        <w:spacing w:before="400" w:after="200"/>
      </w:pPr>
      <w:r>
        <w:rPr>
          <w:b/>
          <w:bCs/>
          <w:color w:val="1F3864"/>
        </w:rPr>
        <w:lastRenderedPageBreak/>
        <w:t>1. Introduction</w:t>
      </w:r>
    </w:p>
    <w:p w14:paraId="3C565923" w14:textId="77777777" w:rsidR="0099613D" w:rsidRDefault="00000000">
      <w:pPr>
        <w:spacing w:after="160" w:line="276" w:lineRule="auto"/>
        <w:jc w:val="both"/>
      </w:pPr>
      <w:r>
        <w:t xml:space="preserve">Modern organizations operate in an increasingly hostile digital environment characterized by a continuous stream of network intrusions, malware campaigns, phishing operations, distributed denial-of-service (DDoS) attacks, and advanced persistent threats (APTs). The volume and velocity of security-relevant data generated by enterprise networks, endpoint agents, firewalls, intrusion detection systems, and threat intelligence feeds have grown to a scale that manual, analyst-driven triage can no longer adequately cover. At the same time, attackers have adopted increasingly adaptive and evasive techniques, including polymorphic malware, encrypted command-and-control channels, and social-engineering-driven intrusion vectors, which routinely defeat static, signature-based </w:t>
      </w:r>
      <w:proofErr w:type="spellStart"/>
      <w:r>
        <w:t>defenses</w:t>
      </w:r>
      <w:proofErr w:type="spellEnd"/>
      <w:r>
        <w:t>.</w:t>
      </w:r>
    </w:p>
    <w:p w14:paraId="57A6660F" w14:textId="77777777" w:rsidR="0099613D" w:rsidRDefault="00000000">
      <w:pPr>
        <w:spacing w:after="160" w:line="276" w:lineRule="auto"/>
        <w:jc w:val="both"/>
      </w:pPr>
      <w:r>
        <w:t xml:space="preserve">Artificial intelligence and machine learning have emerged as the leading paradigm for addressing this gap. By learning statistical and </w:t>
      </w:r>
      <w:proofErr w:type="spellStart"/>
      <w:r>
        <w:t>behavioral</w:t>
      </w:r>
      <w:proofErr w:type="spellEnd"/>
      <w:r>
        <w:t xml:space="preserve"> patterns from historical and real-time security data, AI/ML models can generalize beyond known attack signatures, flag anomalous </w:t>
      </w:r>
      <w:proofErr w:type="spellStart"/>
      <w:r>
        <w:t>behavior</w:t>
      </w:r>
      <w:proofErr w:type="spellEnd"/>
      <w:r>
        <w:t xml:space="preserve"> that deviates from an established baseline, and support security operations </w:t>
      </w:r>
      <w:proofErr w:type="spellStart"/>
      <w:r>
        <w:t>centers</w:t>
      </w:r>
      <w:proofErr w:type="spellEnd"/>
      <w:r>
        <w:t xml:space="preserve"> (SOCs) with automated triage and risk prioritization. This report was commissioned to support the design of the AI-Assisted Threat Detection </w:t>
      </w:r>
      <w:proofErr w:type="gramStart"/>
      <w:r>
        <w:t>Dashboard,</w:t>
      </w:r>
      <w:proofErr w:type="gramEnd"/>
      <w:r>
        <w:t xml:space="preserve"> an internal project aimed at building an AI-powered cybersecurity monitoring platform. The platform is intended to ingest security logs, threat intelligence feeds, and vulnerability data; apply machine learning techniques for anomaly detection and threat classification; compute risk scores; and present findings through an interactive analyst-facing dashboard aligned with the MITRE ATT&amp;CK framework.</w:t>
      </w:r>
    </w:p>
    <w:p w14:paraId="25A63F31" w14:textId="77777777" w:rsidR="0099613D" w:rsidRDefault="00000000">
      <w:pPr>
        <w:spacing w:after="160" w:line="276" w:lineRule="auto"/>
        <w:jc w:val="both"/>
      </w:pPr>
      <w:r>
        <w:t xml:space="preserve">The purpose of this report is to conduct a structured model research exercise: to review the AI/ML models currently used in academic and applied cybersecurity research, to compare their strengths and limitations, to select the model architecture best suited to the project's stated technology stack (Python, Pandas, NumPy, Scikit-learn, </w:t>
      </w:r>
      <w:proofErr w:type="spellStart"/>
      <w:r>
        <w:t>Plotly</w:t>
      </w:r>
      <w:proofErr w:type="spellEnd"/>
      <w:r>
        <w:t>/Dash) and timeline constraints, and to define the dataset, methodology, workflow, and evaluation approach that will guide implementation. The report is grounded in three peer-reviewed sources spanning broad AI cybersecurity surveys, controlled classical-ML benchmarking studies, and critical-infrastructure-focused deep learning research, in addition to the project's own specification document.</w:t>
      </w:r>
    </w:p>
    <w:p w14:paraId="75D30A4C" w14:textId="77777777" w:rsidR="0099613D" w:rsidRDefault="00000000">
      <w:pPr>
        <w:pStyle w:val="Heading2"/>
        <w:spacing w:before="300" w:after="150"/>
      </w:pPr>
      <w:r>
        <w:rPr>
          <w:b/>
          <w:bCs/>
          <w:color w:val="2E5395"/>
        </w:rPr>
        <w:t>1.1 Scope of the Report</w:t>
      </w:r>
    </w:p>
    <w:p w14:paraId="3C3EFB19" w14:textId="77777777" w:rsidR="0099613D" w:rsidRDefault="00000000">
      <w:pPr>
        <w:spacing w:after="160" w:line="276" w:lineRule="auto"/>
        <w:jc w:val="both"/>
      </w:pPr>
      <w:r>
        <w:t>This report is limited to model research and selection; it does not cover the full software engineering lifecycle of the Dashboard project, nor does it provide a production-ready implementation. Its scope covers: a review of the relevant literature; a comparative evaluation of candidate AI/ML models; the selection of a recommended model with justification; identification of appropriate datasets; a proposed methodology and system workflow; a definition of performance metrics; a discussion of expected results; and an outline of future enhancements.</w:t>
      </w:r>
    </w:p>
    <w:p w14:paraId="5733C0BA" w14:textId="77777777" w:rsidR="0099613D" w:rsidRDefault="00000000">
      <w:pPr>
        <w:pStyle w:val="Heading1"/>
        <w:spacing w:before="400" w:after="200"/>
      </w:pPr>
      <w:r>
        <w:rPr>
          <w:b/>
          <w:bCs/>
          <w:color w:val="1F3864"/>
        </w:rPr>
        <w:t>2. Problem Statement</w:t>
      </w:r>
    </w:p>
    <w:p w14:paraId="777586D2" w14:textId="77777777" w:rsidR="0099613D" w:rsidRDefault="00000000">
      <w:pPr>
        <w:spacing w:after="160" w:line="276" w:lineRule="auto"/>
        <w:jc w:val="both"/>
      </w:pPr>
      <w:r>
        <w:lastRenderedPageBreak/>
        <w:t>Security operations teams are confronted with an overwhelming volume of security events, alerts, and log entries generated daily across firewalls, intrusion detection systems, endpoint protection platforms, and cloud infrastructure. Traditional rule-based and signature-based detection mechanisms are effective against known threats but are structurally incapable of identifying novel or zero-day attacks, subtle multi-stage intrusions, or attacks that deliberately evade static signatures through obfuscation and polymorphism. This results in two compounding problems: a high rate of false positives, which causes analyst fatigue and desensitization ("alert fatigue"), and a nontrivial rate of false negatives, in which genuinely malicious activity goes undetected until significant damage has occurred.</w:t>
      </w:r>
    </w:p>
    <w:p w14:paraId="72C20BAA" w14:textId="77777777" w:rsidR="0099613D" w:rsidRDefault="00000000">
      <w:pPr>
        <w:spacing w:after="160" w:line="276" w:lineRule="auto"/>
        <w:jc w:val="both"/>
      </w:pPr>
      <w:r>
        <w:t xml:space="preserve">Furthermore, even when suspicious activity is correctly flagged, security teams often lack a reliable, automated mechanism to prioritize which alerts represent the greatest organizational risk, and dashboards frequently present raw indicators without contextualizing them against a recognized threat taxonomy such as MITRE ATT&amp;CK. There is, therefore, a clear need for an AI-assisted system that can: (a) learn from historical and real-time security data to classify events as benign or malicious with high accuracy; (b) detect anomalous or previously unseen attack patterns without relying solely on </w:t>
      </w:r>
      <w:proofErr w:type="spellStart"/>
      <w:r>
        <w:t>labeled</w:t>
      </w:r>
      <w:proofErr w:type="spellEnd"/>
      <w:r>
        <w:t xml:space="preserve"> examples; (c) generate interpretable, analyst-trustworthy risk scores; and (d) surface these insights through an accessible, real-time dashboard. The core research problem addressed in this report is: which AI/ML model, or combination of models, best satisfies these requirements within the constraints of the project's chosen technology stack and delivery timeline?</w:t>
      </w:r>
    </w:p>
    <w:p w14:paraId="19466FD2" w14:textId="77777777" w:rsidR="0099613D" w:rsidRDefault="00000000">
      <w:pPr>
        <w:pStyle w:val="Heading2"/>
        <w:spacing w:before="300" w:after="150"/>
      </w:pPr>
      <w:r>
        <w:rPr>
          <w:b/>
          <w:bCs/>
          <w:color w:val="2E5395"/>
        </w:rPr>
        <w:t>2.1 Key Challenges</w:t>
      </w:r>
    </w:p>
    <w:p w14:paraId="3E3C96E4" w14:textId="77777777" w:rsidR="0099613D" w:rsidRDefault="00000000">
      <w:pPr>
        <w:pStyle w:val="ListParagraph"/>
        <w:numPr>
          <w:ilvl w:val="0"/>
          <w:numId w:val="1"/>
        </w:numPr>
        <w:spacing w:after="90" w:line="276" w:lineRule="auto"/>
      </w:pPr>
      <w:r>
        <w:t>High-volume, high-velocity data: Security logs and network traffic are generated continuously and at scale, requiring models that are computationally efficient enough for near-real-time inference.</w:t>
      </w:r>
    </w:p>
    <w:p w14:paraId="35758D3C" w14:textId="77777777" w:rsidR="0099613D" w:rsidRDefault="00000000">
      <w:pPr>
        <w:pStyle w:val="ListParagraph"/>
        <w:numPr>
          <w:ilvl w:val="0"/>
          <w:numId w:val="1"/>
        </w:numPr>
        <w:spacing w:after="90" w:line="276" w:lineRule="auto"/>
      </w:pPr>
      <w:r>
        <w:t>Class imbalance: Malicious events are a small minority of total traffic, which can bias naive classifiers toward the majority (benign) class.</w:t>
      </w:r>
    </w:p>
    <w:p w14:paraId="79B7F98E" w14:textId="77777777" w:rsidR="0099613D" w:rsidRDefault="00000000">
      <w:pPr>
        <w:pStyle w:val="ListParagraph"/>
        <w:numPr>
          <w:ilvl w:val="0"/>
          <w:numId w:val="1"/>
        </w:numPr>
        <w:spacing w:after="90" w:line="276" w:lineRule="auto"/>
      </w:pPr>
      <w:r>
        <w:t>Zero-day and unknown attacks: Purely supervised models cannot detect attack patterns absent from their training data, motivating the inclusion of unsupervised anomaly detection.</w:t>
      </w:r>
    </w:p>
    <w:p w14:paraId="21EDB6B9" w14:textId="77777777" w:rsidR="0099613D" w:rsidRDefault="00000000">
      <w:pPr>
        <w:pStyle w:val="ListParagraph"/>
        <w:numPr>
          <w:ilvl w:val="0"/>
          <w:numId w:val="1"/>
        </w:numPr>
        <w:spacing w:after="90" w:line="276" w:lineRule="auto"/>
      </w:pPr>
      <w:r>
        <w:t xml:space="preserve">Explainability: Security analysts must be able to understand why an alert was raised in order to trust and act on it, which </w:t>
      </w:r>
      <w:proofErr w:type="spellStart"/>
      <w:r>
        <w:t>disfavors</w:t>
      </w:r>
      <w:proofErr w:type="spellEnd"/>
      <w:r>
        <w:t xml:space="preserve"> opaque "black-box" models for a first release.</w:t>
      </w:r>
    </w:p>
    <w:p w14:paraId="37878DAE" w14:textId="77777777" w:rsidR="0099613D" w:rsidRDefault="00000000">
      <w:pPr>
        <w:pStyle w:val="ListParagraph"/>
        <w:numPr>
          <w:ilvl w:val="0"/>
          <w:numId w:val="1"/>
        </w:numPr>
        <w:spacing w:after="90" w:line="276" w:lineRule="auto"/>
      </w:pPr>
      <w:r>
        <w:t>Resource and timeline constraints: The project's technology stack and delivery schedule limit the feasibility of deploying data- and compute-intensive deep learning architectures in an initial version.</w:t>
      </w:r>
    </w:p>
    <w:p w14:paraId="66532812" w14:textId="77777777" w:rsidR="0099613D" w:rsidRDefault="00000000">
      <w:r>
        <w:br w:type="page"/>
      </w:r>
    </w:p>
    <w:p w14:paraId="1F352EE8" w14:textId="77777777" w:rsidR="0099613D" w:rsidRDefault="00000000">
      <w:pPr>
        <w:pStyle w:val="Heading1"/>
        <w:spacing w:before="400" w:after="200"/>
      </w:pPr>
      <w:r>
        <w:rPr>
          <w:b/>
          <w:bCs/>
          <w:color w:val="1F3864"/>
        </w:rPr>
        <w:lastRenderedPageBreak/>
        <w:t>3. Literature Review</w:t>
      </w:r>
    </w:p>
    <w:p w14:paraId="56553121" w14:textId="77777777" w:rsidR="0099613D" w:rsidRDefault="00000000">
      <w:pPr>
        <w:spacing w:after="160" w:line="276" w:lineRule="auto"/>
        <w:jc w:val="both"/>
      </w:pPr>
      <w:r>
        <w:t>This section summarizes the three peer-reviewed research sources reviewed for this study. Each source contributes a distinct perspective: a broad multi-domain survey of AI cybersecurity applications, a controlled experimental comparison of classical machine learning classifiers, and a critical-infrastructure-focused deep learning framework.</w:t>
      </w:r>
    </w:p>
    <w:p w14:paraId="1D4A9755" w14:textId="77777777" w:rsidR="0099613D" w:rsidRDefault="00000000">
      <w:pPr>
        <w:pStyle w:val="Heading2"/>
        <w:spacing w:before="300" w:after="150"/>
      </w:pPr>
      <w:r>
        <w:rPr>
          <w:b/>
          <w:bCs/>
          <w:color w:val="2E5395"/>
        </w:rPr>
        <w:t>3.1 AI Enabled Threat Detection: Leveraging AI for Advanced Security and Cyber Threat Mitigation</w:t>
      </w:r>
    </w:p>
    <w:p w14:paraId="519C5146" w14:textId="77777777" w:rsidR="0099613D" w:rsidRDefault="00000000">
      <w:pPr>
        <w:spacing w:after="160" w:line="276" w:lineRule="auto"/>
        <w:jc w:val="both"/>
      </w:pPr>
      <w:proofErr w:type="spellStart"/>
      <w:r>
        <w:t>Dhanushkodi</w:t>
      </w:r>
      <w:proofErr w:type="spellEnd"/>
      <w:r>
        <w:t xml:space="preserve"> and Thejas (IEEE Access, 2024) present a broad survey of AI applications in cybersecurity spanning Industry 5.0, IoT, 5G, and autonomous-vehicle domains. Rather than proposing a single new model, the paper synthesizes findings across approximately fifty reviewed studies and evaluates a wide range of model families, including SVM, Random Forest, CNN, RNN/LSTM, GANs, transformer-based models, federated learning, and explainable AI approaches based on SHAP (</w:t>
      </w:r>
      <w:proofErr w:type="spellStart"/>
      <w:r>
        <w:t>SHapley</w:t>
      </w:r>
      <w:proofErr w:type="spellEnd"/>
      <w:r>
        <w:t xml:space="preserve"> Additive </w:t>
      </w:r>
      <w:proofErr w:type="spellStart"/>
      <w:r>
        <w:t>exPlanations</w:t>
      </w:r>
      <w:proofErr w:type="spellEnd"/>
      <w:r>
        <w:t xml:space="preserve">). The paper's experimental framework, used to illustrate several of the surveyed techniques, relies on simulated network traffic generated with </w:t>
      </w:r>
      <w:proofErr w:type="spellStart"/>
      <w:r>
        <w:t>CICFlowMeter</w:t>
      </w:r>
      <w:proofErr w:type="spellEnd"/>
      <w:r>
        <w:t>, with attacks injected using the Metasploit framework (including SQL injection, phishing, and denial-of-service/distributed denial-of-service attacks), split into training, validation, and test sets in an 80/10/10 ratio.</w:t>
      </w:r>
    </w:p>
    <w:p w14:paraId="74E6C983" w14:textId="77777777" w:rsidR="0099613D" w:rsidRDefault="00000000">
      <w:pPr>
        <w:spacing w:after="160" w:line="276" w:lineRule="auto"/>
        <w:jc w:val="both"/>
      </w:pPr>
      <w:r>
        <w:t xml:space="preserve">Two findings from this survey are particularly relevant to the present study. First, its consolidated accuracy figures across individually reviewed studies range from 92.3% to 98.2%, indicating that a wide variety of model architectures can achieve strong detection performance under </w:t>
      </w:r>
      <w:proofErr w:type="spellStart"/>
      <w:r>
        <w:t>favorable</w:t>
      </w:r>
      <w:proofErr w:type="spellEnd"/>
      <w:r>
        <w:t xml:space="preserve"> experimental conditions. Second, its analysis of the distribution of model types used across the fifty reviewed papers shows SVM and Random Forest as the most frequently applied model families (16% and 14% respectively), followed by CNN and ensemble learning (12% each), reinforcement learning (12%), RNN (10%), federated learning (10%), explainable AI (6%), and transformer-based models (6%). The paper's discussion section emphasizes that explainability and resilience to adversarial attacks remain open challenges in the field even as raw detection accuracy continues to improve.</w:t>
      </w:r>
    </w:p>
    <w:p w14:paraId="54CD93AF" w14:textId="77777777" w:rsidR="0099613D" w:rsidRDefault="00000000">
      <w:pPr>
        <w:pStyle w:val="Heading2"/>
        <w:spacing w:before="300" w:after="150"/>
      </w:pPr>
      <w:r>
        <w:rPr>
          <w:b/>
          <w:bCs/>
          <w:color w:val="2E5395"/>
        </w:rPr>
        <w:t>3.2 Performance Comparison of Support Vector Machine, Random Forest, and Extreme Learning Machine for Intrusion Detection</w:t>
      </w:r>
    </w:p>
    <w:p w14:paraId="6DA78C65" w14:textId="77777777" w:rsidR="0099613D" w:rsidRDefault="00000000">
      <w:pPr>
        <w:spacing w:after="160" w:line="276" w:lineRule="auto"/>
        <w:jc w:val="both"/>
      </w:pPr>
      <w:r>
        <w:t xml:space="preserve">Ahmad, </w:t>
      </w:r>
      <w:proofErr w:type="spellStart"/>
      <w:r>
        <w:t>Basheri</w:t>
      </w:r>
      <w:proofErr w:type="spellEnd"/>
      <w:r>
        <w:t>, Iqbal, and Rahim (IEEE Access, 2018) conduct a controlled experimental comparison of three classical machine learning classifiers, namely Support Vector Machines (with both linear and RBF kernels), Random Forest, and Extreme Learning Machine (ELM), using the widely adopted NSL-KDD benchmark intrusion detection dataset. The study evaluates three sample sizes, a full dataset of 65,535 records, a half dataset of 32,767 records, and a quarter dataset of 18,383 records, under two train/test split ratios (80/20 and 90/10), using accuracy, precision, and recall as the primary evaluation metrics.</w:t>
      </w:r>
    </w:p>
    <w:p w14:paraId="4FC1E724" w14:textId="77777777" w:rsidR="0099613D" w:rsidRDefault="00000000">
      <w:pPr>
        <w:spacing w:after="160" w:line="276" w:lineRule="auto"/>
        <w:jc w:val="both"/>
      </w:pPr>
      <w:r>
        <w:t xml:space="preserve">The study's central finding is that ELM consistently outperforms both SVM and Random Forest on the full dataset across all three metrics, while SVM, and particularly its linear-kernel variant, performs comparatively better on smaller data subsets. Random Forest is found to achieve competitive accuracy overall but is noted as being slower for real-time prediction because of the computational overhead of </w:t>
      </w:r>
      <w:r>
        <w:lastRenderedPageBreak/>
        <w:t>constructing and traversing a large number of decision trees. The authors conclude that ELM is best suited to large-scale intrusion detection workloads and propose further exploration of ELM for feature selection and transformation tasks.</w:t>
      </w:r>
    </w:p>
    <w:p w14:paraId="5CCD3202" w14:textId="77777777" w:rsidR="0099613D" w:rsidRDefault="00000000">
      <w:pPr>
        <w:pStyle w:val="Heading2"/>
        <w:spacing w:before="300" w:after="150"/>
      </w:pPr>
      <w:r>
        <w:rPr>
          <w:b/>
          <w:bCs/>
          <w:color w:val="2E5395"/>
        </w:rPr>
        <w:t>3.3 Threat Detection in Critical Infrastructure Using AI Models</w:t>
      </w:r>
    </w:p>
    <w:p w14:paraId="47046013" w14:textId="77777777" w:rsidR="0099613D" w:rsidRDefault="00000000">
      <w:pPr>
        <w:spacing w:after="160" w:line="276" w:lineRule="auto"/>
        <w:jc w:val="both"/>
      </w:pPr>
      <w:proofErr w:type="spellStart"/>
      <w:r>
        <w:t>Bushigampala</w:t>
      </w:r>
      <w:proofErr w:type="spellEnd"/>
      <w:r>
        <w:t xml:space="preserve"> and </w:t>
      </w:r>
      <w:proofErr w:type="spellStart"/>
      <w:r>
        <w:t>Inaganti</w:t>
      </w:r>
      <w:proofErr w:type="spellEnd"/>
      <w:r>
        <w:t xml:space="preserve"> (International Journal of Acta Informatica, 2023) propose a multi-layered AI framework for threat detection in Industrial Control Systems (ICS), covering energy grids, water treatment facilities, and transportation networks, building on the threat taxonomy introduced by </w:t>
      </w:r>
      <w:proofErr w:type="spellStart"/>
      <w:r>
        <w:t>Kothamali</w:t>
      </w:r>
      <w:proofErr w:type="spellEnd"/>
      <w:r>
        <w:t xml:space="preserve"> et al. (2020). The proposed architecture comprises four components: sensor-level traffic acquisition using Modbus and DNP3 protocols, feature extraction based on the </w:t>
      </w:r>
      <w:proofErr w:type="spellStart"/>
      <w:r>
        <w:t>Kothamali</w:t>
      </w:r>
      <w:proofErr w:type="spellEnd"/>
      <w:r>
        <w:t xml:space="preserve"> taxonomy, anomaly detection via a hybrid CNN-LSTM model, and a real-time alert engine integrated with Security Information and Event Management (SIEM) systems.</w:t>
      </w:r>
    </w:p>
    <w:p w14:paraId="0DE6A195" w14:textId="77777777" w:rsidR="0099613D" w:rsidRDefault="00000000">
      <w:pPr>
        <w:spacing w:after="160" w:line="276" w:lineRule="auto"/>
        <w:jc w:val="both"/>
      </w:pPr>
      <w:r>
        <w:t>In this architecture, the CNN component learns spatial features such as protocol-specific command patterns and payload signatures, while the LSTM component captures temporal and sequential dependencies, including command timing anomalies, replay attacks, and multi-stage intrusion sequences. The paper also benchmarks supervised methods (Random Forest, SVM) and unsupervised methods (Isolation Forest, Autoencoders) alongside the proposed hybrid model. In a simulated energy-grid case study involving command injection, data tampering, unauthorized command execution, and state manipulation, the hybrid CNN-LSTM model achieved 93% accuracy on zero-day intrusions and outperformed traditional signature-based intrusion detection systems on both false-positive rate and response time.</w:t>
      </w:r>
    </w:p>
    <w:p w14:paraId="63D17B16" w14:textId="77777777" w:rsidR="0099613D" w:rsidRDefault="00000000">
      <w:pPr>
        <w:pStyle w:val="Heading2"/>
        <w:spacing w:before="300" w:after="150"/>
      </w:pPr>
      <w:r>
        <w:rPr>
          <w:b/>
          <w:bCs/>
          <w:color w:val="2E5395"/>
        </w:rPr>
        <w:t>3.4 Synthesis of the Literature</w:t>
      </w:r>
    </w:p>
    <w:p w14:paraId="766BF067" w14:textId="77777777" w:rsidR="0099613D" w:rsidRDefault="00000000">
      <w:pPr>
        <w:spacing w:after="160" w:line="276" w:lineRule="auto"/>
        <w:jc w:val="both"/>
      </w:pPr>
      <w:r>
        <w:t xml:space="preserve">Taken together, the three sources reveal a consistent pattern in the cybersecurity AI/ML literature. Classical machine learning models (SVM, Random Forest, ELM) are computationally efficient, require comparatively modest amounts of </w:t>
      </w:r>
      <w:proofErr w:type="spellStart"/>
      <w:r>
        <w:t>labeled</w:t>
      </w:r>
      <w:proofErr w:type="spellEnd"/>
      <w:r>
        <w:t xml:space="preserve"> training data, and are well suited to structured, tabular representations of network and log data, such as those derived from NSL-KDD-style feature sets. Deep learning models (CNN, LSTM, and hybrid CNN-LSTM architectures) achieve higher accuracy on complex, sequential, or previously unseen (zero-day) attack patterns, but require larger </w:t>
      </w:r>
      <w:proofErr w:type="spellStart"/>
      <w:r>
        <w:t>labeled</w:t>
      </w:r>
      <w:proofErr w:type="spellEnd"/>
      <w:r>
        <w:t xml:space="preserve"> or semi-</w:t>
      </w:r>
      <w:proofErr w:type="spellStart"/>
      <w:r>
        <w:t>labeled</w:t>
      </w:r>
      <w:proofErr w:type="spellEnd"/>
      <w:r>
        <w:t xml:space="preserve"> datasets, greater computational resources, and longer development and tuning cycles. Supplementary techniques such as GANs (for synthetic minority-class data generation), transformer-based models (for text- and stream-based threat analysis), and explainable AI methods such as SHAP (for interpretability) are consistently identified as valuable augmentations rather than as standalone core detection engines.</w:t>
      </w:r>
    </w:p>
    <w:p w14:paraId="25F29176" w14:textId="77777777" w:rsidR="0099613D" w:rsidRDefault="00000000">
      <w:r>
        <w:br w:type="page"/>
      </w:r>
    </w:p>
    <w:p w14:paraId="65C32106" w14:textId="77777777" w:rsidR="0099613D" w:rsidRDefault="00000000">
      <w:pPr>
        <w:pStyle w:val="Heading1"/>
        <w:spacing w:before="400" w:after="200"/>
      </w:pPr>
      <w:r>
        <w:rPr>
          <w:b/>
          <w:bCs/>
          <w:color w:val="1F3864"/>
        </w:rPr>
        <w:lastRenderedPageBreak/>
        <w:t>4. AI Models</w:t>
      </w:r>
    </w:p>
    <w:p w14:paraId="09D6D620" w14:textId="77777777" w:rsidR="0099613D" w:rsidRDefault="00000000">
      <w:pPr>
        <w:spacing w:after="160" w:line="276" w:lineRule="auto"/>
        <w:jc w:val="both"/>
      </w:pPr>
      <w:r>
        <w:t>This section documents the AI/ML model families identified across the reviewed literature, describing their operating principle, typical role in a threat detection pipeline, and the conditions under which each is most appropriate.</w:t>
      </w:r>
    </w:p>
    <w:p w14:paraId="11E12F2B" w14:textId="77777777" w:rsidR="0099613D" w:rsidRDefault="00000000">
      <w:pPr>
        <w:pStyle w:val="Heading2"/>
        <w:spacing w:before="300" w:after="150"/>
      </w:pPr>
      <w:r>
        <w:rPr>
          <w:b/>
          <w:bCs/>
          <w:color w:val="2E5395"/>
        </w:rPr>
        <w:t>4.1 Support Vector Machine (SVM)</w:t>
      </w:r>
    </w:p>
    <w:p w14:paraId="06DB382D" w14:textId="77777777" w:rsidR="0099613D" w:rsidRDefault="00000000">
      <w:pPr>
        <w:spacing w:after="160" w:line="276" w:lineRule="auto"/>
        <w:jc w:val="both"/>
      </w:pPr>
      <w:r>
        <w:t>SVM is a supervised classification algorithm that constructs an optimal separating hyperplane between classes in a (possibly kernel-transformed) feature space. In intrusion detection, SVM has historically been used to separate benign from malicious traffic on the basis of engineered flow features. It performs well when classes are clearly separable and requires relatively little parameter tuning for linear variants, but its RBF-kernel form becomes computationally expensive as dataset size grows, since it must compute a kernel function for every training instance.</w:t>
      </w:r>
    </w:p>
    <w:p w14:paraId="2306C8A0" w14:textId="77777777" w:rsidR="0099613D" w:rsidRDefault="00000000">
      <w:pPr>
        <w:pStyle w:val="Heading2"/>
        <w:spacing w:before="300" w:after="150"/>
      </w:pPr>
      <w:r>
        <w:rPr>
          <w:b/>
          <w:bCs/>
          <w:color w:val="2E5395"/>
        </w:rPr>
        <w:t>4.2 Random Forest (RF)</w:t>
      </w:r>
    </w:p>
    <w:p w14:paraId="564B7764" w14:textId="77777777" w:rsidR="0099613D" w:rsidRDefault="00000000">
      <w:pPr>
        <w:spacing w:after="160" w:line="276" w:lineRule="auto"/>
        <w:jc w:val="both"/>
      </w:pPr>
      <w:r>
        <w:t>Random Forest is an ensemble supervised learning method that aggregates predictions from a large number of decision trees trained on bootstrapped samples of the data and random subsets of features. It is widely valued in security applications for its resistance to overfitting, its ability to handle noisy and class-imbalanced data, and its built-in feature importance scores, which provide a natural mechanism for explaining individual predictions. Its principal limitation is slower inference at very large scale, owing to the overhead of traversing many trees, and comparatively weaker performance on genuinely novel attack types not represented in training data.</w:t>
      </w:r>
    </w:p>
    <w:p w14:paraId="28302C4B" w14:textId="77777777" w:rsidR="0099613D" w:rsidRDefault="00000000">
      <w:pPr>
        <w:pStyle w:val="Heading2"/>
        <w:spacing w:before="300" w:after="150"/>
      </w:pPr>
      <w:r>
        <w:rPr>
          <w:b/>
          <w:bCs/>
          <w:color w:val="2E5395"/>
        </w:rPr>
        <w:t>4.3 Extreme Learning Machine (ELM)</w:t>
      </w:r>
    </w:p>
    <w:p w14:paraId="5B20017A" w14:textId="77777777" w:rsidR="0099613D" w:rsidRDefault="00000000">
      <w:pPr>
        <w:spacing w:after="160" w:line="276" w:lineRule="auto"/>
        <w:jc w:val="both"/>
      </w:pPr>
      <w:r>
        <w:t>ELM is a single-hidden-layer feedforward neural network in which the hidden-layer weights are assigned randomly and only the output weights are learned analytically, eliminating the need for iterative backpropagation. This gives ELM very fast training times and, per Ahmad et al. (2018), the best accuracy, precision, and recall among the classical models tested on the full NSL-KDD dataset. Its main drawbacks for this project are limited mainstream library support relative to scikit-</w:t>
      </w:r>
      <w:proofErr w:type="spellStart"/>
      <w:r>
        <w:t>learn's</w:t>
      </w:r>
      <w:proofErr w:type="spellEnd"/>
      <w:r>
        <w:t xml:space="preserve"> mature RF and SVM implementations, and reduced interpretability compared to tree-based methods.</w:t>
      </w:r>
    </w:p>
    <w:p w14:paraId="75E5830D" w14:textId="77777777" w:rsidR="0099613D" w:rsidRDefault="00000000">
      <w:pPr>
        <w:pStyle w:val="Heading2"/>
        <w:spacing w:before="300" w:after="150"/>
      </w:pPr>
      <w:r>
        <w:rPr>
          <w:b/>
          <w:bCs/>
          <w:color w:val="2E5395"/>
        </w:rPr>
        <w:t>4.4 Convolutional Neural Network (CNN)</w:t>
      </w:r>
    </w:p>
    <w:p w14:paraId="00E192D8" w14:textId="77777777" w:rsidR="0099613D" w:rsidRDefault="00000000">
      <w:pPr>
        <w:spacing w:after="160" w:line="276" w:lineRule="auto"/>
        <w:jc w:val="both"/>
      </w:pPr>
      <w:r>
        <w:t xml:space="preserve">CNNs apply learned convolutional filters to extract local spatial patterns from structured input, such as fixed-length packet headers, payload byte sequences, or image-like representations of network flows. In the reviewed literature, CNNs are used to detect spatial signatures indicative of zero-day malware and protocol-specific attack patterns. They generally require larger </w:t>
      </w:r>
      <w:proofErr w:type="spellStart"/>
      <w:r>
        <w:t>labeled</w:t>
      </w:r>
      <w:proofErr w:type="spellEnd"/>
      <w:r>
        <w:t xml:space="preserve"> datasets and more compute than classical models, and their internal representations are less directly interpretable.</w:t>
      </w:r>
    </w:p>
    <w:p w14:paraId="68CB2B87" w14:textId="77777777" w:rsidR="0099613D" w:rsidRDefault="00000000">
      <w:pPr>
        <w:pStyle w:val="Heading2"/>
        <w:spacing w:before="300" w:after="150"/>
      </w:pPr>
      <w:r>
        <w:rPr>
          <w:b/>
          <w:bCs/>
          <w:color w:val="2E5395"/>
        </w:rPr>
        <w:t>4.5 Recurrent Neural Network (RNN) / LSTM</w:t>
      </w:r>
    </w:p>
    <w:p w14:paraId="5551C9B0" w14:textId="77777777" w:rsidR="0099613D" w:rsidRDefault="00000000">
      <w:pPr>
        <w:spacing w:after="160" w:line="276" w:lineRule="auto"/>
        <w:jc w:val="both"/>
      </w:pPr>
      <w:r>
        <w:lastRenderedPageBreak/>
        <w:t>RNNs, and particularly the Long Short-Term Memory (LSTM) variant, are designed to model sequential and temporal dependencies, making them well suited to detecting multi-stage attacks, replay attacks, and advanced persistent threats that unfold over time. Their principal costs are training complexity and a dependency on sequential or time-series data, which the Dashboard project does not yet have in a mature form.</w:t>
      </w:r>
    </w:p>
    <w:p w14:paraId="3DB33C9B" w14:textId="77777777" w:rsidR="0099613D" w:rsidRDefault="00000000">
      <w:pPr>
        <w:pStyle w:val="Heading2"/>
        <w:spacing w:before="300" w:after="150"/>
      </w:pPr>
      <w:r>
        <w:rPr>
          <w:b/>
          <w:bCs/>
          <w:color w:val="2E5395"/>
        </w:rPr>
        <w:t>4.6 Hybrid CNN-LSTM</w:t>
      </w:r>
    </w:p>
    <w:p w14:paraId="2028CDB8" w14:textId="77777777" w:rsidR="0099613D" w:rsidRDefault="00000000">
      <w:pPr>
        <w:spacing w:after="160" w:line="276" w:lineRule="auto"/>
        <w:jc w:val="both"/>
      </w:pPr>
      <w:r>
        <w:t xml:space="preserve">The hybrid CNN-LSTM architecture proposed by </w:t>
      </w:r>
      <w:proofErr w:type="spellStart"/>
      <w:r>
        <w:t>Bushigampala</w:t>
      </w:r>
      <w:proofErr w:type="spellEnd"/>
      <w:r>
        <w:t xml:space="preserve"> and </w:t>
      </w:r>
      <w:proofErr w:type="spellStart"/>
      <w:r>
        <w:t>Inaganti</w:t>
      </w:r>
      <w:proofErr w:type="spellEnd"/>
      <w:r>
        <w:t xml:space="preserve"> (2023) combines the CNN component's spatial pattern recognition with the LSTM component's temporal sequence </w:t>
      </w:r>
      <w:proofErr w:type="spellStart"/>
      <w:r>
        <w:t>modeling</w:t>
      </w:r>
      <w:proofErr w:type="spellEnd"/>
      <w:r>
        <w:t>, allowing it to capture both structural and time-based indicators of compromise simultaneously. This hybrid approach achieved the highest zero-day detection accuracy (93%) among the architecture-level comparisons reviewed for this report, but carries the highest implementation complexity and requires a specialized data pipeline for sequential or sensor-level traffic.</w:t>
      </w:r>
    </w:p>
    <w:p w14:paraId="5868C34A" w14:textId="77777777" w:rsidR="0099613D" w:rsidRDefault="00000000">
      <w:pPr>
        <w:pStyle w:val="Heading2"/>
        <w:spacing w:before="300" w:after="150"/>
      </w:pPr>
      <w:r>
        <w:rPr>
          <w:b/>
          <w:bCs/>
          <w:color w:val="2E5395"/>
        </w:rPr>
        <w:t>4.7 Generative Adversarial Network (GAN)</w:t>
      </w:r>
    </w:p>
    <w:p w14:paraId="4618D79B" w14:textId="77777777" w:rsidR="0099613D" w:rsidRDefault="00000000">
      <w:pPr>
        <w:spacing w:after="160" w:line="276" w:lineRule="auto"/>
        <w:jc w:val="both"/>
      </w:pPr>
      <w:r>
        <w:t xml:space="preserve">GANs consist of a generator and a discriminator network trained </w:t>
      </w:r>
      <w:proofErr w:type="spellStart"/>
      <w:r>
        <w:t>adversarially</w:t>
      </w:r>
      <w:proofErr w:type="spellEnd"/>
      <w:r>
        <w:t>; in threat detection contexts, GANs are primarily used to generate synthetic examples of underrepresented attack classes, improving classifier robustness to class imbalance and, to some degree, adversarial evasion. GANs add training complexity and are not, on their own, a complete detection engine.</w:t>
      </w:r>
    </w:p>
    <w:p w14:paraId="42143A76" w14:textId="77777777" w:rsidR="0099613D" w:rsidRDefault="00000000">
      <w:pPr>
        <w:pStyle w:val="Heading2"/>
        <w:spacing w:before="300" w:after="150"/>
      </w:pPr>
      <w:r>
        <w:rPr>
          <w:b/>
          <w:bCs/>
          <w:color w:val="2E5395"/>
        </w:rPr>
        <w:t>4.8 Explainable AI (e.g., SHAP)</w:t>
      </w:r>
    </w:p>
    <w:p w14:paraId="1D13A2F3" w14:textId="77777777" w:rsidR="0099613D" w:rsidRDefault="00000000">
      <w:pPr>
        <w:spacing w:after="160" w:line="276" w:lineRule="auto"/>
        <w:jc w:val="both"/>
      </w:pPr>
      <w:r>
        <w:t>Explainable AI techniques such as SHAP provide post-hoc interpretability for otherwise opaque model decisions, attributing each prediction to the contribution of individual input features. This is identified in the literature as increasingly important for regulatory compliance and analyst trust, though it adds interpretive overhead and is not itself a detection model.</w:t>
      </w:r>
    </w:p>
    <w:p w14:paraId="155F1534" w14:textId="77777777" w:rsidR="0099613D" w:rsidRDefault="00000000">
      <w:pPr>
        <w:pStyle w:val="Heading2"/>
        <w:spacing w:before="300" w:after="150"/>
      </w:pPr>
      <w:r>
        <w:rPr>
          <w:b/>
          <w:bCs/>
          <w:color w:val="2E5395"/>
        </w:rPr>
        <w:t>4.9 Isolation Forest / Autoencoder (Unsupervised Anomaly Detection)</w:t>
      </w:r>
    </w:p>
    <w:p w14:paraId="7BBD25F5" w14:textId="77777777" w:rsidR="0099613D" w:rsidRDefault="00000000">
      <w:pPr>
        <w:spacing w:after="160" w:line="276" w:lineRule="auto"/>
        <w:jc w:val="both"/>
      </w:pPr>
      <w:r>
        <w:t xml:space="preserve">Isolation Forest isolates anomalies by randomly partitioning the feature space, exploiting the fact that outliers require fewer partitions to isolate than normal points; Autoencoders learn to reconstruct normal data and flag high reconstruction error as anomalous. Both techniques detect unknown or zero-day anomalies without requiring </w:t>
      </w:r>
      <w:proofErr w:type="spellStart"/>
      <w:r>
        <w:t>labeled</w:t>
      </w:r>
      <w:proofErr w:type="spellEnd"/>
      <w:r>
        <w:t xml:space="preserve"> attack data, at the cost of a higher false-positive risk when the baseline definition of "normal" </w:t>
      </w:r>
      <w:proofErr w:type="spellStart"/>
      <w:r>
        <w:t>behavior</w:t>
      </w:r>
      <w:proofErr w:type="spellEnd"/>
      <w:r>
        <w:t xml:space="preserve"> is not well established.</w:t>
      </w:r>
    </w:p>
    <w:p w14:paraId="22661F71" w14:textId="77777777" w:rsidR="0099613D" w:rsidRDefault="00000000">
      <w:pPr>
        <w:pStyle w:val="Heading2"/>
        <w:spacing w:before="300" w:after="150"/>
      </w:pPr>
      <w:r>
        <w:rPr>
          <w:b/>
          <w:bCs/>
          <w:color w:val="2E5395"/>
        </w:rPr>
        <w:t>4.10 Transformer-Based Models</w:t>
      </w:r>
    </w:p>
    <w:p w14:paraId="42D0FA35" w14:textId="77777777" w:rsidR="0099613D" w:rsidRDefault="00000000">
      <w:pPr>
        <w:spacing w:after="160" w:line="276" w:lineRule="auto"/>
        <w:jc w:val="both"/>
      </w:pPr>
      <w:r>
        <w:t>Transformer architectures, leveraging self-attention mechanisms, are effective for real-time, text- and stream-based threat detection, such as identifying threats in social media or unstructured text feeds. They are the most data- and compute-intensive models reviewed and were the least represented among the surveyed studies (6%).</w:t>
      </w:r>
    </w:p>
    <w:p w14:paraId="661B9A05" w14:textId="77777777" w:rsidR="0099613D" w:rsidRDefault="00000000">
      <w:r>
        <w:br w:type="page"/>
      </w:r>
    </w:p>
    <w:p w14:paraId="4BF098B1" w14:textId="77777777" w:rsidR="0099613D" w:rsidRDefault="00000000">
      <w:pPr>
        <w:pStyle w:val="Heading1"/>
        <w:spacing w:before="400" w:after="200"/>
      </w:pPr>
      <w:r>
        <w:rPr>
          <w:b/>
          <w:bCs/>
          <w:color w:val="1F3864"/>
        </w:rPr>
        <w:lastRenderedPageBreak/>
        <w:t>5. Model Comparison</w:t>
      </w:r>
    </w:p>
    <w:p w14:paraId="681EA733" w14:textId="77777777" w:rsidR="0099613D" w:rsidRDefault="00000000">
      <w:pPr>
        <w:spacing w:after="160" w:line="276" w:lineRule="auto"/>
        <w:jc w:val="both"/>
      </w:pPr>
      <w:r>
        <w:t>The table below consolidates the model families referenced across the reviewed literature, summarizing their typical role, key strengths, and key limitations as reported in the source material.</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1300"/>
        <w:gridCol w:w="3200"/>
        <w:gridCol w:w="3100"/>
      </w:tblGrid>
      <w:tr w:rsidR="0099613D" w14:paraId="7ABB7A40"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7B0134C1" w14:textId="77777777" w:rsidR="0099613D" w:rsidRDefault="00000000">
            <w:r>
              <w:rPr>
                <w:b/>
                <w:bCs/>
                <w:color w:val="FFFFFF"/>
                <w:sz w:val="20"/>
                <w:szCs w:val="20"/>
              </w:rPr>
              <w:t>Model</w:t>
            </w:r>
          </w:p>
        </w:tc>
        <w:tc>
          <w:tcPr>
            <w:tcW w:w="1300" w:type="dxa"/>
            <w:shd w:val="clear" w:color="auto" w:fill="1F3864"/>
            <w:tcMar>
              <w:top w:w="80" w:type="dxa"/>
              <w:left w:w="100" w:type="dxa"/>
              <w:bottom w:w="80" w:type="dxa"/>
              <w:right w:w="100" w:type="dxa"/>
            </w:tcMar>
          </w:tcPr>
          <w:p w14:paraId="7851B929" w14:textId="77777777" w:rsidR="0099613D" w:rsidRDefault="00000000">
            <w:r>
              <w:rPr>
                <w:b/>
                <w:bCs/>
                <w:color w:val="FFFFFF"/>
                <w:sz w:val="20"/>
                <w:szCs w:val="20"/>
              </w:rPr>
              <w:t>Primary Source(s)</w:t>
            </w:r>
          </w:p>
        </w:tc>
        <w:tc>
          <w:tcPr>
            <w:tcW w:w="3200" w:type="dxa"/>
            <w:shd w:val="clear" w:color="auto" w:fill="1F3864"/>
            <w:tcMar>
              <w:top w:w="80" w:type="dxa"/>
              <w:left w:w="100" w:type="dxa"/>
              <w:bottom w:w="80" w:type="dxa"/>
              <w:right w:w="100" w:type="dxa"/>
            </w:tcMar>
          </w:tcPr>
          <w:p w14:paraId="72394D35" w14:textId="77777777" w:rsidR="0099613D" w:rsidRDefault="00000000">
            <w:r>
              <w:rPr>
                <w:b/>
                <w:bCs/>
                <w:color w:val="FFFFFF"/>
                <w:sz w:val="20"/>
                <w:szCs w:val="20"/>
              </w:rPr>
              <w:t>Strengths</w:t>
            </w:r>
          </w:p>
        </w:tc>
        <w:tc>
          <w:tcPr>
            <w:tcW w:w="3100" w:type="dxa"/>
            <w:shd w:val="clear" w:color="auto" w:fill="1F3864"/>
            <w:tcMar>
              <w:top w:w="80" w:type="dxa"/>
              <w:left w:w="100" w:type="dxa"/>
              <w:bottom w:w="80" w:type="dxa"/>
              <w:right w:w="100" w:type="dxa"/>
            </w:tcMar>
          </w:tcPr>
          <w:p w14:paraId="1B53D913" w14:textId="77777777" w:rsidR="0099613D" w:rsidRDefault="00000000">
            <w:r>
              <w:rPr>
                <w:b/>
                <w:bCs/>
                <w:color w:val="FFFFFF"/>
                <w:sz w:val="20"/>
                <w:szCs w:val="20"/>
              </w:rPr>
              <w:t>Limitations</w:t>
            </w:r>
          </w:p>
        </w:tc>
      </w:tr>
      <w:tr w:rsidR="0099613D" w14:paraId="547DBD26" w14:textId="77777777">
        <w:tblPrEx>
          <w:tblCellMar>
            <w:top w:w="0" w:type="dxa"/>
            <w:bottom w:w="0" w:type="dxa"/>
          </w:tblCellMar>
        </w:tblPrEx>
        <w:tc>
          <w:tcPr>
            <w:tcW w:w="2400" w:type="dxa"/>
            <w:tcMar>
              <w:top w:w="80" w:type="dxa"/>
              <w:left w:w="100" w:type="dxa"/>
              <w:bottom w:w="80" w:type="dxa"/>
              <w:right w:w="100" w:type="dxa"/>
            </w:tcMar>
          </w:tcPr>
          <w:p w14:paraId="054DECFA" w14:textId="77777777" w:rsidR="0099613D" w:rsidRDefault="00000000">
            <w:r>
              <w:rPr>
                <w:color w:val="000000"/>
                <w:sz w:val="20"/>
                <w:szCs w:val="20"/>
              </w:rPr>
              <w:t>Support Vector Machine (SVM)</w:t>
            </w:r>
          </w:p>
        </w:tc>
        <w:tc>
          <w:tcPr>
            <w:tcW w:w="1300" w:type="dxa"/>
            <w:tcMar>
              <w:top w:w="80" w:type="dxa"/>
              <w:left w:w="100" w:type="dxa"/>
              <w:bottom w:w="80" w:type="dxa"/>
              <w:right w:w="100" w:type="dxa"/>
            </w:tcMar>
          </w:tcPr>
          <w:p w14:paraId="1988F2E3" w14:textId="77777777" w:rsidR="0099613D" w:rsidRDefault="00000000">
            <w:r>
              <w:rPr>
                <w:color w:val="000000"/>
                <w:sz w:val="20"/>
                <w:szCs w:val="20"/>
              </w:rPr>
              <w:t>Papers 1, 2, 3</w:t>
            </w:r>
          </w:p>
        </w:tc>
        <w:tc>
          <w:tcPr>
            <w:tcW w:w="3200" w:type="dxa"/>
            <w:tcMar>
              <w:top w:w="80" w:type="dxa"/>
              <w:left w:w="100" w:type="dxa"/>
              <w:bottom w:w="80" w:type="dxa"/>
              <w:right w:w="100" w:type="dxa"/>
            </w:tcMar>
          </w:tcPr>
          <w:p w14:paraId="35DAAD8E" w14:textId="77777777" w:rsidR="0099613D" w:rsidRDefault="00000000">
            <w:r>
              <w:rPr>
                <w:color w:val="000000"/>
                <w:sz w:val="20"/>
                <w:szCs w:val="20"/>
              </w:rPr>
              <w:t>Strong class separation; minimal tuning; effective for phishing/spam detection</w:t>
            </w:r>
          </w:p>
        </w:tc>
        <w:tc>
          <w:tcPr>
            <w:tcW w:w="3100" w:type="dxa"/>
            <w:tcMar>
              <w:top w:w="80" w:type="dxa"/>
              <w:left w:w="100" w:type="dxa"/>
              <w:bottom w:w="80" w:type="dxa"/>
              <w:right w:w="100" w:type="dxa"/>
            </w:tcMar>
          </w:tcPr>
          <w:p w14:paraId="2140F82E" w14:textId="77777777" w:rsidR="0099613D" w:rsidRDefault="00000000">
            <w:r>
              <w:rPr>
                <w:color w:val="000000"/>
                <w:sz w:val="20"/>
                <w:szCs w:val="20"/>
              </w:rPr>
              <w:t>Degrades on large/high-volume traffic; computationally heavy (RBF kernel)</w:t>
            </w:r>
          </w:p>
        </w:tc>
      </w:tr>
      <w:tr w:rsidR="0099613D" w14:paraId="1D635C0A" w14:textId="77777777">
        <w:tblPrEx>
          <w:tblCellMar>
            <w:top w:w="0" w:type="dxa"/>
            <w:bottom w:w="0" w:type="dxa"/>
          </w:tblCellMar>
        </w:tblPrEx>
        <w:tc>
          <w:tcPr>
            <w:tcW w:w="2400" w:type="dxa"/>
            <w:shd w:val="clear" w:color="auto" w:fill="F2F6FB"/>
            <w:tcMar>
              <w:top w:w="80" w:type="dxa"/>
              <w:left w:w="100" w:type="dxa"/>
              <w:bottom w:w="80" w:type="dxa"/>
              <w:right w:w="100" w:type="dxa"/>
            </w:tcMar>
          </w:tcPr>
          <w:p w14:paraId="76CE3CBC" w14:textId="77777777" w:rsidR="0099613D" w:rsidRDefault="00000000">
            <w:r>
              <w:rPr>
                <w:color w:val="000000"/>
                <w:sz w:val="20"/>
                <w:szCs w:val="20"/>
              </w:rPr>
              <w:t>Random Forest (RF)</w:t>
            </w:r>
          </w:p>
        </w:tc>
        <w:tc>
          <w:tcPr>
            <w:tcW w:w="1300" w:type="dxa"/>
            <w:shd w:val="clear" w:color="auto" w:fill="F2F6FB"/>
            <w:tcMar>
              <w:top w:w="80" w:type="dxa"/>
              <w:left w:w="100" w:type="dxa"/>
              <w:bottom w:w="80" w:type="dxa"/>
              <w:right w:w="100" w:type="dxa"/>
            </w:tcMar>
          </w:tcPr>
          <w:p w14:paraId="60FCE1A5" w14:textId="77777777" w:rsidR="0099613D" w:rsidRDefault="00000000">
            <w:r>
              <w:rPr>
                <w:color w:val="000000"/>
                <w:sz w:val="20"/>
                <w:szCs w:val="20"/>
              </w:rPr>
              <w:t>Papers 1, 2, 3</w:t>
            </w:r>
          </w:p>
        </w:tc>
        <w:tc>
          <w:tcPr>
            <w:tcW w:w="3200" w:type="dxa"/>
            <w:shd w:val="clear" w:color="auto" w:fill="F2F6FB"/>
            <w:tcMar>
              <w:top w:w="80" w:type="dxa"/>
              <w:left w:w="100" w:type="dxa"/>
              <w:bottom w:w="80" w:type="dxa"/>
              <w:right w:w="100" w:type="dxa"/>
            </w:tcMar>
          </w:tcPr>
          <w:p w14:paraId="60695FC4" w14:textId="77777777" w:rsidR="0099613D" w:rsidRDefault="00000000">
            <w:r>
              <w:rPr>
                <w:color w:val="000000"/>
                <w:sz w:val="20"/>
                <w:szCs w:val="20"/>
              </w:rPr>
              <w:t>High accuracy; resistant to overfitting; handles imbalanced/noisy data; built-in feature importance</w:t>
            </w:r>
          </w:p>
        </w:tc>
        <w:tc>
          <w:tcPr>
            <w:tcW w:w="3100" w:type="dxa"/>
            <w:shd w:val="clear" w:color="auto" w:fill="F2F6FB"/>
            <w:tcMar>
              <w:top w:w="80" w:type="dxa"/>
              <w:left w:w="100" w:type="dxa"/>
              <w:bottom w:w="80" w:type="dxa"/>
              <w:right w:w="100" w:type="dxa"/>
            </w:tcMar>
          </w:tcPr>
          <w:p w14:paraId="458BC077" w14:textId="77777777" w:rsidR="0099613D" w:rsidRDefault="00000000">
            <w:r>
              <w:rPr>
                <w:color w:val="000000"/>
                <w:sz w:val="20"/>
                <w:szCs w:val="20"/>
              </w:rPr>
              <w:t>Slower real-time prediction at scale; less effective on novel attack vectors</w:t>
            </w:r>
          </w:p>
        </w:tc>
      </w:tr>
      <w:tr w:rsidR="0099613D" w14:paraId="52C09E6F" w14:textId="77777777">
        <w:tblPrEx>
          <w:tblCellMar>
            <w:top w:w="0" w:type="dxa"/>
            <w:bottom w:w="0" w:type="dxa"/>
          </w:tblCellMar>
        </w:tblPrEx>
        <w:tc>
          <w:tcPr>
            <w:tcW w:w="2400" w:type="dxa"/>
            <w:tcMar>
              <w:top w:w="80" w:type="dxa"/>
              <w:left w:w="100" w:type="dxa"/>
              <w:bottom w:w="80" w:type="dxa"/>
              <w:right w:w="100" w:type="dxa"/>
            </w:tcMar>
          </w:tcPr>
          <w:p w14:paraId="07CEB810" w14:textId="77777777" w:rsidR="0099613D" w:rsidRDefault="00000000">
            <w:r>
              <w:rPr>
                <w:color w:val="000000"/>
                <w:sz w:val="20"/>
                <w:szCs w:val="20"/>
              </w:rPr>
              <w:t>Extreme Learning Machine (ELM)</w:t>
            </w:r>
          </w:p>
        </w:tc>
        <w:tc>
          <w:tcPr>
            <w:tcW w:w="1300" w:type="dxa"/>
            <w:tcMar>
              <w:top w:w="80" w:type="dxa"/>
              <w:left w:w="100" w:type="dxa"/>
              <w:bottom w:w="80" w:type="dxa"/>
              <w:right w:w="100" w:type="dxa"/>
            </w:tcMar>
          </w:tcPr>
          <w:p w14:paraId="2077FBC8" w14:textId="77777777" w:rsidR="0099613D" w:rsidRDefault="00000000">
            <w:r>
              <w:rPr>
                <w:color w:val="000000"/>
                <w:sz w:val="20"/>
                <w:szCs w:val="20"/>
              </w:rPr>
              <w:t>Paper 2</w:t>
            </w:r>
          </w:p>
        </w:tc>
        <w:tc>
          <w:tcPr>
            <w:tcW w:w="3200" w:type="dxa"/>
            <w:tcMar>
              <w:top w:w="80" w:type="dxa"/>
              <w:left w:w="100" w:type="dxa"/>
              <w:bottom w:w="80" w:type="dxa"/>
              <w:right w:w="100" w:type="dxa"/>
            </w:tcMar>
          </w:tcPr>
          <w:p w14:paraId="3602E373" w14:textId="77777777" w:rsidR="0099613D" w:rsidRDefault="00000000">
            <w:r>
              <w:rPr>
                <w:color w:val="000000"/>
                <w:sz w:val="20"/>
                <w:szCs w:val="20"/>
              </w:rPr>
              <w:t>Fast training (no iterative tuning); best accuracy/precision/recall on full NSL-KDD dataset</w:t>
            </w:r>
          </w:p>
        </w:tc>
        <w:tc>
          <w:tcPr>
            <w:tcW w:w="3100" w:type="dxa"/>
            <w:tcMar>
              <w:top w:w="80" w:type="dxa"/>
              <w:left w:w="100" w:type="dxa"/>
              <w:bottom w:w="80" w:type="dxa"/>
              <w:right w:w="100" w:type="dxa"/>
            </w:tcMar>
          </w:tcPr>
          <w:p w14:paraId="27DC8AAC" w14:textId="77777777" w:rsidR="0099613D" w:rsidRDefault="00000000">
            <w:r>
              <w:rPr>
                <w:color w:val="000000"/>
                <w:sz w:val="20"/>
                <w:szCs w:val="20"/>
              </w:rPr>
              <w:t>Less mainstream tooling; limited explainability</w:t>
            </w:r>
          </w:p>
        </w:tc>
      </w:tr>
      <w:tr w:rsidR="0099613D" w14:paraId="38979FA9" w14:textId="77777777">
        <w:tblPrEx>
          <w:tblCellMar>
            <w:top w:w="0" w:type="dxa"/>
            <w:bottom w:w="0" w:type="dxa"/>
          </w:tblCellMar>
        </w:tblPrEx>
        <w:tc>
          <w:tcPr>
            <w:tcW w:w="2400" w:type="dxa"/>
            <w:shd w:val="clear" w:color="auto" w:fill="F2F6FB"/>
            <w:tcMar>
              <w:top w:w="80" w:type="dxa"/>
              <w:left w:w="100" w:type="dxa"/>
              <w:bottom w:w="80" w:type="dxa"/>
              <w:right w:w="100" w:type="dxa"/>
            </w:tcMar>
          </w:tcPr>
          <w:p w14:paraId="428AD9C5" w14:textId="77777777" w:rsidR="0099613D" w:rsidRDefault="00000000">
            <w:r>
              <w:rPr>
                <w:color w:val="000000"/>
                <w:sz w:val="20"/>
                <w:szCs w:val="20"/>
              </w:rPr>
              <w:t>Convolutional Neural Network (CNN)</w:t>
            </w:r>
          </w:p>
        </w:tc>
        <w:tc>
          <w:tcPr>
            <w:tcW w:w="1300" w:type="dxa"/>
            <w:shd w:val="clear" w:color="auto" w:fill="F2F6FB"/>
            <w:tcMar>
              <w:top w:w="80" w:type="dxa"/>
              <w:left w:w="100" w:type="dxa"/>
              <w:bottom w:w="80" w:type="dxa"/>
              <w:right w:w="100" w:type="dxa"/>
            </w:tcMar>
          </w:tcPr>
          <w:p w14:paraId="63D1456A" w14:textId="77777777" w:rsidR="0099613D" w:rsidRDefault="00000000">
            <w:r>
              <w:rPr>
                <w:color w:val="000000"/>
                <w:sz w:val="20"/>
                <w:szCs w:val="20"/>
              </w:rPr>
              <w:t>Papers 1, 3</w:t>
            </w:r>
          </w:p>
        </w:tc>
        <w:tc>
          <w:tcPr>
            <w:tcW w:w="3200" w:type="dxa"/>
            <w:shd w:val="clear" w:color="auto" w:fill="F2F6FB"/>
            <w:tcMar>
              <w:top w:w="80" w:type="dxa"/>
              <w:left w:w="100" w:type="dxa"/>
              <w:bottom w:w="80" w:type="dxa"/>
              <w:right w:w="100" w:type="dxa"/>
            </w:tcMar>
          </w:tcPr>
          <w:p w14:paraId="6E60CE18" w14:textId="77777777" w:rsidR="0099613D" w:rsidRDefault="00000000">
            <w:r>
              <w:rPr>
                <w:color w:val="000000"/>
                <w:sz w:val="20"/>
                <w:szCs w:val="20"/>
              </w:rPr>
              <w:t>Captures spatial/structural patterns; detects zero-day malware footprints</w:t>
            </w:r>
          </w:p>
        </w:tc>
        <w:tc>
          <w:tcPr>
            <w:tcW w:w="3100" w:type="dxa"/>
            <w:shd w:val="clear" w:color="auto" w:fill="F2F6FB"/>
            <w:tcMar>
              <w:top w:w="80" w:type="dxa"/>
              <w:left w:w="100" w:type="dxa"/>
              <w:bottom w:w="80" w:type="dxa"/>
              <w:right w:w="100" w:type="dxa"/>
            </w:tcMar>
          </w:tcPr>
          <w:p w14:paraId="12CF5FB7" w14:textId="77777777" w:rsidR="0099613D" w:rsidRDefault="00000000">
            <w:r>
              <w:rPr>
                <w:color w:val="000000"/>
                <w:sz w:val="20"/>
                <w:szCs w:val="20"/>
              </w:rPr>
              <w:t xml:space="preserve">Requires large </w:t>
            </w:r>
            <w:proofErr w:type="spellStart"/>
            <w:r>
              <w:rPr>
                <w:color w:val="000000"/>
                <w:sz w:val="20"/>
                <w:szCs w:val="20"/>
              </w:rPr>
              <w:t>labeled</w:t>
            </w:r>
            <w:proofErr w:type="spellEnd"/>
            <w:r>
              <w:rPr>
                <w:color w:val="000000"/>
                <w:sz w:val="20"/>
                <w:szCs w:val="20"/>
              </w:rPr>
              <w:t xml:space="preserve"> datasets; higher compute cost; less interpretable</w:t>
            </w:r>
          </w:p>
        </w:tc>
      </w:tr>
      <w:tr w:rsidR="0099613D" w14:paraId="235C3DF1" w14:textId="77777777">
        <w:tblPrEx>
          <w:tblCellMar>
            <w:top w:w="0" w:type="dxa"/>
            <w:bottom w:w="0" w:type="dxa"/>
          </w:tblCellMar>
        </w:tblPrEx>
        <w:tc>
          <w:tcPr>
            <w:tcW w:w="2400" w:type="dxa"/>
            <w:tcMar>
              <w:top w:w="80" w:type="dxa"/>
              <w:left w:w="100" w:type="dxa"/>
              <w:bottom w:w="80" w:type="dxa"/>
              <w:right w:w="100" w:type="dxa"/>
            </w:tcMar>
          </w:tcPr>
          <w:p w14:paraId="2BD4E85E" w14:textId="77777777" w:rsidR="0099613D" w:rsidRDefault="00000000">
            <w:r>
              <w:rPr>
                <w:color w:val="000000"/>
                <w:sz w:val="20"/>
                <w:szCs w:val="20"/>
              </w:rPr>
              <w:t>RNN / LSTM</w:t>
            </w:r>
          </w:p>
        </w:tc>
        <w:tc>
          <w:tcPr>
            <w:tcW w:w="1300" w:type="dxa"/>
            <w:tcMar>
              <w:top w:w="80" w:type="dxa"/>
              <w:left w:w="100" w:type="dxa"/>
              <w:bottom w:w="80" w:type="dxa"/>
              <w:right w:w="100" w:type="dxa"/>
            </w:tcMar>
          </w:tcPr>
          <w:p w14:paraId="21E32D0D" w14:textId="77777777" w:rsidR="0099613D" w:rsidRDefault="00000000">
            <w:r>
              <w:rPr>
                <w:color w:val="000000"/>
                <w:sz w:val="20"/>
                <w:szCs w:val="20"/>
              </w:rPr>
              <w:t>Papers 1, 3</w:t>
            </w:r>
          </w:p>
        </w:tc>
        <w:tc>
          <w:tcPr>
            <w:tcW w:w="3200" w:type="dxa"/>
            <w:tcMar>
              <w:top w:w="80" w:type="dxa"/>
              <w:left w:w="100" w:type="dxa"/>
              <w:bottom w:w="80" w:type="dxa"/>
              <w:right w:w="100" w:type="dxa"/>
            </w:tcMar>
          </w:tcPr>
          <w:p w14:paraId="23440977" w14:textId="77777777" w:rsidR="0099613D" w:rsidRDefault="00000000">
            <w:r>
              <w:rPr>
                <w:color w:val="000000"/>
                <w:sz w:val="20"/>
                <w:szCs w:val="20"/>
              </w:rPr>
              <w:t>Captures long-term temporal dependencies (multi-stage attacks, APTs)</w:t>
            </w:r>
          </w:p>
        </w:tc>
        <w:tc>
          <w:tcPr>
            <w:tcW w:w="3100" w:type="dxa"/>
            <w:tcMar>
              <w:top w:w="80" w:type="dxa"/>
              <w:left w:w="100" w:type="dxa"/>
              <w:bottom w:w="80" w:type="dxa"/>
              <w:right w:w="100" w:type="dxa"/>
            </w:tcMar>
          </w:tcPr>
          <w:p w14:paraId="042BE77C" w14:textId="77777777" w:rsidR="0099613D" w:rsidRDefault="00000000">
            <w:r>
              <w:rPr>
                <w:color w:val="000000"/>
                <w:sz w:val="20"/>
                <w:szCs w:val="20"/>
              </w:rPr>
              <w:t>Training complexity; needs sequential/time-series data</w:t>
            </w:r>
          </w:p>
        </w:tc>
      </w:tr>
      <w:tr w:rsidR="0099613D" w14:paraId="2A28640E" w14:textId="77777777">
        <w:tblPrEx>
          <w:tblCellMar>
            <w:top w:w="0" w:type="dxa"/>
            <w:bottom w:w="0" w:type="dxa"/>
          </w:tblCellMar>
        </w:tblPrEx>
        <w:tc>
          <w:tcPr>
            <w:tcW w:w="2400" w:type="dxa"/>
            <w:shd w:val="clear" w:color="auto" w:fill="F2F6FB"/>
            <w:tcMar>
              <w:top w:w="80" w:type="dxa"/>
              <w:left w:w="100" w:type="dxa"/>
              <w:bottom w:w="80" w:type="dxa"/>
              <w:right w:w="100" w:type="dxa"/>
            </w:tcMar>
          </w:tcPr>
          <w:p w14:paraId="24C0FB61" w14:textId="77777777" w:rsidR="0099613D" w:rsidRDefault="00000000">
            <w:r>
              <w:rPr>
                <w:color w:val="000000"/>
                <w:sz w:val="20"/>
                <w:szCs w:val="20"/>
              </w:rPr>
              <w:t>Hybrid CNN-LSTM</w:t>
            </w:r>
          </w:p>
        </w:tc>
        <w:tc>
          <w:tcPr>
            <w:tcW w:w="1300" w:type="dxa"/>
            <w:shd w:val="clear" w:color="auto" w:fill="F2F6FB"/>
            <w:tcMar>
              <w:top w:w="80" w:type="dxa"/>
              <w:left w:w="100" w:type="dxa"/>
              <w:bottom w:w="80" w:type="dxa"/>
              <w:right w:w="100" w:type="dxa"/>
            </w:tcMar>
          </w:tcPr>
          <w:p w14:paraId="1A786DE4" w14:textId="77777777" w:rsidR="0099613D" w:rsidRDefault="00000000">
            <w:r>
              <w:rPr>
                <w:color w:val="000000"/>
                <w:sz w:val="20"/>
                <w:szCs w:val="20"/>
              </w:rPr>
              <w:t>Paper 3</w:t>
            </w:r>
          </w:p>
        </w:tc>
        <w:tc>
          <w:tcPr>
            <w:tcW w:w="3200" w:type="dxa"/>
            <w:shd w:val="clear" w:color="auto" w:fill="F2F6FB"/>
            <w:tcMar>
              <w:top w:w="80" w:type="dxa"/>
              <w:left w:w="100" w:type="dxa"/>
              <w:bottom w:w="80" w:type="dxa"/>
              <w:right w:w="100" w:type="dxa"/>
            </w:tcMar>
          </w:tcPr>
          <w:p w14:paraId="191C7968" w14:textId="77777777" w:rsidR="0099613D" w:rsidRDefault="00000000">
            <w:r>
              <w:rPr>
                <w:color w:val="000000"/>
                <w:sz w:val="20"/>
                <w:szCs w:val="20"/>
              </w:rPr>
              <w:t>Combines spatial + temporal detection; 93% accuracy on zero-day ICS intrusions</w:t>
            </w:r>
          </w:p>
        </w:tc>
        <w:tc>
          <w:tcPr>
            <w:tcW w:w="3100" w:type="dxa"/>
            <w:shd w:val="clear" w:color="auto" w:fill="F2F6FB"/>
            <w:tcMar>
              <w:top w:w="80" w:type="dxa"/>
              <w:left w:w="100" w:type="dxa"/>
              <w:bottom w:w="80" w:type="dxa"/>
              <w:right w:w="100" w:type="dxa"/>
            </w:tcMar>
          </w:tcPr>
          <w:p w14:paraId="746A3962" w14:textId="77777777" w:rsidR="0099613D" w:rsidRDefault="00000000">
            <w:r>
              <w:rPr>
                <w:color w:val="000000"/>
                <w:sz w:val="20"/>
                <w:szCs w:val="20"/>
              </w:rPr>
              <w:t>Highest implementation complexity; needs specialized data pipeline</w:t>
            </w:r>
          </w:p>
        </w:tc>
      </w:tr>
      <w:tr w:rsidR="0099613D" w14:paraId="136ECA06" w14:textId="77777777">
        <w:tblPrEx>
          <w:tblCellMar>
            <w:top w:w="0" w:type="dxa"/>
            <w:bottom w:w="0" w:type="dxa"/>
          </w:tblCellMar>
        </w:tblPrEx>
        <w:tc>
          <w:tcPr>
            <w:tcW w:w="2400" w:type="dxa"/>
            <w:tcMar>
              <w:top w:w="80" w:type="dxa"/>
              <w:left w:w="100" w:type="dxa"/>
              <w:bottom w:w="80" w:type="dxa"/>
              <w:right w:w="100" w:type="dxa"/>
            </w:tcMar>
          </w:tcPr>
          <w:p w14:paraId="6A9345E0" w14:textId="77777777" w:rsidR="0099613D" w:rsidRDefault="00000000">
            <w:r>
              <w:rPr>
                <w:color w:val="000000"/>
                <w:sz w:val="20"/>
                <w:szCs w:val="20"/>
              </w:rPr>
              <w:t>Generative Adversarial Network (GAN)</w:t>
            </w:r>
          </w:p>
        </w:tc>
        <w:tc>
          <w:tcPr>
            <w:tcW w:w="1300" w:type="dxa"/>
            <w:tcMar>
              <w:top w:w="80" w:type="dxa"/>
              <w:left w:w="100" w:type="dxa"/>
              <w:bottom w:w="80" w:type="dxa"/>
              <w:right w:w="100" w:type="dxa"/>
            </w:tcMar>
          </w:tcPr>
          <w:p w14:paraId="2EEC8595" w14:textId="77777777" w:rsidR="0099613D" w:rsidRDefault="00000000">
            <w:r>
              <w:rPr>
                <w:color w:val="000000"/>
                <w:sz w:val="20"/>
                <w:szCs w:val="20"/>
              </w:rPr>
              <w:t>Paper 1</w:t>
            </w:r>
          </w:p>
        </w:tc>
        <w:tc>
          <w:tcPr>
            <w:tcW w:w="3200" w:type="dxa"/>
            <w:tcMar>
              <w:top w:w="80" w:type="dxa"/>
              <w:left w:w="100" w:type="dxa"/>
              <w:bottom w:w="80" w:type="dxa"/>
              <w:right w:w="100" w:type="dxa"/>
            </w:tcMar>
          </w:tcPr>
          <w:p w14:paraId="42CD6B7D" w14:textId="77777777" w:rsidR="0099613D" w:rsidRDefault="00000000">
            <w:r>
              <w:rPr>
                <w:color w:val="000000"/>
                <w:sz w:val="20"/>
                <w:szCs w:val="20"/>
              </w:rPr>
              <w:t>Generates synthetic data for rare classes; improves adversarial resilience</w:t>
            </w:r>
          </w:p>
        </w:tc>
        <w:tc>
          <w:tcPr>
            <w:tcW w:w="3100" w:type="dxa"/>
            <w:tcMar>
              <w:top w:w="80" w:type="dxa"/>
              <w:left w:w="100" w:type="dxa"/>
              <w:bottom w:w="80" w:type="dxa"/>
              <w:right w:w="100" w:type="dxa"/>
            </w:tcMar>
          </w:tcPr>
          <w:p w14:paraId="5DA16364" w14:textId="77777777" w:rsidR="0099613D" w:rsidRDefault="00000000">
            <w:r>
              <w:rPr>
                <w:color w:val="000000"/>
                <w:sz w:val="20"/>
                <w:szCs w:val="20"/>
              </w:rPr>
              <w:t>Adds training complexity; itself vulnerable to adversarial evasion</w:t>
            </w:r>
          </w:p>
        </w:tc>
      </w:tr>
      <w:tr w:rsidR="0099613D" w14:paraId="370E7FBE" w14:textId="77777777">
        <w:tblPrEx>
          <w:tblCellMar>
            <w:top w:w="0" w:type="dxa"/>
            <w:bottom w:w="0" w:type="dxa"/>
          </w:tblCellMar>
        </w:tblPrEx>
        <w:tc>
          <w:tcPr>
            <w:tcW w:w="2400" w:type="dxa"/>
            <w:shd w:val="clear" w:color="auto" w:fill="F2F6FB"/>
            <w:tcMar>
              <w:top w:w="80" w:type="dxa"/>
              <w:left w:w="100" w:type="dxa"/>
              <w:bottom w:w="80" w:type="dxa"/>
              <w:right w:w="100" w:type="dxa"/>
            </w:tcMar>
          </w:tcPr>
          <w:p w14:paraId="1C4901BA" w14:textId="77777777" w:rsidR="0099613D" w:rsidRDefault="00000000">
            <w:r>
              <w:rPr>
                <w:color w:val="000000"/>
                <w:sz w:val="20"/>
                <w:szCs w:val="20"/>
              </w:rPr>
              <w:t>Explainable AI (SHAP)</w:t>
            </w:r>
          </w:p>
        </w:tc>
        <w:tc>
          <w:tcPr>
            <w:tcW w:w="1300" w:type="dxa"/>
            <w:shd w:val="clear" w:color="auto" w:fill="F2F6FB"/>
            <w:tcMar>
              <w:top w:w="80" w:type="dxa"/>
              <w:left w:w="100" w:type="dxa"/>
              <w:bottom w:w="80" w:type="dxa"/>
              <w:right w:w="100" w:type="dxa"/>
            </w:tcMar>
          </w:tcPr>
          <w:p w14:paraId="37D4033B" w14:textId="77777777" w:rsidR="0099613D" w:rsidRDefault="00000000">
            <w:r>
              <w:rPr>
                <w:color w:val="000000"/>
                <w:sz w:val="20"/>
                <w:szCs w:val="20"/>
              </w:rPr>
              <w:t>Paper 1</w:t>
            </w:r>
          </w:p>
        </w:tc>
        <w:tc>
          <w:tcPr>
            <w:tcW w:w="3200" w:type="dxa"/>
            <w:shd w:val="clear" w:color="auto" w:fill="F2F6FB"/>
            <w:tcMar>
              <w:top w:w="80" w:type="dxa"/>
              <w:left w:w="100" w:type="dxa"/>
              <w:bottom w:w="80" w:type="dxa"/>
              <w:right w:w="100" w:type="dxa"/>
            </w:tcMar>
          </w:tcPr>
          <w:p w14:paraId="5B8CACEC" w14:textId="77777777" w:rsidR="0099613D" w:rsidRDefault="00000000">
            <w:r>
              <w:rPr>
                <w:color w:val="000000"/>
                <w:sz w:val="20"/>
                <w:szCs w:val="20"/>
              </w:rPr>
              <w:t>Improves transparency/trust; supports regulatory compliance</w:t>
            </w:r>
          </w:p>
        </w:tc>
        <w:tc>
          <w:tcPr>
            <w:tcW w:w="3100" w:type="dxa"/>
            <w:shd w:val="clear" w:color="auto" w:fill="F2F6FB"/>
            <w:tcMar>
              <w:top w:w="80" w:type="dxa"/>
              <w:left w:w="100" w:type="dxa"/>
              <w:bottom w:w="80" w:type="dxa"/>
              <w:right w:w="100" w:type="dxa"/>
            </w:tcMar>
          </w:tcPr>
          <w:p w14:paraId="3ED2C64E" w14:textId="77777777" w:rsidR="0099613D" w:rsidRDefault="00000000">
            <w:r>
              <w:rPr>
                <w:color w:val="000000"/>
                <w:sz w:val="20"/>
                <w:szCs w:val="20"/>
              </w:rPr>
              <w:t>Interpretive overhead; not a standalone detection model</w:t>
            </w:r>
          </w:p>
        </w:tc>
      </w:tr>
      <w:tr w:rsidR="0099613D" w14:paraId="21F0A838" w14:textId="77777777">
        <w:tblPrEx>
          <w:tblCellMar>
            <w:top w:w="0" w:type="dxa"/>
            <w:bottom w:w="0" w:type="dxa"/>
          </w:tblCellMar>
        </w:tblPrEx>
        <w:tc>
          <w:tcPr>
            <w:tcW w:w="2400" w:type="dxa"/>
            <w:tcMar>
              <w:top w:w="80" w:type="dxa"/>
              <w:left w:w="100" w:type="dxa"/>
              <w:bottom w:w="80" w:type="dxa"/>
              <w:right w:w="100" w:type="dxa"/>
            </w:tcMar>
          </w:tcPr>
          <w:p w14:paraId="42477AF5" w14:textId="77777777" w:rsidR="0099613D" w:rsidRDefault="00000000">
            <w:r>
              <w:rPr>
                <w:color w:val="000000"/>
                <w:sz w:val="20"/>
                <w:szCs w:val="20"/>
              </w:rPr>
              <w:t>Isolation Forest / Autoencoder</w:t>
            </w:r>
          </w:p>
        </w:tc>
        <w:tc>
          <w:tcPr>
            <w:tcW w:w="1300" w:type="dxa"/>
            <w:tcMar>
              <w:top w:w="80" w:type="dxa"/>
              <w:left w:w="100" w:type="dxa"/>
              <w:bottom w:w="80" w:type="dxa"/>
              <w:right w:w="100" w:type="dxa"/>
            </w:tcMar>
          </w:tcPr>
          <w:p w14:paraId="4B44E82A" w14:textId="77777777" w:rsidR="0099613D" w:rsidRDefault="00000000">
            <w:r>
              <w:rPr>
                <w:color w:val="000000"/>
                <w:sz w:val="20"/>
                <w:szCs w:val="20"/>
              </w:rPr>
              <w:t>Paper 3</w:t>
            </w:r>
          </w:p>
        </w:tc>
        <w:tc>
          <w:tcPr>
            <w:tcW w:w="3200" w:type="dxa"/>
            <w:tcMar>
              <w:top w:w="80" w:type="dxa"/>
              <w:left w:w="100" w:type="dxa"/>
              <w:bottom w:w="80" w:type="dxa"/>
              <w:right w:w="100" w:type="dxa"/>
            </w:tcMar>
          </w:tcPr>
          <w:p w14:paraId="2D8B60F6" w14:textId="77777777" w:rsidR="0099613D" w:rsidRDefault="00000000">
            <w:r>
              <w:rPr>
                <w:color w:val="000000"/>
                <w:sz w:val="20"/>
                <w:szCs w:val="20"/>
              </w:rPr>
              <w:t xml:space="preserve">Detects unknown/zero-day anomalies without </w:t>
            </w:r>
            <w:proofErr w:type="spellStart"/>
            <w:r>
              <w:rPr>
                <w:color w:val="000000"/>
                <w:sz w:val="20"/>
                <w:szCs w:val="20"/>
              </w:rPr>
              <w:t>labeled</w:t>
            </w:r>
            <w:proofErr w:type="spellEnd"/>
            <w:r>
              <w:rPr>
                <w:color w:val="000000"/>
                <w:sz w:val="20"/>
                <w:szCs w:val="20"/>
              </w:rPr>
              <w:t xml:space="preserve"> attack data</w:t>
            </w:r>
          </w:p>
        </w:tc>
        <w:tc>
          <w:tcPr>
            <w:tcW w:w="3100" w:type="dxa"/>
            <w:tcMar>
              <w:top w:w="80" w:type="dxa"/>
              <w:left w:w="100" w:type="dxa"/>
              <w:bottom w:w="80" w:type="dxa"/>
              <w:right w:w="100" w:type="dxa"/>
            </w:tcMar>
          </w:tcPr>
          <w:p w14:paraId="57137EB4" w14:textId="77777777" w:rsidR="0099613D" w:rsidRDefault="00000000">
            <w:r>
              <w:rPr>
                <w:color w:val="000000"/>
                <w:sz w:val="20"/>
                <w:szCs w:val="20"/>
              </w:rPr>
              <w:t>Higher false-positive risk if the baseline is not well established</w:t>
            </w:r>
          </w:p>
        </w:tc>
      </w:tr>
      <w:tr w:rsidR="0099613D" w14:paraId="2A9F69EA" w14:textId="77777777">
        <w:tblPrEx>
          <w:tblCellMar>
            <w:top w:w="0" w:type="dxa"/>
            <w:bottom w:w="0" w:type="dxa"/>
          </w:tblCellMar>
        </w:tblPrEx>
        <w:tc>
          <w:tcPr>
            <w:tcW w:w="2400" w:type="dxa"/>
            <w:shd w:val="clear" w:color="auto" w:fill="F2F6FB"/>
            <w:tcMar>
              <w:top w:w="80" w:type="dxa"/>
              <w:left w:w="100" w:type="dxa"/>
              <w:bottom w:w="80" w:type="dxa"/>
              <w:right w:w="100" w:type="dxa"/>
            </w:tcMar>
          </w:tcPr>
          <w:p w14:paraId="2872243E" w14:textId="77777777" w:rsidR="0099613D" w:rsidRDefault="00000000">
            <w:r>
              <w:rPr>
                <w:color w:val="000000"/>
                <w:sz w:val="20"/>
                <w:szCs w:val="20"/>
              </w:rPr>
              <w:t>Transformer-based models</w:t>
            </w:r>
          </w:p>
        </w:tc>
        <w:tc>
          <w:tcPr>
            <w:tcW w:w="1300" w:type="dxa"/>
            <w:shd w:val="clear" w:color="auto" w:fill="F2F6FB"/>
            <w:tcMar>
              <w:top w:w="80" w:type="dxa"/>
              <w:left w:w="100" w:type="dxa"/>
              <w:bottom w:w="80" w:type="dxa"/>
              <w:right w:w="100" w:type="dxa"/>
            </w:tcMar>
          </w:tcPr>
          <w:p w14:paraId="3DE52555" w14:textId="77777777" w:rsidR="0099613D" w:rsidRDefault="00000000">
            <w:r>
              <w:rPr>
                <w:color w:val="000000"/>
                <w:sz w:val="20"/>
                <w:szCs w:val="20"/>
              </w:rPr>
              <w:t>Paper 1</w:t>
            </w:r>
          </w:p>
        </w:tc>
        <w:tc>
          <w:tcPr>
            <w:tcW w:w="3200" w:type="dxa"/>
            <w:shd w:val="clear" w:color="auto" w:fill="F2F6FB"/>
            <w:tcMar>
              <w:top w:w="80" w:type="dxa"/>
              <w:left w:w="100" w:type="dxa"/>
              <w:bottom w:w="80" w:type="dxa"/>
              <w:right w:w="100" w:type="dxa"/>
            </w:tcMar>
          </w:tcPr>
          <w:p w14:paraId="1AD5FA4F" w14:textId="77777777" w:rsidR="0099613D" w:rsidRDefault="00000000">
            <w:r>
              <w:rPr>
                <w:color w:val="000000"/>
                <w:sz w:val="20"/>
                <w:szCs w:val="20"/>
              </w:rPr>
              <w:t>Effective for real-time text/stream-based threat detection</w:t>
            </w:r>
          </w:p>
        </w:tc>
        <w:tc>
          <w:tcPr>
            <w:tcW w:w="3100" w:type="dxa"/>
            <w:shd w:val="clear" w:color="auto" w:fill="F2F6FB"/>
            <w:tcMar>
              <w:top w:w="80" w:type="dxa"/>
              <w:left w:w="100" w:type="dxa"/>
              <w:bottom w:w="80" w:type="dxa"/>
              <w:right w:w="100" w:type="dxa"/>
            </w:tcMar>
          </w:tcPr>
          <w:p w14:paraId="1DF066AB" w14:textId="77777777" w:rsidR="0099613D" w:rsidRDefault="00000000">
            <w:r>
              <w:rPr>
                <w:color w:val="000000"/>
                <w:sz w:val="20"/>
                <w:szCs w:val="20"/>
              </w:rPr>
              <w:t>Data- and compute-intensive; least represented in the literature (6%)</w:t>
            </w:r>
          </w:p>
        </w:tc>
      </w:tr>
    </w:tbl>
    <w:p w14:paraId="40AF0DE6" w14:textId="77777777" w:rsidR="0099613D" w:rsidRDefault="00000000">
      <w:pPr>
        <w:spacing w:before="80" w:after="220"/>
        <w:jc w:val="center"/>
      </w:pPr>
      <w:r>
        <w:rPr>
          <w:i/>
          <w:iCs/>
          <w:color w:val="555555"/>
          <w:sz w:val="20"/>
          <w:szCs w:val="20"/>
        </w:rPr>
        <w:t>Table 1. Comparative summary of AI/ML models used in cybersecurity threat detection.</w:t>
      </w:r>
    </w:p>
    <w:p w14:paraId="16B50CDF" w14:textId="77777777" w:rsidR="0099613D" w:rsidRDefault="00000000">
      <w:pPr>
        <w:pStyle w:val="Heading2"/>
        <w:spacing w:before="300" w:after="150"/>
      </w:pPr>
      <w:r>
        <w:rPr>
          <w:b/>
          <w:bCs/>
          <w:color w:val="2E5395"/>
        </w:rPr>
        <w:t>5.1 Reported Performance Across Studies</w:t>
      </w:r>
    </w:p>
    <w:p w14:paraId="3ABB7219" w14:textId="77777777" w:rsidR="0099613D" w:rsidRDefault="00000000">
      <w:pPr>
        <w:spacing w:after="160" w:line="276" w:lineRule="auto"/>
        <w:jc w:val="both"/>
      </w:pPr>
      <w:r>
        <w:t>Reported accuracy figures are not directly comparable across the reviewed studies because each uses different datasets, attack types, and evaluation protocols. They are presented together in Table 2 only to illustrate relative ranking trends, not as an apples-to-apples benchmark.</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00"/>
        <w:gridCol w:w="2400"/>
        <w:gridCol w:w="1900"/>
        <w:gridCol w:w="2500"/>
      </w:tblGrid>
      <w:tr w:rsidR="0099613D" w14:paraId="3C18E135"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tcPr>
          <w:p w14:paraId="4414ED91" w14:textId="77777777" w:rsidR="0099613D" w:rsidRDefault="00000000">
            <w:r>
              <w:rPr>
                <w:b/>
                <w:bCs/>
                <w:color w:val="FFFFFF"/>
                <w:sz w:val="20"/>
                <w:szCs w:val="20"/>
              </w:rPr>
              <w:lastRenderedPageBreak/>
              <w:t>Model / Study</w:t>
            </w:r>
          </w:p>
        </w:tc>
        <w:tc>
          <w:tcPr>
            <w:tcW w:w="2400" w:type="dxa"/>
            <w:shd w:val="clear" w:color="auto" w:fill="1F3864"/>
            <w:tcMar>
              <w:top w:w="80" w:type="dxa"/>
              <w:left w:w="100" w:type="dxa"/>
              <w:bottom w:w="80" w:type="dxa"/>
              <w:right w:w="100" w:type="dxa"/>
            </w:tcMar>
          </w:tcPr>
          <w:p w14:paraId="71EAAE43" w14:textId="77777777" w:rsidR="0099613D" w:rsidRDefault="00000000">
            <w:r>
              <w:rPr>
                <w:b/>
                <w:bCs/>
                <w:color w:val="FFFFFF"/>
                <w:sz w:val="20"/>
                <w:szCs w:val="20"/>
              </w:rPr>
              <w:t>Dataset</w:t>
            </w:r>
          </w:p>
        </w:tc>
        <w:tc>
          <w:tcPr>
            <w:tcW w:w="1900" w:type="dxa"/>
            <w:shd w:val="clear" w:color="auto" w:fill="1F3864"/>
            <w:tcMar>
              <w:top w:w="80" w:type="dxa"/>
              <w:left w:w="100" w:type="dxa"/>
              <w:bottom w:w="80" w:type="dxa"/>
              <w:right w:w="100" w:type="dxa"/>
            </w:tcMar>
          </w:tcPr>
          <w:p w14:paraId="532C3155" w14:textId="77777777" w:rsidR="0099613D" w:rsidRDefault="00000000">
            <w:r>
              <w:rPr>
                <w:b/>
                <w:bCs/>
                <w:color w:val="FFFFFF"/>
                <w:sz w:val="20"/>
                <w:szCs w:val="20"/>
              </w:rPr>
              <w:t>Reported Accuracy</w:t>
            </w:r>
          </w:p>
        </w:tc>
        <w:tc>
          <w:tcPr>
            <w:tcW w:w="2500" w:type="dxa"/>
            <w:shd w:val="clear" w:color="auto" w:fill="1F3864"/>
            <w:tcMar>
              <w:top w:w="80" w:type="dxa"/>
              <w:left w:w="100" w:type="dxa"/>
              <w:bottom w:w="80" w:type="dxa"/>
              <w:right w:w="100" w:type="dxa"/>
            </w:tcMar>
          </w:tcPr>
          <w:p w14:paraId="616D606B" w14:textId="77777777" w:rsidR="0099613D" w:rsidRDefault="00000000">
            <w:r>
              <w:rPr>
                <w:b/>
                <w:bCs/>
                <w:color w:val="FFFFFF"/>
                <w:sz w:val="20"/>
                <w:szCs w:val="20"/>
              </w:rPr>
              <w:t>Notes</w:t>
            </w:r>
          </w:p>
        </w:tc>
      </w:tr>
      <w:tr w:rsidR="0099613D" w14:paraId="57911E4A" w14:textId="77777777">
        <w:tblPrEx>
          <w:tblCellMar>
            <w:top w:w="0" w:type="dxa"/>
            <w:bottom w:w="0" w:type="dxa"/>
          </w:tblCellMar>
        </w:tblPrEx>
        <w:tc>
          <w:tcPr>
            <w:tcW w:w="3200" w:type="dxa"/>
            <w:tcMar>
              <w:top w:w="80" w:type="dxa"/>
              <w:left w:w="100" w:type="dxa"/>
              <w:bottom w:w="80" w:type="dxa"/>
              <w:right w:w="100" w:type="dxa"/>
            </w:tcMar>
          </w:tcPr>
          <w:p w14:paraId="21847D28" w14:textId="77777777" w:rsidR="0099613D" w:rsidRDefault="00000000">
            <w:r>
              <w:rPr>
                <w:color w:val="000000"/>
                <w:sz w:val="20"/>
                <w:szCs w:val="20"/>
              </w:rPr>
              <w:t>ELM (Ahmad et al.)</w:t>
            </w:r>
          </w:p>
        </w:tc>
        <w:tc>
          <w:tcPr>
            <w:tcW w:w="2400" w:type="dxa"/>
            <w:tcMar>
              <w:top w:w="80" w:type="dxa"/>
              <w:left w:w="100" w:type="dxa"/>
              <w:bottom w:w="80" w:type="dxa"/>
              <w:right w:w="100" w:type="dxa"/>
            </w:tcMar>
          </w:tcPr>
          <w:p w14:paraId="72C22545" w14:textId="77777777" w:rsidR="0099613D" w:rsidRDefault="00000000">
            <w:r>
              <w:rPr>
                <w:color w:val="000000"/>
                <w:sz w:val="20"/>
                <w:szCs w:val="20"/>
              </w:rPr>
              <w:t>NSL-KDD (full, 65,535 records)</w:t>
            </w:r>
          </w:p>
        </w:tc>
        <w:tc>
          <w:tcPr>
            <w:tcW w:w="1900" w:type="dxa"/>
            <w:tcMar>
              <w:top w:w="80" w:type="dxa"/>
              <w:left w:w="100" w:type="dxa"/>
              <w:bottom w:w="80" w:type="dxa"/>
              <w:right w:w="100" w:type="dxa"/>
            </w:tcMar>
          </w:tcPr>
          <w:p w14:paraId="1D1CBBAF" w14:textId="77777777" w:rsidR="0099613D" w:rsidRDefault="00000000">
            <w:r>
              <w:rPr>
                <w:color w:val="000000"/>
                <w:sz w:val="20"/>
                <w:szCs w:val="20"/>
              </w:rPr>
              <w:t>Highest of the three classical models tested</w:t>
            </w:r>
          </w:p>
        </w:tc>
        <w:tc>
          <w:tcPr>
            <w:tcW w:w="2500" w:type="dxa"/>
            <w:tcMar>
              <w:top w:w="80" w:type="dxa"/>
              <w:left w:w="100" w:type="dxa"/>
              <w:bottom w:w="80" w:type="dxa"/>
              <w:right w:w="100" w:type="dxa"/>
            </w:tcMar>
          </w:tcPr>
          <w:p w14:paraId="7258E68A" w14:textId="77777777" w:rsidR="0099613D" w:rsidRDefault="00000000">
            <w:r>
              <w:rPr>
                <w:color w:val="000000"/>
                <w:sz w:val="20"/>
                <w:szCs w:val="20"/>
              </w:rPr>
              <w:t>Outperforms SVM &amp; RF on accuracy, precision, and recall at full data scale</w:t>
            </w:r>
          </w:p>
        </w:tc>
      </w:tr>
      <w:tr w:rsidR="0099613D" w14:paraId="7133ADCE"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7543D4EC" w14:textId="77777777" w:rsidR="0099613D" w:rsidRDefault="00000000">
            <w:r>
              <w:rPr>
                <w:color w:val="000000"/>
                <w:sz w:val="20"/>
                <w:szCs w:val="20"/>
              </w:rPr>
              <w:t>SVM Linear/RBF (Ahmad et al.)</w:t>
            </w:r>
          </w:p>
        </w:tc>
        <w:tc>
          <w:tcPr>
            <w:tcW w:w="2400" w:type="dxa"/>
            <w:shd w:val="clear" w:color="auto" w:fill="F2F6FB"/>
            <w:tcMar>
              <w:top w:w="80" w:type="dxa"/>
              <w:left w:w="100" w:type="dxa"/>
              <w:bottom w:w="80" w:type="dxa"/>
              <w:right w:w="100" w:type="dxa"/>
            </w:tcMar>
          </w:tcPr>
          <w:p w14:paraId="464C4BFC" w14:textId="77777777" w:rsidR="0099613D" w:rsidRDefault="00000000">
            <w:r>
              <w:rPr>
                <w:color w:val="000000"/>
                <w:sz w:val="20"/>
                <w:szCs w:val="20"/>
              </w:rPr>
              <w:t>NSL-KDD (quarter, 18,383 records)</w:t>
            </w:r>
          </w:p>
        </w:tc>
        <w:tc>
          <w:tcPr>
            <w:tcW w:w="1900" w:type="dxa"/>
            <w:shd w:val="clear" w:color="auto" w:fill="F2F6FB"/>
            <w:tcMar>
              <w:top w:w="80" w:type="dxa"/>
              <w:left w:w="100" w:type="dxa"/>
              <w:bottom w:w="80" w:type="dxa"/>
              <w:right w:w="100" w:type="dxa"/>
            </w:tcMar>
          </w:tcPr>
          <w:p w14:paraId="780BCBE6" w14:textId="77777777" w:rsidR="0099613D" w:rsidRDefault="00000000">
            <w:r>
              <w:rPr>
                <w:color w:val="000000"/>
                <w:sz w:val="20"/>
                <w:szCs w:val="20"/>
              </w:rPr>
              <w:t>Best of the three on small subsets</w:t>
            </w:r>
          </w:p>
        </w:tc>
        <w:tc>
          <w:tcPr>
            <w:tcW w:w="2500" w:type="dxa"/>
            <w:shd w:val="clear" w:color="auto" w:fill="F2F6FB"/>
            <w:tcMar>
              <w:top w:w="80" w:type="dxa"/>
              <w:left w:w="100" w:type="dxa"/>
              <w:bottom w:w="80" w:type="dxa"/>
              <w:right w:w="100" w:type="dxa"/>
            </w:tcMar>
          </w:tcPr>
          <w:p w14:paraId="779A3016" w14:textId="77777777" w:rsidR="0099613D" w:rsidRDefault="00000000">
            <w:r>
              <w:rPr>
                <w:color w:val="000000"/>
                <w:sz w:val="20"/>
                <w:szCs w:val="20"/>
              </w:rPr>
              <w:t>SVM performance degrades as dataset size grows</w:t>
            </w:r>
          </w:p>
        </w:tc>
      </w:tr>
      <w:tr w:rsidR="0099613D" w14:paraId="01ACE0D5" w14:textId="77777777">
        <w:tblPrEx>
          <w:tblCellMar>
            <w:top w:w="0" w:type="dxa"/>
            <w:bottom w:w="0" w:type="dxa"/>
          </w:tblCellMar>
        </w:tblPrEx>
        <w:tc>
          <w:tcPr>
            <w:tcW w:w="3200" w:type="dxa"/>
            <w:tcMar>
              <w:top w:w="80" w:type="dxa"/>
              <w:left w:w="100" w:type="dxa"/>
              <w:bottom w:w="80" w:type="dxa"/>
              <w:right w:w="100" w:type="dxa"/>
            </w:tcMar>
          </w:tcPr>
          <w:p w14:paraId="669FB4BD" w14:textId="77777777" w:rsidR="0099613D" w:rsidRDefault="00000000">
            <w:r>
              <w:rPr>
                <w:color w:val="000000"/>
                <w:sz w:val="20"/>
                <w:szCs w:val="20"/>
              </w:rPr>
              <w:t>Random Forest (Ahmad et al.)</w:t>
            </w:r>
          </w:p>
        </w:tc>
        <w:tc>
          <w:tcPr>
            <w:tcW w:w="2400" w:type="dxa"/>
            <w:tcMar>
              <w:top w:w="80" w:type="dxa"/>
              <w:left w:w="100" w:type="dxa"/>
              <w:bottom w:w="80" w:type="dxa"/>
              <w:right w:w="100" w:type="dxa"/>
            </w:tcMar>
          </w:tcPr>
          <w:p w14:paraId="17E5AF13" w14:textId="77777777" w:rsidR="0099613D" w:rsidRDefault="00000000">
            <w:r>
              <w:rPr>
                <w:color w:val="000000"/>
                <w:sz w:val="20"/>
                <w:szCs w:val="20"/>
              </w:rPr>
              <w:t>NSL-KDD (half dataset)</w:t>
            </w:r>
          </w:p>
        </w:tc>
        <w:tc>
          <w:tcPr>
            <w:tcW w:w="1900" w:type="dxa"/>
            <w:tcMar>
              <w:top w:w="80" w:type="dxa"/>
              <w:left w:w="100" w:type="dxa"/>
              <w:bottom w:w="80" w:type="dxa"/>
              <w:right w:w="100" w:type="dxa"/>
            </w:tcMar>
          </w:tcPr>
          <w:p w14:paraId="617A1B68" w14:textId="77777777" w:rsidR="0099613D" w:rsidRDefault="00000000">
            <w:r>
              <w:rPr>
                <w:color w:val="000000"/>
                <w:sz w:val="20"/>
                <w:szCs w:val="20"/>
              </w:rPr>
              <w:t>Competitive, but below ELM on full data</w:t>
            </w:r>
          </w:p>
        </w:tc>
        <w:tc>
          <w:tcPr>
            <w:tcW w:w="2500" w:type="dxa"/>
            <w:tcMar>
              <w:top w:w="80" w:type="dxa"/>
              <w:left w:w="100" w:type="dxa"/>
              <w:bottom w:w="80" w:type="dxa"/>
              <w:right w:w="100" w:type="dxa"/>
            </w:tcMar>
          </w:tcPr>
          <w:p w14:paraId="247A44C4" w14:textId="77777777" w:rsidR="0099613D" w:rsidRDefault="00000000">
            <w:r>
              <w:rPr>
                <w:color w:val="000000"/>
                <w:sz w:val="20"/>
                <w:szCs w:val="20"/>
              </w:rPr>
              <w:t>Slower prediction at scale due to many trees</w:t>
            </w:r>
          </w:p>
        </w:tc>
      </w:tr>
      <w:tr w:rsidR="0099613D" w14:paraId="7655DEDE"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603A05BF" w14:textId="77777777" w:rsidR="0099613D" w:rsidRDefault="00000000">
            <w:r>
              <w:rPr>
                <w:color w:val="000000"/>
                <w:sz w:val="20"/>
                <w:szCs w:val="20"/>
              </w:rPr>
              <w:t>Hybrid CNN-LSTM (</w:t>
            </w:r>
            <w:proofErr w:type="spellStart"/>
            <w:r>
              <w:rPr>
                <w:color w:val="000000"/>
                <w:sz w:val="20"/>
                <w:szCs w:val="20"/>
              </w:rPr>
              <w:t>Bushigampala</w:t>
            </w:r>
            <w:proofErr w:type="spellEnd"/>
            <w:r>
              <w:rPr>
                <w:color w:val="000000"/>
                <w:sz w:val="20"/>
                <w:szCs w:val="20"/>
              </w:rPr>
              <w:t xml:space="preserve"> &amp; </w:t>
            </w:r>
            <w:proofErr w:type="spellStart"/>
            <w:r>
              <w:rPr>
                <w:color w:val="000000"/>
                <w:sz w:val="20"/>
                <w:szCs w:val="20"/>
              </w:rPr>
              <w:t>Inaganti</w:t>
            </w:r>
            <w:proofErr w:type="spellEnd"/>
            <w:r>
              <w:rPr>
                <w:color w:val="000000"/>
                <w:sz w:val="20"/>
                <w:szCs w:val="20"/>
              </w:rPr>
              <w:t>)</w:t>
            </w:r>
          </w:p>
        </w:tc>
        <w:tc>
          <w:tcPr>
            <w:tcW w:w="2400" w:type="dxa"/>
            <w:shd w:val="clear" w:color="auto" w:fill="F2F6FB"/>
            <w:tcMar>
              <w:top w:w="80" w:type="dxa"/>
              <w:left w:w="100" w:type="dxa"/>
              <w:bottom w:w="80" w:type="dxa"/>
              <w:right w:w="100" w:type="dxa"/>
            </w:tcMar>
          </w:tcPr>
          <w:p w14:paraId="2CFB5D56" w14:textId="77777777" w:rsidR="0099613D" w:rsidRDefault="00000000">
            <w:r>
              <w:rPr>
                <w:color w:val="000000"/>
                <w:sz w:val="20"/>
                <w:szCs w:val="20"/>
              </w:rPr>
              <w:t>Simulated energy-grid ICS traffic</w:t>
            </w:r>
          </w:p>
        </w:tc>
        <w:tc>
          <w:tcPr>
            <w:tcW w:w="1900" w:type="dxa"/>
            <w:shd w:val="clear" w:color="auto" w:fill="F2F6FB"/>
            <w:tcMar>
              <w:top w:w="80" w:type="dxa"/>
              <w:left w:w="100" w:type="dxa"/>
              <w:bottom w:w="80" w:type="dxa"/>
              <w:right w:w="100" w:type="dxa"/>
            </w:tcMar>
          </w:tcPr>
          <w:p w14:paraId="42387AC4" w14:textId="77777777" w:rsidR="0099613D" w:rsidRDefault="00000000">
            <w:r>
              <w:rPr>
                <w:color w:val="000000"/>
                <w:sz w:val="20"/>
                <w:szCs w:val="20"/>
              </w:rPr>
              <w:t>93% (zero-day intrusions)</w:t>
            </w:r>
          </w:p>
        </w:tc>
        <w:tc>
          <w:tcPr>
            <w:tcW w:w="2500" w:type="dxa"/>
            <w:shd w:val="clear" w:color="auto" w:fill="F2F6FB"/>
            <w:tcMar>
              <w:top w:w="80" w:type="dxa"/>
              <w:left w:w="100" w:type="dxa"/>
              <w:bottom w:w="80" w:type="dxa"/>
              <w:right w:w="100" w:type="dxa"/>
            </w:tcMar>
          </w:tcPr>
          <w:p w14:paraId="0BCA98D5" w14:textId="77777777" w:rsidR="0099613D" w:rsidRDefault="00000000">
            <w:r>
              <w:rPr>
                <w:color w:val="000000"/>
                <w:sz w:val="20"/>
                <w:szCs w:val="20"/>
              </w:rPr>
              <w:t>Outperformed traditional IDS on false-positive rate and response time</w:t>
            </w:r>
          </w:p>
        </w:tc>
      </w:tr>
      <w:tr w:rsidR="0099613D" w14:paraId="5E80F904" w14:textId="77777777">
        <w:tblPrEx>
          <w:tblCellMar>
            <w:top w:w="0" w:type="dxa"/>
            <w:bottom w:w="0" w:type="dxa"/>
          </w:tblCellMar>
        </w:tblPrEx>
        <w:tc>
          <w:tcPr>
            <w:tcW w:w="3200" w:type="dxa"/>
            <w:tcMar>
              <w:top w:w="80" w:type="dxa"/>
              <w:left w:w="100" w:type="dxa"/>
              <w:bottom w:w="80" w:type="dxa"/>
              <w:right w:w="100" w:type="dxa"/>
            </w:tcMar>
          </w:tcPr>
          <w:p w14:paraId="5753F364" w14:textId="77777777" w:rsidR="0099613D" w:rsidRDefault="00000000">
            <w:r>
              <w:rPr>
                <w:color w:val="000000"/>
                <w:sz w:val="20"/>
                <w:szCs w:val="20"/>
              </w:rPr>
              <w:t>GAN-enhanced IDS (Park et al., cited in Paper 1)</w:t>
            </w:r>
          </w:p>
        </w:tc>
        <w:tc>
          <w:tcPr>
            <w:tcW w:w="2400" w:type="dxa"/>
            <w:tcMar>
              <w:top w:w="80" w:type="dxa"/>
              <w:left w:w="100" w:type="dxa"/>
              <w:bottom w:w="80" w:type="dxa"/>
              <w:right w:w="100" w:type="dxa"/>
            </w:tcMar>
          </w:tcPr>
          <w:p w14:paraId="4AAD3033" w14:textId="77777777" w:rsidR="0099613D" w:rsidRDefault="00000000">
            <w:r>
              <w:rPr>
                <w:color w:val="000000"/>
                <w:sz w:val="20"/>
                <w:szCs w:val="20"/>
              </w:rPr>
              <w:t>Network intrusion dataset</w:t>
            </w:r>
          </w:p>
        </w:tc>
        <w:tc>
          <w:tcPr>
            <w:tcW w:w="1900" w:type="dxa"/>
            <w:tcMar>
              <w:top w:w="80" w:type="dxa"/>
              <w:left w:w="100" w:type="dxa"/>
              <w:bottom w:w="80" w:type="dxa"/>
              <w:right w:w="100" w:type="dxa"/>
            </w:tcMar>
          </w:tcPr>
          <w:p w14:paraId="711EEB71" w14:textId="77777777" w:rsidR="0099613D" w:rsidRDefault="00000000">
            <w:r>
              <w:rPr>
                <w:color w:val="000000"/>
                <w:sz w:val="20"/>
                <w:szCs w:val="20"/>
              </w:rPr>
              <w:t>98.2%</w:t>
            </w:r>
          </w:p>
        </w:tc>
        <w:tc>
          <w:tcPr>
            <w:tcW w:w="2500" w:type="dxa"/>
            <w:tcMar>
              <w:top w:w="80" w:type="dxa"/>
              <w:left w:w="100" w:type="dxa"/>
              <w:bottom w:w="80" w:type="dxa"/>
              <w:right w:w="100" w:type="dxa"/>
            </w:tcMar>
          </w:tcPr>
          <w:p w14:paraId="4A3B42DD" w14:textId="77777777" w:rsidR="0099613D" w:rsidRDefault="00000000">
            <w:r>
              <w:rPr>
                <w:color w:val="000000"/>
                <w:sz w:val="20"/>
                <w:szCs w:val="20"/>
              </w:rPr>
              <w:t>Addresses class imbalance via synthetic data generation</w:t>
            </w:r>
          </w:p>
        </w:tc>
      </w:tr>
      <w:tr w:rsidR="0099613D" w14:paraId="430BA806"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14DDFB67" w14:textId="77777777" w:rsidR="0099613D" w:rsidRDefault="00000000">
            <w:r>
              <w:rPr>
                <w:color w:val="000000"/>
                <w:sz w:val="20"/>
                <w:szCs w:val="20"/>
              </w:rPr>
              <w:t>Explainable AI IDS (Javeed et al., cited in Paper 1)</w:t>
            </w:r>
          </w:p>
        </w:tc>
        <w:tc>
          <w:tcPr>
            <w:tcW w:w="2400" w:type="dxa"/>
            <w:shd w:val="clear" w:color="auto" w:fill="F2F6FB"/>
            <w:tcMar>
              <w:top w:w="80" w:type="dxa"/>
              <w:left w:w="100" w:type="dxa"/>
              <w:bottom w:w="80" w:type="dxa"/>
              <w:right w:w="100" w:type="dxa"/>
            </w:tcMar>
          </w:tcPr>
          <w:p w14:paraId="230255F1" w14:textId="77777777" w:rsidR="0099613D" w:rsidRDefault="00000000">
            <w:r>
              <w:rPr>
                <w:color w:val="000000"/>
                <w:sz w:val="20"/>
                <w:szCs w:val="20"/>
              </w:rPr>
              <w:t>Industry 5.0 intrusion dataset</w:t>
            </w:r>
          </w:p>
        </w:tc>
        <w:tc>
          <w:tcPr>
            <w:tcW w:w="1900" w:type="dxa"/>
            <w:shd w:val="clear" w:color="auto" w:fill="F2F6FB"/>
            <w:tcMar>
              <w:top w:w="80" w:type="dxa"/>
              <w:left w:w="100" w:type="dxa"/>
              <w:bottom w:w="80" w:type="dxa"/>
              <w:right w:w="100" w:type="dxa"/>
            </w:tcMar>
          </w:tcPr>
          <w:p w14:paraId="2BA7C8E2" w14:textId="77777777" w:rsidR="0099613D" w:rsidRDefault="00000000">
            <w:r>
              <w:rPr>
                <w:color w:val="000000"/>
                <w:sz w:val="20"/>
                <w:szCs w:val="20"/>
              </w:rPr>
              <w:t>97.8%</w:t>
            </w:r>
          </w:p>
        </w:tc>
        <w:tc>
          <w:tcPr>
            <w:tcW w:w="2500" w:type="dxa"/>
            <w:shd w:val="clear" w:color="auto" w:fill="F2F6FB"/>
            <w:tcMar>
              <w:top w:w="80" w:type="dxa"/>
              <w:left w:w="100" w:type="dxa"/>
              <w:bottom w:w="80" w:type="dxa"/>
              <w:right w:w="100" w:type="dxa"/>
            </w:tcMar>
          </w:tcPr>
          <w:p w14:paraId="5ED240C5" w14:textId="77777777" w:rsidR="0099613D" w:rsidRDefault="00000000">
            <w:r>
              <w:rPr>
                <w:color w:val="000000"/>
                <w:sz w:val="20"/>
                <w:szCs w:val="20"/>
              </w:rPr>
              <w:t>Adds SHAP-based interpretability</w:t>
            </w:r>
          </w:p>
        </w:tc>
      </w:tr>
      <w:tr w:rsidR="0099613D" w14:paraId="3ECEF6AD" w14:textId="77777777">
        <w:tblPrEx>
          <w:tblCellMar>
            <w:top w:w="0" w:type="dxa"/>
            <w:bottom w:w="0" w:type="dxa"/>
          </w:tblCellMar>
        </w:tblPrEx>
        <w:tc>
          <w:tcPr>
            <w:tcW w:w="3200" w:type="dxa"/>
            <w:tcMar>
              <w:top w:w="80" w:type="dxa"/>
              <w:left w:w="100" w:type="dxa"/>
              <w:bottom w:w="80" w:type="dxa"/>
              <w:right w:w="100" w:type="dxa"/>
            </w:tcMar>
          </w:tcPr>
          <w:p w14:paraId="3139BB95" w14:textId="77777777" w:rsidR="0099613D" w:rsidRDefault="00000000">
            <w:r>
              <w:rPr>
                <w:color w:val="000000"/>
                <w:sz w:val="20"/>
                <w:szCs w:val="20"/>
              </w:rPr>
              <w:t>AI-powered network threat detection (Wang et al., cited in Paper 1)</w:t>
            </w:r>
          </w:p>
        </w:tc>
        <w:tc>
          <w:tcPr>
            <w:tcW w:w="2400" w:type="dxa"/>
            <w:tcMar>
              <w:top w:w="80" w:type="dxa"/>
              <w:left w:w="100" w:type="dxa"/>
              <w:bottom w:w="80" w:type="dxa"/>
              <w:right w:w="100" w:type="dxa"/>
            </w:tcMar>
          </w:tcPr>
          <w:p w14:paraId="0EDE0EF6" w14:textId="77777777" w:rsidR="0099613D" w:rsidRDefault="00000000">
            <w:r>
              <w:rPr>
                <w:color w:val="000000"/>
                <w:sz w:val="20"/>
                <w:szCs w:val="20"/>
              </w:rPr>
              <w:t>IoT network traffic</w:t>
            </w:r>
          </w:p>
        </w:tc>
        <w:tc>
          <w:tcPr>
            <w:tcW w:w="1900" w:type="dxa"/>
            <w:tcMar>
              <w:top w:w="80" w:type="dxa"/>
              <w:left w:w="100" w:type="dxa"/>
              <w:bottom w:w="80" w:type="dxa"/>
              <w:right w:w="100" w:type="dxa"/>
            </w:tcMar>
          </w:tcPr>
          <w:p w14:paraId="77F09FF2" w14:textId="77777777" w:rsidR="0099613D" w:rsidRDefault="00000000">
            <w:r>
              <w:rPr>
                <w:color w:val="000000"/>
                <w:sz w:val="20"/>
                <w:szCs w:val="20"/>
              </w:rPr>
              <w:t>95.6%</w:t>
            </w:r>
          </w:p>
        </w:tc>
        <w:tc>
          <w:tcPr>
            <w:tcW w:w="2500" w:type="dxa"/>
            <w:tcMar>
              <w:top w:w="80" w:type="dxa"/>
              <w:left w:w="100" w:type="dxa"/>
              <w:bottom w:w="80" w:type="dxa"/>
              <w:right w:w="100" w:type="dxa"/>
            </w:tcMar>
          </w:tcPr>
          <w:p w14:paraId="65350A09" w14:textId="77777777" w:rsidR="0099613D" w:rsidRDefault="00000000">
            <w:r>
              <w:rPr>
                <w:color w:val="000000"/>
                <w:sz w:val="20"/>
                <w:szCs w:val="20"/>
              </w:rPr>
              <w:t>Deep-learning-based, IoT-focused</w:t>
            </w:r>
          </w:p>
        </w:tc>
      </w:tr>
      <w:tr w:rsidR="0099613D" w14:paraId="0F54E604" w14:textId="77777777">
        <w:tblPrEx>
          <w:tblCellMar>
            <w:top w:w="0" w:type="dxa"/>
            <w:bottom w:w="0" w:type="dxa"/>
          </w:tblCellMar>
        </w:tblPrEx>
        <w:tc>
          <w:tcPr>
            <w:tcW w:w="3200" w:type="dxa"/>
            <w:shd w:val="clear" w:color="auto" w:fill="F2F6FB"/>
            <w:tcMar>
              <w:top w:w="80" w:type="dxa"/>
              <w:left w:w="100" w:type="dxa"/>
              <w:bottom w:w="80" w:type="dxa"/>
              <w:right w:w="100" w:type="dxa"/>
            </w:tcMar>
          </w:tcPr>
          <w:p w14:paraId="24DA2AE8" w14:textId="77777777" w:rsidR="0099613D" w:rsidRDefault="00000000">
            <w:r>
              <w:rPr>
                <w:color w:val="000000"/>
                <w:sz w:val="20"/>
                <w:szCs w:val="20"/>
              </w:rPr>
              <w:t>RANK architecture (Soliman et al., cited in Paper 1)</w:t>
            </w:r>
          </w:p>
        </w:tc>
        <w:tc>
          <w:tcPr>
            <w:tcW w:w="2400" w:type="dxa"/>
            <w:shd w:val="clear" w:color="auto" w:fill="F2F6FB"/>
            <w:tcMar>
              <w:top w:w="80" w:type="dxa"/>
              <w:left w:w="100" w:type="dxa"/>
              <w:bottom w:w="80" w:type="dxa"/>
              <w:right w:w="100" w:type="dxa"/>
            </w:tcMar>
          </w:tcPr>
          <w:p w14:paraId="60ACDAE0" w14:textId="77777777" w:rsidR="0099613D" w:rsidRDefault="00000000">
            <w:r>
              <w:rPr>
                <w:color w:val="000000"/>
                <w:sz w:val="20"/>
                <w:szCs w:val="20"/>
              </w:rPr>
              <w:t>Enterprise network traffic</w:t>
            </w:r>
          </w:p>
        </w:tc>
        <w:tc>
          <w:tcPr>
            <w:tcW w:w="1900" w:type="dxa"/>
            <w:shd w:val="clear" w:color="auto" w:fill="F2F6FB"/>
            <w:tcMar>
              <w:top w:w="80" w:type="dxa"/>
              <w:left w:w="100" w:type="dxa"/>
              <w:bottom w:w="80" w:type="dxa"/>
              <w:right w:w="100" w:type="dxa"/>
            </w:tcMar>
          </w:tcPr>
          <w:p w14:paraId="62559FFC" w14:textId="77777777" w:rsidR="0099613D" w:rsidRDefault="00000000">
            <w:r>
              <w:rPr>
                <w:color w:val="000000"/>
                <w:sz w:val="20"/>
                <w:szCs w:val="20"/>
              </w:rPr>
              <w:t>94.7%</w:t>
            </w:r>
          </w:p>
        </w:tc>
        <w:tc>
          <w:tcPr>
            <w:tcW w:w="2500" w:type="dxa"/>
            <w:shd w:val="clear" w:color="auto" w:fill="F2F6FB"/>
            <w:tcMar>
              <w:top w:w="80" w:type="dxa"/>
              <w:left w:w="100" w:type="dxa"/>
              <w:bottom w:w="80" w:type="dxa"/>
              <w:right w:w="100" w:type="dxa"/>
            </w:tcMar>
          </w:tcPr>
          <w:p w14:paraId="09E773DF" w14:textId="77777777" w:rsidR="0099613D" w:rsidRDefault="00000000">
            <w:r>
              <w:rPr>
                <w:color w:val="000000"/>
                <w:sz w:val="20"/>
                <w:szCs w:val="20"/>
              </w:rPr>
              <w:t>AI-assisted end-to-end persistent-threat detection</w:t>
            </w:r>
          </w:p>
        </w:tc>
      </w:tr>
      <w:tr w:rsidR="0099613D" w14:paraId="1A3E0A13" w14:textId="77777777">
        <w:tblPrEx>
          <w:tblCellMar>
            <w:top w:w="0" w:type="dxa"/>
            <w:bottom w:w="0" w:type="dxa"/>
          </w:tblCellMar>
        </w:tblPrEx>
        <w:tc>
          <w:tcPr>
            <w:tcW w:w="3200" w:type="dxa"/>
            <w:tcMar>
              <w:top w:w="80" w:type="dxa"/>
              <w:left w:w="100" w:type="dxa"/>
              <w:bottom w:w="80" w:type="dxa"/>
              <w:right w:w="100" w:type="dxa"/>
            </w:tcMar>
          </w:tcPr>
          <w:p w14:paraId="4708DD2D" w14:textId="77777777" w:rsidR="0099613D" w:rsidRDefault="00000000">
            <w:r>
              <w:rPr>
                <w:color w:val="000000"/>
                <w:sz w:val="20"/>
                <w:szCs w:val="20"/>
              </w:rPr>
              <w:t>Transformer-based BREE-HD (</w:t>
            </w:r>
            <w:proofErr w:type="spellStart"/>
            <w:r>
              <w:rPr>
                <w:color w:val="000000"/>
                <w:sz w:val="20"/>
                <w:szCs w:val="20"/>
              </w:rPr>
              <w:t>Kumbale</w:t>
            </w:r>
            <w:proofErr w:type="spellEnd"/>
            <w:r>
              <w:rPr>
                <w:color w:val="000000"/>
                <w:sz w:val="20"/>
                <w:szCs w:val="20"/>
              </w:rPr>
              <w:t xml:space="preserve"> et al., cited in Paper 1)</w:t>
            </w:r>
          </w:p>
        </w:tc>
        <w:tc>
          <w:tcPr>
            <w:tcW w:w="2400" w:type="dxa"/>
            <w:tcMar>
              <w:top w:w="80" w:type="dxa"/>
              <w:left w:w="100" w:type="dxa"/>
              <w:bottom w:w="80" w:type="dxa"/>
              <w:right w:w="100" w:type="dxa"/>
            </w:tcMar>
          </w:tcPr>
          <w:p w14:paraId="3A19EA41" w14:textId="77777777" w:rsidR="0099613D" w:rsidRDefault="00000000">
            <w:r>
              <w:rPr>
                <w:color w:val="000000"/>
                <w:sz w:val="20"/>
                <w:szCs w:val="20"/>
              </w:rPr>
              <w:t>Twitter/social media threat data</w:t>
            </w:r>
          </w:p>
        </w:tc>
        <w:tc>
          <w:tcPr>
            <w:tcW w:w="1900" w:type="dxa"/>
            <w:tcMar>
              <w:top w:w="80" w:type="dxa"/>
              <w:left w:w="100" w:type="dxa"/>
              <w:bottom w:w="80" w:type="dxa"/>
              <w:right w:w="100" w:type="dxa"/>
            </w:tcMar>
          </w:tcPr>
          <w:p w14:paraId="0F3C9077" w14:textId="77777777" w:rsidR="0099613D" w:rsidRDefault="00000000">
            <w:r>
              <w:rPr>
                <w:color w:val="000000"/>
                <w:sz w:val="20"/>
                <w:szCs w:val="20"/>
              </w:rPr>
              <w:t>92.3%</w:t>
            </w:r>
          </w:p>
        </w:tc>
        <w:tc>
          <w:tcPr>
            <w:tcW w:w="2500" w:type="dxa"/>
            <w:tcMar>
              <w:top w:w="80" w:type="dxa"/>
              <w:left w:w="100" w:type="dxa"/>
              <w:bottom w:w="80" w:type="dxa"/>
              <w:right w:w="100" w:type="dxa"/>
            </w:tcMar>
          </w:tcPr>
          <w:p w14:paraId="217ED855" w14:textId="77777777" w:rsidR="0099613D" w:rsidRDefault="00000000">
            <w:r>
              <w:rPr>
                <w:color w:val="000000"/>
                <w:sz w:val="20"/>
                <w:szCs w:val="20"/>
              </w:rPr>
              <w:t>Lowest of the studies tabulated in Paper 1's Table 2</w:t>
            </w:r>
          </w:p>
        </w:tc>
      </w:tr>
    </w:tbl>
    <w:p w14:paraId="59154288" w14:textId="77777777" w:rsidR="0099613D" w:rsidRDefault="00000000">
      <w:pPr>
        <w:spacing w:before="80" w:after="220"/>
        <w:jc w:val="center"/>
      </w:pPr>
      <w:r>
        <w:rPr>
          <w:i/>
          <w:iCs/>
          <w:color w:val="555555"/>
          <w:sz w:val="20"/>
          <w:szCs w:val="20"/>
        </w:rPr>
        <w:t>Table 2. Reported performance figures across reviewed studies (not directly comparable).</w:t>
      </w:r>
    </w:p>
    <w:p w14:paraId="1FA64E20" w14:textId="77777777" w:rsidR="0099613D" w:rsidRDefault="00000000">
      <w:r>
        <w:br w:type="page"/>
      </w:r>
    </w:p>
    <w:p w14:paraId="4A0FD89F" w14:textId="77777777" w:rsidR="0099613D" w:rsidRDefault="00000000">
      <w:pPr>
        <w:pStyle w:val="Heading1"/>
        <w:spacing w:before="400" w:after="200"/>
      </w:pPr>
      <w:r>
        <w:rPr>
          <w:b/>
          <w:bCs/>
          <w:color w:val="1F3864"/>
        </w:rPr>
        <w:lastRenderedPageBreak/>
        <w:t>6. Selected Model with Justification</w:t>
      </w:r>
    </w:p>
    <w:p w14:paraId="5CF6320A" w14:textId="77777777" w:rsidR="0099613D" w:rsidRDefault="00000000">
      <w:pPr>
        <w:pStyle w:val="Heading2"/>
        <w:spacing w:before="300" w:after="150"/>
      </w:pPr>
      <w:r>
        <w:rPr>
          <w:b/>
          <w:bCs/>
          <w:color w:val="2E5395"/>
        </w:rPr>
        <w:t>6.1 Recommended Model Strategy: Layered, RF-First Architecture</w:t>
      </w:r>
    </w:p>
    <w:p w14:paraId="6BEA8126" w14:textId="77777777" w:rsidR="0099613D" w:rsidRDefault="00000000">
      <w:pPr>
        <w:spacing w:after="160" w:line="276" w:lineRule="auto"/>
        <w:jc w:val="both"/>
      </w:pPr>
      <w:r>
        <w:t>Given the Dashboard project's scikit-learn-based technology stack, its accelerated delivery timeline, and its requirement for explainable, dashboard-ready risk scores mapped to the MITRE ATT&amp;CK framework, a single deep-learning model is not the optimal choice for an initial release. Instead, this report recommends a layered detection strategy composed of the following elements.</w:t>
      </w:r>
    </w:p>
    <w:p w14:paraId="1E696EA4" w14:textId="77777777" w:rsidR="0099613D" w:rsidRDefault="00000000">
      <w:pPr>
        <w:pStyle w:val="ListParagraph"/>
        <w:numPr>
          <w:ilvl w:val="0"/>
          <w:numId w:val="1"/>
        </w:numPr>
        <w:spacing w:after="90" w:line="276" w:lineRule="auto"/>
      </w:pPr>
      <w:r>
        <w:t>Primary classifier — Random Forest: Serves as the core supervised model for the Threat Detection and Anomaly Analysis engine. Random Forest is well supported in scikit-learn, trains quickly on tabular security-log data, is resistant to overfitting on the heavily imbalanced classes typical of security data (normal traffic vastly outnumbering attacks), and — critically for this project — exposes feature importances that make it straightforward to explain individual alerts to analysts and map them to MITRE ATT&amp;CK techniques.</w:t>
      </w:r>
    </w:p>
    <w:p w14:paraId="4DC64957" w14:textId="77777777" w:rsidR="0099613D" w:rsidRDefault="00000000">
      <w:pPr>
        <w:pStyle w:val="ListParagraph"/>
        <w:numPr>
          <w:ilvl w:val="0"/>
          <w:numId w:val="1"/>
        </w:numPr>
        <w:spacing w:after="90" w:line="276" w:lineRule="auto"/>
      </w:pPr>
      <w:r>
        <w:t>Secondary layer — unsupervised anomaly detection (Isolation Forest / Autoencoder): Addresses zero-day and previously unseen attack patterns that a purely supervised classifier would miss, following the benchmarking approach demonstrated in the critical-infrastructure literature. This directly supports the project's stated goal of detecting abnormal security activities and attack patterns.</w:t>
      </w:r>
    </w:p>
    <w:p w14:paraId="4AF87E8C" w14:textId="77777777" w:rsidR="0099613D" w:rsidRDefault="00000000">
      <w:pPr>
        <w:pStyle w:val="ListParagraph"/>
        <w:numPr>
          <w:ilvl w:val="0"/>
          <w:numId w:val="1"/>
        </w:numPr>
        <w:spacing w:after="90" w:line="276" w:lineRule="auto"/>
      </w:pPr>
      <w:r>
        <w:t>Risk scoring layer — ensemble/weighted correlation: Combines Random Forest classification confidence and anomaly scores into a single composite risk score, consistent with the risk-scoring approaches described in the reviewed literature.</w:t>
      </w:r>
    </w:p>
    <w:p w14:paraId="3A1BA8EF" w14:textId="77777777" w:rsidR="0099613D" w:rsidRDefault="00000000">
      <w:pPr>
        <w:pStyle w:val="ListParagraph"/>
        <w:numPr>
          <w:ilvl w:val="0"/>
          <w:numId w:val="1"/>
        </w:numPr>
        <w:spacing w:after="90" w:line="276" w:lineRule="auto"/>
      </w:pPr>
      <w:r>
        <w:t>Future enhancement — Hybrid CNN-LSTM: Once the platform accumulates sufficient time-series or sequential log data (e.g., session-based or sensor-level traffic), a hybrid CNN-LSTM model is identified as the strongest candidate for a second-generation detection engine, particularly for multi-stage attacks (APTs) and any industrial control system (ICS/OT) data sources the platform may later ingest.</w:t>
      </w:r>
    </w:p>
    <w:p w14:paraId="522CBE20" w14:textId="77777777" w:rsidR="0099613D" w:rsidRDefault="00000000">
      <w:pPr>
        <w:pStyle w:val="Heading2"/>
        <w:spacing w:before="300" w:after="150"/>
      </w:pPr>
      <w:r>
        <w:rPr>
          <w:b/>
          <w:bCs/>
          <w:color w:val="2E5395"/>
        </w:rPr>
        <w:t>6.2 Justification: Why Random Forest for the Primary Engine</w:t>
      </w:r>
    </w:p>
    <w:p w14:paraId="1986C1A5" w14:textId="77777777" w:rsidR="0099613D" w:rsidRDefault="00000000">
      <w:pPr>
        <w:spacing w:after="160" w:line="276" w:lineRule="auto"/>
        <w:jc w:val="both"/>
      </w:pPr>
      <w:r>
        <w:t xml:space="preserve">Random Forest is selected as the primary supervised classifier for four interrelated reasons. First, ecosystem alignment: the project's technology stack explicitly specifies scikit-learn, in which Random Forest is a mature, well-optimized, first-class implementation, minimizing integration risk and development time. Second, robustness to class imbalance and noise: security event data is inherently imbalanced, with malicious events forming a small minority of total traffic, and Random Forest's ensemble-of-trees structure is comparatively resilient to this imbalance without requiring extensive resampling. Third, interpretability: Random Forest's built-in feature importance scores provide a natural, low-effort mechanism for explaining why a given event was flagged, directly supporting the Dashboard's requirement for analyst-facing, MITRE ATT&amp;CK-mapped risk explanations, a property that CNN, LSTM, and hybrid deep learning models do not offer without substantial additional tooling. Fourth, delivery </w:t>
      </w:r>
      <w:r>
        <w:lastRenderedPageBreak/>
        <w:t>feasibility: Random Forest requires comparatively modest data volumes and training time relative to deep learning alternatives, making it achievable within the project's short delivery window.</w:t>
      </w:r>
    </w:p>
    <w:p w14:paraId="61BF9F9F" w14:textId="77777777" w:rsidR="0099613D" w:rsidRDefault="00000000">
      <w:pPr>
        <w:pStyle w:val="Heading2"/>
        <w:spacing w:before="300" w:after="150"/>
      </w:pPr>
      <w:r>
        <w:rPr>
          <w:b/>
          <w:bCs/>
          <w:color w:val="2E5395"/>
        </w:rPr>
        <w:t>6.3 Why Not the Alternatives (For This Project, At This Stage)</w:t>
      </w:r>
    </w:p>
    <w:p w14:paraId="0F5B77F2" w14:textId="77777777" w:rsidR="0099613D" w:rsidRDefault="00000000">
      <w:pPr>
        <w:pStyle w:val="ListParagraph"/>
        <w:numPr>
          <w:ilvl w:val="0"/>
          <w:numId w:val="1"/>
        </w:numPr>
        <w:spacing w:after="90" w:line="276" w:lineRule="auto"/>
      </w:pPr>
      <w:r>
        <w:t>Extreme Learning Machine (best raw accuracy in the classical-model comparison): Lacks first-class support in the scikit-learn ecosystem the project already commits to, and offers less mature explainability tooling than Random Forest for dashboard reporting.</w:t>
      </w:r>
    </w:p>
    <w:p w14:paraId="431548F1" w14:textId="77777777" w:rsidR="0099613D" w:rsidRDefault="00000000">
      <w:pPr>
        <w:pStyle w:val="ListParagraph"/>
        <w:numPr>
          <w:ilvl w:val="0"/>
          <w:numId w:val="1"/>
        </w:numPr>
        <w:spacing w:after="90" w:line="276" w:lineRule="auto"/>
      </w:pPr>
      <w:r>
        <w:t>Support Vector Machine: Strong on small, clean datasets, but does not scale well to the continuous, high-volume log streams the Dashboard is designed to ingest.</w:t>
      </w:r>
    </w:p>
    <w:p w14:paraId="229C3113" w14:textId="77777777" w:rsidR="0099613D" w:rsidRDefault="00000000">
      <w:pPr>
        <w:pStyle w:val="ListParagraph"/>
        <w:numPr>
          <w:ilvl w:val="0"/>
          <w:numId w:val="1"/>
        </w:numPr>
        <w:spacing w:after="90" w:line="276" w:lineRule="auto"/>
      </w:pPr>
      <w:r>
        <w:t xml:space="preserve">CNN / LSTM / Hybrid CNN-LSTM (highest ceiling on complex/sequential threats): Deliver the best long-term performance among the reviewed models, particularly for zero-day and multi-stage attacks, but require deep learning infrastructure, larger </w:t>
      </w:r>
      <w:proofErr w:type="spellStart"/>
      <w:r>
        <w:t>labeled</w:t>
      </w:r>
      <w:proofErr w:type="spellEnd"/>
      <w:r>
        <w:t>/sequential datasets, and longer development time than the project's delivery schedule allows for a first release.</w:t>
      </w:r>
    </w:p>
    <w:p w14:paraId="5D13727A" w14:textId="77777777" w:rsidR="0099613D" w:rsidRDefault="00000000">
      <w:pPr>
        <w:pStyle w:val="ListParagraph"/>
        <w:numPr>
          <w:ilvl w:val="0"/>
          <w:numId w:val="1"/>
        </w:numPr>
        <w:spacing w:after="90" w:line="276" w:lineRule="auto"/>
      </w:pPr>
      <w:r>
        <w:t>GANs / Transformers: Valuable for data augmentation and text/stream-based threat analysis respectively, but function as supplementary techniques rather than a core detection engine at the project's current scope.</w:t>
      </w:r>
    </w:p>
    <w:p w14:paraId="4E1BA496" w14:textId="77777777" w:rsidR="0099613D" w:rsidRDefault="00000000">
      <w:pPr>
        <w:pStyle w:val="Heading2"/>
        <w:spacing w:before="300" w:after="150"/>
      </w:pPr>
      <w:r>
        <w:rPr>
          <w:b/>
          <w:bCs/>
          <w:color w:val="2E5395"/>
        </w:rPr>
        <w:t>6.4 Alignment with Project Modules</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600"/>
        <w:gridCol w:w="5400"/>
      </w:tblGrid>
      <w:tr w:rsidR="0099613D" w14:paraId="07302282" w14:textId="77777777">
        <w:tblPrEx>
          <w:tblCellMar>
            <w:top w:w="0" w:type="dxa"/>
            <w:bottom w:w="0" w:type="dxa"/>
          </w:tblCellMar>
        </w:tblPrEx>
        <w:trPr>
          <w:tblHeader/>
        </w:trPr>
        <w:tc>
          <w:tcPr>
            <w:tcW w:w="4600" w:type="dxa"/>
            <w:shd w:val="clear" w:color="auto" w:fill="1F3864"/>
            <w:tcMar>
              <w:top w:w="80" w:type="dxa"/>
              <w:left w:w="100" w:type="dxa"/>
              <w:bottom w:w="80" w:type="dxa"/>
              <w:right w:w="100" w:type="dxa"/>
            </w:tcMar>
          </w:tcPr>
          <w:p w14:paraId="1585E869" w14:textId="77777777" w:rsidR="0099613D" w:rsidRDefault="00000000">
            <w:r>
              <w:rPr>
                <w:b/>
                <w:bCs/>
                <w:color w:val="FFFFFF"/>
                <w:sz w:val="20"/>
                <w:szCs w:val="20"/>
              </w:rPr>
              <w:t>Project Module</w:t>
            </w:r>
          </w:p>
        </w:tc>
        <w:tc>
          <w:tcPr>
            <w:tcW w:w="5400" w:type="dxa"/>
            <w:shd w:val="clear" w:color="auto" w:fill="1F3864"/>
            <w:tcMar>
              <w:top w:w="80" w:type="dxa"/>
              <w:left w:w="100" w:type="dxa"/>
              <w:bottom w:w="80" w:type="dxa"/>
              <w:right w:w="100" w:type="dxa"/>
            </w:tcMar>
          </w:tcPr>
          <w:p w14:paraId="4D31B66C" w14:textId="77777777" w:rsidR="0099613D" w:rsidRDefault="00000000">
            <w:r>
              <w:rPr>
                <w:b/>
                <w:bCs/>
                <w:color w:val="FFFFFF"/>
                <w:sz w:val="20"/>
                <w:szCs w:val="20"/>
              </w:rPr>
              <w:t>Recommended Model / Technique</w:t>
            </w:r>
          </w:p>
        </w:tc>
      </w:tr>
      <w:tr w:rsidR="0099613D" w14:paraId="681EBA9A" w14:textId="77777777">
        <w:tblPrEx>
          <w:tblCellMar>
            <w:top w:w="0" w:type="dxa"/>
            <w:bottom w:w="0" w:type="dxa"/>
          </w:tblCellMar>
        </w:tblPrEx>
        <w:tc>
          <w:tcPr>
            <w:tcW w:w="4600" w:type="dxa"/>
            <w:tcMar>
              <w:top w:w="80" w:type="dxa"/>
              <w:left w:w="100" w:type="dxa"/>
              <w:bottom w:w="80" w:type="dxa"/>
              <w:right w:w="100" w:type="dxa"/>
            </w:tcMar>
          </w:tcPr>
          <w:p w14:paraId="5CA87D76" w14:textId="77777777" w:rsidR="0099613D" w:rsidRDefault="00000000">
            <w:r>
              <w:rPr>
                <w:color w:val="000000"/>
                <w:sz w:val="20"/>
                <w:szCs w:val="20"/>
              </w:rPr>
              <w:t>Module 1 — Data Aggregation &amp; Threat Intelligence</w:t>
            </w:r>
          </w:p>
        </w:tc>
        <w:tc>
          <w:tcPr>
            <w:tcW w:w="5400" w:type="dxa"/>
            <w:tcMar>
              <w:top w:w="80" w:type="dxa"/>
              <w:left w:w="100" w:type="dxa"/>
              <w:bottom w:w="80" w:type="dxa"/>
              <w:right w:w="100" w:type="dxa"/>
            </w:tcMar>
          </w:tcPr>
          <w:p w14:paraId="46E20676" w14:textId="77777777" w:rsidR="0099613D" w:rsidRDefault="00000000">
            <w:r>
              <w:rPr>
                <w:color w:val="000000"/>
                <w:sz w:val="20"/>
                <w:szCs w:val="20"/>
              </w:rPr>
              <w:t>Not applicable (data engineering); output feeds all downstream models</w:t>
            </w:r>
          </w:p>
        </w:tc>
      </w:tr>
      <w:tr w:rsidR="0099613D" w14:paraId="1C337FC2" w14:textId="77777777">
        <w:tblPrEx>
          <w:tblCellMar>
            <w:top w:w="0" w:type="dxa"/>
            <w:bottom w:w="0" w:type="dxa"/>
          </w:tblCellMar>
        </w:tblPrEx>
        <w:tc>
          <w:tcPr>
            <w:tcW w:w="4600" w:type="dxa"/>
            <w:shd w:val="clear" w:color="auto" w:fill="F2F6FB"/>
            <w:tcMar>
              <w:top w:w="80" w:type="dxa"/>
              <w:left w:w="100" w:type="dxa"/>
              <w:bottom w:w="80" w:type="dxa"/>
              <w:right w:w="100" w:type="dxa"/>
            </w:tcMar>
          </w:tcPr>
          <w:p w14:paraId="7DE988B3" w14:textId="77777777" w:rsidR="0099613D" w:rsidRDefault="00000000">
            <w:r>
              <w:rPr>
                <w:color w:val="000000"/>
                <w:sz w:val="20"/>
                <w:szCs w:val="20"/>
              </w:rPr>
              <w:t>Module 2 — AI Threat Detection &amp; Anomaly Analysis Engine</w:t>
            </w:r>
          </w:p>
        </w:tc>
        <w:tc>
          <w:tcPr>
            <w:tcW w:w="5400" w:type="dxa"/>
            <w:shd w:val="clear" w:color="auto" w:fill="F2F6FB"/>
            <w:tcMar>
              <w:top w:w="80" w:type="dxa"/>
              <w:left w:w="100" w:type="dxa"/>
              <w:bottom w:w="80" w:type="dxa"/>
              <w:right w:w="100" w:type="dxa"/>
            </w:tcMar>
          </w:tcPr>
          <w:p w14:paraId="032E244E" w14:textId="77777777" w:rsidR="0099613D" w:rsidRDefault="00000000">
            <w:r>
              <w:rPr>
                <w:color w:val="000000"/>
                <w:sz w:val="20"/>
                <w:szCs w:val="20"/>
              </w:rPr>
              <w:t>Random Forest (supervised) + Isolation Forest / Autoencoder (unsupervised)</w:t>
            </w:r>
          </w:p>
        </w:tc>
      </w:tr>
      <w:tr w:rsidR="0099613D" w14:paraId="7A44C099" w14:textId="77777777">
        <w:tblPrEx>
          <w:tblCellMar>
            <w:top w:w="0" w:type="dxa"/>
            <w:bottom w:w="0" w:type="dxa"/>
          </w:tblCellMar>
        </w:tblPrEx>
        <w:tc>
          <w:tcPr>
            <w:tcW w:w="4600" w:type="dxa"/>
            <w:tcMar>
              <w:top w:w="80" w:type="dxa"/>
              <w:left w:w="100" w:type="dxa"/>
              <w:bottom w:w="80" w:type="dxa"/>
              <w:right w:w="100" w:type="dxa"/>
            </w:tcMar>
          </w:tcPr>
          <w:p w14:paraId="7EB8EA86" w14:textId="77777777" w:rsidR="0099613D" w:rsidRDefault="00000000">
            <w:r>
              <w:rPr>
                <w:color w:val="000000"/>
                <w:sz w:val="20"/>
                <w:szCs w:val="20"/>
              </w:rPr>
              <w:t>Module 3 — Risk Prioritization &amp; Security Intelligence</w:t>
            </w:r>
          </w:p>
        </w:tc>
        <w:tc>
          <w:tcPr>
            <w:tcW w:w="5400" w:type="dxa"/>
            <w:tcMar>
              <w:top w:w="80" w:type="dxa"/>
              <w:left w:w="100" w:type="dxa"/>
              <w:bottom w:w="80" w:type="dxa"/>
              <w:right w:w="100" w:type="dxa"/>
            </w:tcMar>
          </w:tcPr>
          <w:p w14:paraId="170A1E9A" w14:textId="77777777" w:rsidR="0099613D" w:rsidRDefault="00000000">
            <w:r>
              <w:rPr>
                <w:color w:val="000000"/>
                <w:sz w:val="20"/>
                <w:szCs w:val="20"/>
              </w:rPr>
              <w:t>Weighted risk score combining RF confidence, anomaly score, and asset criticality</w:t>
            </w:r>
          </w:p>
        </w:tc>
      </w:tr>
      <w:tr w:rsidR="0099613D" w14:paraId="2D5AF25C" w14:textId="77777777">
        <w:tblPrEx>
          <w:tblCellMar>
            <w:top w:w="0" w:type="dxa"/>
            <w:bottom w:w="0" w:type="dxa"/>
          </w:tblCellMar>
        </w:tblPrEx>
        <w:tc>
          <w:tcPr>
            <w:tcW w:w="4600" w:type="dxa"/>
            <w:shd w:val="clear" w:color="auto" w:fill="F2F6FB"/>
            <w:tcMar>
              <w:top w:w="80" w:type="dxa"/>
              <w:left w:w="100" w:type="dxa"/>
              <w:bottom w:w="80" w:type="dxa"/>
              <w:right w:w="100" w:type="dxa"/>
            </w:tcMar>
          </w:tcPr>
          <w:p w14:paraId="3A9DB8CD" w14:textId="77777777" w:rsidR="0099613D" w:rsidRDefault="00000000">
            <w:r>
              <w:rPr>
                <w:color w:val="000000"/>
                <w:sz w:val="20"/>
                <w:szCs w:val="20"/>
              </w:rPr>
              <w:t>Module 4 — Dashboard &amp; Reporting</w:t>
            </w:r>
          </w:p>
        </w:tc>
        <w:tc>
          <w:tcPr>
            <w:tcW w:w="5400" w:type="dxa"/>
            <w:shd w:val="clear" w:color="auto" w:fill="F2F6FB"/>
            <w:tcMar>
              <w:top w:w="80" w:type="dxa"/>
              <w:left w:w="100" w:type="dxa"/>
              <w:bottom w:w="80" w:type="dxa"/>
              <w:right w:w="100" w:type="dxa"/>
            </w:tcMar>
          </w:tcPr>
          <w:p w14:paraId="4FC756D4" w14:textId="77777777" w:rsidR="0099613D" w:rsidRDefault="00000000">
            <w:r>
              <w:rPr>
                <w:color w:val="000000"/>
                <w:sz w:val="20"/>
                <w:szCs w:val="20"/>
              </w:rPr>
              <w:t xml:space="preserve">RF feature importances and anomaly scores surfaced via </w:t>
            </w:r>
            <w:proofErr w:type="spellStart"/>
            <w:r>
              <w:rPr>
                <w:color w:val="000000"/>
                <w:sz w:val="20"/>
                <w:szCs w:val="20"/>
              </w:rPr>
              <w:t>Plotly</w:t>
            </w:r>
            <w:proofErr w:type="spellEnd"/>
            <w:r>
              <w:rPr>
                <w:color w:val="000000"/>
                <w:sz w:val="20"/>
                <w:szCs w:val="20"/>
              </w:rPr>
              <w:t>/Dash for analyst drill-down</w:t>
            </w:r>
          </w:p>
        </w:tc>
      </w:tr>
    </w:tbl>
    <w:p w14:paraId="15108A1E" w14:textId="77777777" w:rsidR="0099613D" w:rsidRDefault="00000000">
      <w:pPr>
        <w:spacing w:before="80" w:after="220"/>
        <w:jc w:val="center"/>
      </w:pPr>
      <w:r>
        <w:rPr>
          <w:i/>
          <w:iCs/>
          <w:color w:val="555555"/>
          <w:sz w:val="20"/>
          <w:szCs w:val="20"/>
        </w:rPr>
        <w:t>Table 3. Mapping of the recommended model strategy to the Dashboard project's modules.</w:t>
      </w:r>
    </w:p>
    <w:p w14:paraId="368F5A72" w14:textId="77777777" w:rsidR="0099613D" w:rsidRDefault="00000000">
      <w:r>
        <w:br w:type="page"/>
      </w:r>
    </w:p>
    <w:p w14:paraId="348D8E13" w14:textId="77777777" w:rsidR="0099613D" w:rsidRDefault="00000000">
      <w:pPr>
        <w:pStyle w:val="Heading1"/>
        <w:spacing w:before="400" w:after="200"/>
      </w:pPr>
      <w:r>
        <w:rPr>
          <w:b/>
          <w:bCs/>
          <w:color w:val="1F3864"/>
        </w:rPr>
        <w:lastRenderedPageBreak/>
        <w:t>7. Dataset</w:t>
      </w:r>
    </w:p>
    <w:p w14:paraId="35902D65" w14:textId="77777777" w:rsidR="0099613D" w:rsidRDefault="00000000">
      <w:pPr>
        <w:spacing w:after="160" w:line="276" w:lineRule="auto"/>
        <w:jc w:val="both"/>
      </w:pPr>
      <w:r>
        <w:t>This section identifies the datasets referenced across the reviewed literature and describes the data sources planned for the Dashboard project itself.</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2800"/>
        <w:gridCol w:w="4800"/>
      </w:tblGrid>
      <w:tr w:rsidR="0099613D" w14:paraId="3BD1122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772A41E5" w14:textId="77777777" w:rsidR="0099613D" w:rsidRDefault="00000000">
            <w:r>
              <w:rPr>
                <w:b/>
                <w:bCs/>
                <w:color w:val="FFFFFF"/>
                <w:sz w:val="20"/>
                <w:szCs w:val="20"/>
              </w:rPr>
              <w:t>Source</w:t>
            </w:r>
          </w:p>
        </w:tc>
        <w:tc>
          <w:tcPr>
            <w:tcW w:w="2800" w:type="dxa"/>
            <w:shd w:val="clear" w:color="auto" w:fill="1F3864"/>
            <w:tcMar>
              <w:top w:w="80" w:type="dxa"/>
              <w:left w:w="100" w:type="dxa"/>
              <w:bottom w:w="80" w:type="dxa"/>
              <w:right w:w="100" w:type="dxa"/>
            </w:tcMar>
          </w:tcPr>
          <w:p w14:paraId="2B2EF5F7" w14:textId="77777777" w:rsidR="0099613D" w:rsidRDefault="00000000">
            <w:r>
              <w:rPr>
                <w:b/>
                <w:bCs/>
                <w:color w:val="FFFFFF"/>
                <w:sz w:val="20"/>
                <w:szCs w:val="20"/>
              </w:rPr>
              <w:t>Dataset / Data Source</w:t>
            </w:r>
          </w:p>
        </w:tc>
        <w:tc>
          <w:tcPr>
            <w:tcW w:w="4800" w:type="dxa"/>
            <w:shd w:val="clear" w:color="auto" w:fill="1F3864"/>
            <w:tcMar>
              <w:top w:w="80" w:type="dxa"/>
              <w:left w:w="100" w:type="dxa"/>
              <w:bottom w:w="80" w:type="dxa"/>
              <w:right w:w="100" w:type="dxa"/>
            </w:tcMar>
          </w:tcPr>
          <w:p w14:paraId="439EBD4D" w14:textId="77777777" w:rsidR="0099613D" w:rsidRDefault="00000000">
            <w:r>
              <w:rPr>
                <w:b/>
                <w:bCs/>
                <w:color w:val="FFFFFF"/>
                <w:sz w:val="20"/>
                <w:szCs w:val="20"/>
              </w:rPr>
              <w:t>Description</w:t>
            </w:r>
          </w:p>
        </w:tc>
      </w:tr>
      <w:tr w:rsidR="0099613D" w14:paraId="6AC32FB5" w14:textId="77777777">
        <w:tblPrEx>
          <w:tblCellMar>
            <w:top w:w="0" w:type="dxa"/>
            <w:bottom w:w="0" w:type="dxa"/>
          </w:tblCellMar>
        </w:tblPrEx>
        <w:tc>
          <w:tcPr>
            <w:tcW w:w="2400" w:type="dxa"/>
            <w:tcMar>
              <w:top w:w="80" w:type="dxa"/>
              <w:left w:w="100" w:type="dxa"/>
              <w:bottom w:w="80" w:type="dxa"/>
              <w:right w:w="100" w:type="dxa"/>
            </w:tcMar>
          </w:tcPr>
          <w:p w14:paraId="5EB1700D" w14:textId="77777777" w:rsidR="0099613D" w:rsidRDefault="00000000">
            <w:r>
              <w:rPr>
                <w:color w:val="000000"/>
                <w:sz w:val="20"/>
                <w:szCs w:val="20"/>
              </w:rPr>
              <w:t>Survey paper (</w:t>
            </w:r>
            <w:proofErr w:type="spellStart"/>
            <w:r>
              <w:rPr>
                <w:color w:val="000000"/>
                <w:sz w:val="20"/>
                <w:szCs w:val="20"/>
              </w:rPr>
              <w:t>Dhanushkodi</w:t>
            </w:r>
            <w:proofErr w:type="spellEnd"/>
            <w:r>
              <w:rPr>
                <w:color w:val="000000"/>
                <w:sz w:val="20"/>
                <w:szCs w:val="20"/>
              </w:rPr>
              <w:t xml:space="preserve"> &amp; Thejas)</w:t>
            </w:r>
          </w:p>
        </w:tc>
        <w:tc>
          <w:tcPr>
            <w:tcW w:w="2800" w:type="dxa"/>
            <w:tcMar>
              <w:top w:w="80" w:type="dxa"/>
              <w:left w:w="100" w:type="dxa"/>
              <w:bottom w:w="80" w:type="dxa"/>
              <w:right w:w="100" w:type="dxa"/>
            </w:tcMar>
          </w:tcPr>
          <w:p w14:paraId="58248A6C" w14:textId="77777777" w:rsidR="0099613D" w:rsidRDefault="00000000">
            <w:r>
              <w:rPr>
                <w:color w:val="000000"/>
                <w:sz w:val="20"/>
                <w:szCs w:val="20"/>
              </w:rPr>
              <w:t>Simulated network traffic (</w:t>
            </w:r>
            <w:proofErr w:type="spellStart"/>
            <w:r>
              <w:rPr>
                <w:color w:val="000000"/>
                <w:sz w:val="20"/>
                <w:szCs w:val="20"/>
              </w:rPr>
              <w:t>CICFlowMeter</w:t>
            </w:r>
            <w:proofErr w:type="spellEnd"/>
            <w:r>
              <w:rPr>
                <w:color w:val="000000"/>
                <w:sz w:val="20"/>
                <w:szCs w:val="20"/>
              </w:rPr>
              <w:t xml:space="preserve"> + Metasploit)</w:t>
            </w:r>
          </w:p>
        </w:tc>
        <w:tc>
          <w:tcPr>
            <w:tcW w:w="4800" w:type="dxa"/>
            <w:tcMar>
              <w:top w:w="80" w:type="dxa"/>
              <w:left w:w="100" w:type="dxa"/>
              <w:bottom w:w="80" w:type="dxa"/>
              <w:right w:w="100" w:type="dxa"/>
            </w:tcMar>
          </w:tcPr>
          <w:p w14:paraId="0CDF3A10" w14:textId="77777777" w:rsidR="0099613D" w:rsidRDefault="00000000">
            <w:r>
              <w:rPr>
                <w:color w:val="000000"/>
                <w:sz w:val="20"/>
                <w:szCs w:val="20"/>
              </w:rPr>
              <w:t>Synthetic flow-based traffic profiles covering benign activity and injected attacks (SQL injection, phishing, DoS/DDoS); no single fixed benchmark, as the paper reviews many independent studies</w:t>
            </w:r>
          </w:p>
        </w:tc>
      </w:tr>
      <w:tr w:rsidR="0099613D" w14:paraId="55670EE2" w14:textId="77777777">
        <w:tblPrEx>
          <w:tblCellMar>
            <w:top w:w="0" w:type="dxa"/>
            <w:bottom w:w="0" w:type="dxa"/>
          </w:tblCellMar>
        </w:tblPrEx>
        <w:tc>
          <w:tcPr>
            <w:tcW w:w="2400" w:type="dxa"/>
            <w:shd w:val="clear" w:color="auto" w:fill="F2F6FB"/>
            <w:tcMar>
              <w:top w:w="80" w:type="dxa"/>
              <w:left w:w="100" w:type="dxa"/>
              <w:bottom w:w="80" w:type="dxa"/>
              <w:right w:w="100" w:type="dxa"/>
            </w:tcMar>
          </w:tcPr>
          <w:p w14:paraId="5D0A1FEC" w14:textId="77777777" w:rsidR="0099613D" w:rsidRDefault="00000000">
            <w:r>
              <w:rPr>
                <w:color w:val="000000"/>
                <w:sz w:val="20"/>
                <w:szCs w:val="20"/>
              </w:rPr>
              <w:t>Classical ML comparison (Ahmad et al.)</w:t>
            </w:r>
          </w:p>
        </w:tc>
        <w:tc>
          <w:tcPr>
            <w:tcW w:w="2800" w:type="dxa"/>
            <w:shd w:val="clear" w:color="auto" w:fill="F2F6FB"/>
            <w:tcMar>
              <w:top w:w="80" w:type="dxa"/>
              <w:left w:w="100" w:type="dxa"/>
              <w:bottom w:w="80" w:type="dxa"/>
              <w:right w:w="100" w:type="dxa"/>
            </w:tcMar>
          </w:tcPr>
          <w:p w14:paraId="68779386" w14:textId="77777777" w:rsidR="0099613D" w:rsidRDefault="00000000">
            <w:r>
              <w:rPr>
                <w:color w:val="000000"/>
                <w:sz w:val="20"/>
                <w:szCs w:val="20"/>
              </w:rPr>
              <w:t>NSL-KDD</w:t>
            </w:r>
          </w:p>
        </w:tc>
        <w:tc>
          <w:tcPr>
            <w:tcW w:w="4800" w:type="dxa"/>
            <w:shd w:val="clear" w:color="auto" w:fill="F2F6FB"/>
            <w:tcMar>
              <w:top w:w="80" w:type="dxa"/>
              <w:left w:w="100" w:type="dxa"/>
              <w:bottom w:w="80" w:type="dxa"/>
              <w:right w:w="100" w:type="dxa"/>
            </w:tcMar>
          </w:tcPr>
          <w:p w14:paraId="4E636002" w14:textId="77777777" w:rsidR="0099613D" w:rsidRDefault="00000000">
            <w:r>
              <w:rPr>
                <w:color w:val="000000"/>
                <w:sz w:val="20"/>
                <w:szCs w:val="20"/>
              </w:rPr>
              <w:t>Standard intrusion-detection benchmark; full set 65,535 records, half set 32,767 records, quarter set 18,383 records; evaluated at 80/20 and 90/10 train/test splits</w:t>
            </w:r>
          </w:p>
        </w:tc>
      </w:tr>
      <w:tr w:rsidR="0099613D" w14:paraId="5F72641C" w14:textId="77777777">
        <w:tblPrEx>
          <w:tblCellMar>
            <w:top w:w="0" w:type="dxa"/>
            <w:bottom w:w="0" w:type="dxa"/>
          </w:tblCellMar>
        </w:tblPrEx>
        <w:tc>
          <w:tcPr>
            <w:tcW w:w="2400" w:type="dxa"/>
            <w:tcMar>
              <w:top w:w="80" w:type="dxa"/>
              <w:left w:w="100" w:type="dxa"/>
              <w:bottom w:w="80" w:type="dxa"/>
              <w:right w:w="100" w:type="dxa"/>
            </w:tcMar>
          </w:tcPr>
          <w:p w14:paraId="6DB2CBFD" w14:textId="77777777" w:rsidR="0099613D" w:rsidRDefault="00000000">
            <w:r>
              <w:rPr>
                <w:color w:val="000000"/>
                <w:sz w:val="20"/>
                <w:szCs w:val="20"/>
              </w:rPr>
              <w:t>Critical infrastructure study (</w:t>
            </w:r>
            <w:proofErr w:type="spellStart"/>
            <w:r>
              <w:rPr>
                <w:color w:val="000000"/>
                <w:sz w:val="20"/>
                <w:szCs w:val="20"/>
              </w:rPr>
              <w:t>Bushigampala</w:t>
            </w:r>
            <w:proofErr w:type="spellEnd"/>
            <w:r>
              <w:rPr>
                <w:color w:val="000000"/>
                <w:sz w:val="20"/>
                <w:szCs w:val="20"/>
              </w:rPr>
              <w:t xml:space="preserve"> &amp; </w:t>
            </w:r>
            <w:proofErr w:type="spellStart"/>
            <w:r>
              <w:rPr>
                <w:color w:val="000000"/>
                <w:sz w:val="20"/>
                <w:szCs w:val="20"/>
              </w:rPr>
              <w:t>Inaganti</w:t>
            </w:r>
            <w:proofErr w:type="spellEnd"/>
            <w:r>
              <w:rPr>
                <w:color w:val="000000"/>
                <w:sz w:val="20"/>
                <w:szCs w:val="20"/>
              </w:rPr>
              <w:t>)</w:t>
            </w:r>
          </w:p>
        </w:tc>
        <w:tc>
          <w:tcPr>
            <w:tcW w:w="2800" w:type="dxa"/>
            <w:tcMar>
              <w:top w:w="80" w:type="dxa"/>
              <w:left w:w="100" w:type="dxa"/>
              <w:bottom w:w="80" w:type="dxa"/>
              <w:right w:w="100" w:type="dxa"/>
            </w:tcMar>
          </w:tcPr>
          <w:p w14:paraId="7F48AB95" w14:textId="77777777" w:rsidR="0099613D" w:rsidRDefault="00000000">
            <w:r>
              <w:rPr>
                <w:color w:val="000000"/>
                <w:sz w:val="20"/>
                <w:szCs w:val="20"/>
              </w:rPr>
              <w:t>Simulated ICS/energy-grid traffic (Modbus, DNP3)</w:t>
            </w:r>
          </w:p>
        </w:tc>
        <w:tc>
          <w:tcPr>
            <w:tcW w:w="4800" w:type="dxa"/>
            <w:tcMar>
              <w:top w:w="80" w:type="dxa"/>
              <w:left w:w="100" w:type="dxa"/>
              <w:bottom w:w="80" w:type="dxa"/>
              <w:right w:w="100" w:type="dxa"/>
            </w:tcMar>
          </w:tcPr>
          <w:p w14:paraId="21EB6AF1" w14:textId="77777777" w:rsidR="0099613D" w:rsidRDefault="00000000">
            <w:r>
              <w:rPr>
                <w:color w:val="000000"/>
                <w:sz w:val="20"/>
                <w:szCs w:val="20"/>
              </w:rPr>
              <w:t>Custom testbed emulating supervisory control and RTU communication; attack scenarios include command injection, data tampering, unauthorized command execution, and state manipulation</w:t>
            </w:r>
          </w:p>
        </w:tc>
      </w:tr>
      <w:tr w:rsidR="0099613D" w14:paraId="7FB1B88A" w14:textId="77777777">
        <w:tblPrEx>
          <w:tblCellMar>
            <w:top w:w="0" w:type="dxa"/>
            <w:bottom w:w="0" w:type="dxa"/>
          </w:tblCellMar>
        </w:tblPrEx>
        <w:tc>
          <w:tcPr>
            <w:tcW w:w="2400" w:type="dxa"/>
            <w:shd w:val="clear" w:color="auto" w:fill="F2F6FB"/>
            <w:tcMar>
              <w:top w:w="80" w:type="dxa"/>
              <w:left w:w="100" w:type="dxa"/>
              <w:bottom w:w="80" w:type="dxa"/>
              <w:right w:w="100" w:type="dxa"/>
            </w:tcMar>
          </w:tcPr>
          <w:p w14:paraId="427767BB" w14:textId="77777777" w:rsidR="0099613D" w:rsidRDefault="00000000">
            <w:r>
              <w:rPr>
                <w:color w:val="000000"/>
                <w:sz w:val="20"/>
                <w:szCs w:val="20"/>
              </w:rPr>
              <w:t>Dashboard project specification</w:t>
            </w:r>
          </w:p>
        </w:tc>
        <w:tc>
          <w:tcPr>
            <w:tcW w:w="2800" w:type="dxa"/>
            <w:shd w:val="clear" w:color="auto" w:fill="F2F6FB"/>
            <w:tcMar>
              <w:top w:w="80" w:type="dxa"/>
              <w:left w:w="100" w:type="dxa"/>
              <w:bottom w:w="80" w:type="dxa"/>
              <w:right w:w="100" w:type="dxa"/>
            </w:tcMar>
          </w:tcPr>
          <w:p w14:paraId="79D33770" w14:textId="77777777" w:rsidR="0099613D" w:rsidRDefault="00000000">
            <w:r>
              <w:rPr>
                <w:color w:val="000000"/>
                <w:sz w:val="20"/>
                <w:szCs w:val="20"/>
              </w:rPr>
              <w:t>Security logs, threat intelligence feeds, vulnerability/CVE data (to be aggregated)</w:t>
            </w:r>
          </w:p>
        </w:tc>
        <w:tc>
          <w:tcPr>
            <w:tcW w:w="4800" w:type="dxa"/>
            <w:shd w:val="clear" w:color="auto" w:fill="F2F6FB"/>
            <w:tcMar>
              <w:top w:w="80" w:type="dxa"/>
              <w:left w:w="100" w:type="dxa"/>
              <w:bottom w:w="80" w:type="dxa"/>
              <w:right w:w="100" w:type="dxa"/>
            </w:tcMar>
          </w:tcPr>
          <w:p w14:paraId="3702C0F8" w14:textId="77777777" w:rsidR="0099613D" w:rsidRDefault="00000000">
            <w:r>
              <w:rPr>
                <w:color w:val="000000"/>
                <w:sz w:val="20"/>
                <w:szCs w:val="20"/>
              </w:rPr>
              <w:t>No dataset is yet in place; Module 1 of the project is dedicated to collecting and normalizing this data, to be mapped to the MITRE ATT&amp;CK framework</w:t>
            </w:r>
          </w:p>
        </w:tc>
      </w:tr>
    </w:tbl>
    <w:p w14:paraId="60018D27" w14:textId="77777777" w:rsidR="0099613D" w:rsidRDefault="00000000">
      <w:pPr>
        <w:spacing w:before="80" w:after="220"/>
        <w:jc w:val="center"/>
      </w:pPr>
      <w:r>
        <w:rPr>
          <w:i/>
          <w:iCs/>
          <w:color w:val="555555"/>
          <w:sz w:val="20"/>
          <w:szCs w:val="20"/>
        </w:rPr>
        <w:t>Table 4. Datasets identified across the reviewed literature and the Dashboard project.</w:t>
      </w:r>
    </w:p>
    <w:p w14:paraId="3690F74C" w14:textId="77777777" w:rsidR="0099613D" w:rsidRDefault="00000000">
      <w:pPr>
        <w:pStyle w:val="Heading2"/>
        <w:spacing w:before="300" w:after="150"/>
      </w:pPr>
      <w:r>
        <w:rPr>
          <w:b/>
          <w:bCs/>
          <w:color w:val="2E5395"/>
        </w:rPr>
        <w:t>7.1 Recommended Dataset Strategy for Model Development</w:t>
      </w:r>
    </w:p>
    <w:p w14:paraId="726BE830" w14:textId="77777777" w:rsidR="0099613D" w:rsidRDefault="00000000">
      <w:pPr>
        <w:spacing w:after="160" w:line="276" w:lineRule="auto"/>
        <w:jc w:val="both"/>
      </w:pPr>
      <w:r>
        <w:t>For initial development and validation of the Random Forest primary classifier, this report recommends using the NSL-KDD benchmark dataset (or its successor CICIDS-style datasets) as a proxy for structured network intrusion data, given its established use in the classical-model literature reviewed here and its close structural resemblance to the tabular security-log data the Dashboard is designed to consume. This allows the model to be trained, tuned, and validated against a well-understood benchmark before being retrained on the organization's own aggregated security logs and threat intelligence feeds as they become available through Module 1 of the project. For the unsupervised anomaly-detection layer, a baseline of "normal" organizational traffic, collected over an initial observation window, will be required to establish the reference distribution against which anomalies are scored.</w:t>
      </w:r>
    </w:p>
    <w:p w14:paraId="30B76184" w14:textId="77777777" w:rsidR="0099613D" w:rsidRDefault="00000000">
      <w:pPr>
        <w:spacing w:after="160" w:line="276" w:lineRule="auto"/>
        <w:jc w:val="both"/>
      </w:pPr>
      <w:r>
        <w:t xml:space="preserve">As the project matures, and particularly if the Dashboard is extended to cover industrial control system (ICS/OT) environments, the simulated ICS/energy-grid dataset methodology described by </w:t>
      </w:r>
      <w:proofErr w:type="spellStart"/>
      <w:r>
        <w:t>Bushigampala</w:t>
      </w:r>
      <w:proofErr w:type="spellEnd"/>
      <w:r>
        <w:t xml:space="preserve"> and </w:t>
      </w:r>
      <w:proofErr w:type="spellStart"/>
      <w:r>
        <w:t>Inaganti</w:t>
      </w:r>
      <w:proofErr w:type="spellEnd"/>
      <w:r>
        <w:t xml:space="preserve"> (2023), built on Modbus/DNP3 protocol traffic, can serve as a template for constructing a domain-specific benchmark to support the future hybrid CNN-LSTM enhancement.</w:t>
      </w:r>
    </w:p>
    <w:p w14:paraId="0624C3F9" w14:textId="77777777" w:rsidR="0099613D" w:rsidRDefault="00000000">
      <w:pPr>
        <w:pStyle w:val="Heading1"/>
        <w:spacing w:before="400" w:after="200"/>
      </w:pPr>
      <w:r>
        <w:rPr>
          <w:b/>
          <w:bCs/>
          <w:color w:val="1F3864"/>
        </w:rPr>
        <w:t>8. Methodology</w:t>
      </w:r>
    </w:p>
    <w:p w14:paraId="4B7ED1B7" w14:textId="77777777" w:rsidR="0099613D" w:rsidRDefault="00000000">
      <w:pPr>
        <w:spacing w:after="160" w:line="276" w:lineRule="auto"/>
        <w:jc w:val="both"/>
      </w:pPr>
      <w:r>
        <w:lastRenderedPageBreak/>
        <w:t>The proposed methodology follows a standard applied machine learning pipeline, adapted to the specific requirements of a security-analytics dashboard: data collection and normalization, feature engineering, model training and validation, anomaly detection, risk scoring, and dashboard integration.</w:t>
      </w:r>
    </w:p>
    <w:p w14:paraId="5B404467" w14:textId="77777777" w:rsidR="0099613D" w:rsidRDefault="00000000">
      <w:pPr>
        <w:pStyle w:val="Heading2"/>
        <w:spacing w:before="300" w:after="150"/>
      </w:pPr>
      <w:r>
        <w:rPr>
          <w:b/>
          <w:bCs/>
          <w:color w:val="2E5395"/>
        </w:rPr>
        <w:t>8.1 Data Collection and Preprocessing</w:t>
      </w:r>
    </w:p>
    <w:p w14:paraId="4B8D04F9" w14:textId="77777777" w:rsidR="0099613D" w:rsidRDefault="00000000">
      <w:pPr>
        <w:spacing w:after="160" w:line="276" w:lineRule="auto"/>
        <w:jc w:val="both"/>
      </w:pPr>
      <w:r>
        <w:t>Security logs, threat intelligence feeds, and vulnerability/CVE data are ingested and normalized into a unified schema. Preprocessing steps include deduplication, timestamp normalization, missing-value handling, categorical encoding of protocol and event-type fields, and normalization/scaling of numeric flow features (e.g., packet counts, byte counts, connection duration) to ensure comparability across heterogeneous data sources.</w:t>
      </w:r>
    </w:p>
    <w:p w14:paraId="7C04B153" w14:textId="77777777" w:rsidR="0099613D" w:rsidRDefault="00000000">
      <w:pPr>
        <w:pStyle w:val="Heading2"/>
        <w:spacing w:before="300" w:after="150"/>
      </w:pPr>
      <w:r>
        <w:rPr>
          <w:b/>
          <w:bCs/>
          <w:color w:val="2E5395"/>
        </w:rPr>
        <w:t>8.2 Feature Engineering</w:t>
      </w:r>
    </w:p>
    <w:p w14:paraId="5B13BA6E" w14:textId="77777777" w:rsidR="0099613D" w:rsidRDefault="00000000">
      <w:pPr>
        <w:spacing w:after="160" w:line="276" w:lineRule="auto"/>
        <w:jc w:val="both"/>
      </w:pPr>
      <w:r>
        <w:t>Feature engineering draws on established intrusion-detection feature sets (as used in NSL-KDD-style benchmarks), including connection-level statistics (duration, protocol type, service, flag), traffic-based features (bytes transferred, error rates), and, where available, content-based features (failed login attempts, root access indicators). Features are further mapped, where possible, to MITRE ATT&amp;CK tactics and techniques to support downstream explainability and analyst-facing reporting.</w:t>
      </w:r>
    </w:p>
    <w:p w14:paraId="1EE402C7" w14:textId="77777777" w:rsidR="0099613D" w:rsidRDefault="00000000">
      <w:pPr>
        <w:pStyle w:val="Heading2"/>
        <w:spacing w:before="300" w:after="150"/>
      </w:pPr>
      <w:r>
        <w:rPr>
          <w:b/>
          <w:bCs/>
          <w:color w:val="2E5395"/>
        </w:rPr>
        <w:t>8.3 Model Training</w:t>
      </w:r>
    </w:p>
    <w:p w14:paraId="2C4B4697" w14:textId="77777777" w:rsidR="0099613D" w:rsidRDefault="00000000">
      <w:pPr>
        <w:spacing w:after="160" w:line="276" w:lineRule="auto"/>
        <w:jc w:val="both"/>
      </w:pPr>
      <w:r>
        <w:t xml:space="preserve">The Random Forest classifier is trained on </w:t>
      </w:r>
      <w:proofErr w:type="spellStart"/>
      <w:r>
        <w:t>labeled</w:t>
      </w:r>
      <w:proofErr w:type="spellEnd"/>
      <w:r>
        <w:t xml:space="preserve"> historical data using an 80/20 train/test split, consistent with the split ratios used in the reviewed classical-ML literature. Hyperparameters (number of trees, maximum tree depth, minimum samples per leaf, class-weight balancing) are tuned via cross-validated grid or randomized search, with class weighting or resampling techniques (e.g., SMOTE) applied to mitigate the class imbalance inherent to security event data. In parallel, an unsupervised Isolation Forest (or Autoencoder) model is trained exclusively on a curated window of "normal" traffic to establish a baseline anomaly threshold.</w:t>
      </w:r>
    </w:p>
    <w:p w14:paraId="5EDFCE78" w14:textId="77777777" w:rsidR="0099613D" w:rsidRDefault="00000000">
      <w:pPr>
        <w:pStyle w:val="Heading2"/>
        <w:spacing w:before="300" w:after="150"/>
      </w:pPr>
      <w:r>
        <w:rPr>
          <w:b/>
          <w:bCs/>
          <w:color w:val="2E5395"/>
        </w:rPr>
        <w:t>8.4 Risk Scoring</w:t>
      </w:r>
    </w:p>
    <w:p w14:paraId="4B00B399" w14:textId="77777777" w:rsidR="0099613D" w:rsidRDefault="00000000">
      <w:pPr>
        <w:spacing w:after="160" w:line="276" w:lineRule="auto"/>
        <w:jc w:val="both"/>
      </w:pPr>
      <w:r>
        <w:t>For each incoming event, the Random Forest classifier's predicted class probability and the anomaly detector's anomaly score are combined, together with an asset-criticality weighting factor reflecting the business importance of the affected system, into a single composite risk score. This composite score determines the event's priority ranking in the analyst-facing dashboard.</w:t>
      </w:r>
    </w:p>
    <w:p w14:paraId="74F6E4E6" w14:textId="77777777" w:rsidR="0099613D" w:rsidRDefault="00000000">
      <w:pPr>
        <w:pStyle w:val="Heading2"/>
        <w:spacing w:before="300" w:after="150"/>
      </w:pPr>
      <w:r>
        <w:rPr>
          <w:b/>
          <w:bCs/>
          <w:color w:val="2E5395"/>
        </w:rPr>
        <w:t>8.5 Validation Strategy</w:t>
      </w:r>
    </w:p>
    <w:p w14:paraId="3EB8301C" w14:textId="77777777" w:rsidR="0099613D" w:rsidRDefault="00000000">
      <w:pPr>
        <w:spacing w:after="160" w:line="276" w:lineRule="auto"/>
        <w:jc w:val="both"/>
      </w:pPr>
      <w:r>
        <w:t xml:space="preserve">Model performance is validated using k-fold cross-validation on the training data, followed by a </w:t>
      </w:r>
      <w:proofErr w:type="spellStart"/>
      <w:r>
        <w:t>held</w:t>
      </w:r>
      <w:proofErr w:type="spellEnd"/>
      <w:r>
        <w:t>-out test set evaluation. Given the class imbalance inherent to security data, performance is assessed primarily through precision, recall, F1-score, and the area under the ROC curve (AUC-ROC), rather than raw accuracy alone, which can be misleadingly high on imbalanced datasets.</w:t>
      </w:r>
    </w:p>
    <w:p w14:paraId="3B1A7305" w14:textId="77777777" w:rsidR="0099613D" w:rsidRDefault="00000000">
      <w:r>
        <w:br w:type="page"/>
      </w:r>
    </w:p>
    <w:p w14:paraId="00BB6049" w14:textId="77777777" w:rsidR="0099613D" w:rsidRDefault="00000000">
      <w:pPr>
        <w:pStyle w:val="Heading1"/>
        <w:spacing w:before="400" w:after="200"/>
      </w:pPr>
      <w:r>
        <w:rPr>
          <w:b/>
          <w:bCs/>
          <w:color w:val="1F3864"/>
        </w:rPr>
        <w:lastRenderedPageBreak/>
        <w:t>9. Workflow</w:t>
      </w:r>
    </w:p>
    <w:p w14:paraId="2F697F5A" w14:textId="77777777" w:rsidR="0099613D" w:rsidRDefault="00000000">
      <w:pPr>
        <w:spacing w:after="160" w:line="276" w:lineRule="auto"/>
        <w:jc w:val="both"/>
      </w:pPr>
      <w:r>
        <w:t>The end-to-end system workflow proceeds through the following sequential stages, corresponding to the four modules defined in the project specification.</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900"/>
        <w:gridCol w:w="4800"/>
        <w:gridCol w:w="2300"/>
      </w:tblGrid>
      <w:tr w:rsidR="0099613D" w14:paraId="353D5007"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tcPr>
          <w:p w14:paraId="7D476753" w14:textId="77777777" w:rsidR="0099613D" w:rsidRDefault="00000000">
            <w:r>
              <w:rPr>
                <w:b/>
                <w:bCs/>
                <w:color w:val="FFFFFF"/>
                <w:sz w:val="20"/>
                <w:szCs w:val="20"/>
              </w:rPr>
              <w:t>Stage</w:t>
            </w:r>
          </w:p>
        </w:tc>
        <w:tc>
          <w:tcPr>
            <w:tcW w:w="4800" w:type="dxa"/>
            <w:shd w:val="clear" w:color="auto" w:fill="1F3864"/>
            <w:tcMar>
              <w:top w:w="80" w:type="dxa"/>
              <w:left w:w="100" w:type="dxa"/>
              <w:bottom w:w="80" w:type="dxa"/>
              <w:right w:w="100" w:type="dxa"/>
            </w:tcMar>
          </w:tcPr>
          <w:p w14:paraId="3753D95F" w14:textId="77777777" w:rsidR="0099613D" w:rsidRDefault="00000000">
            <w:r>
              <w:rPr>
                <w:b/>
                <w:bCs/>
                <w:color w:val="FFFFFF"/>
                <w:sz w:val="20"/>
                <w:szCs w:val="20"/>
              </w:rPr>
              <w:t>Description</w:t>
            </w:r>
          </w:p>
        </w:tc>
        <w:tc>
          <w:tcPr>
            <w:tcW w:w="2300" w:type="dxa"/>
            <w:shd w:val="clear" w:color="auto" w:fill="1F3864"/>
            <w:tcMar>
              <w:top w:w="80" w:type="dxa"/>
              <w:left w:w="100" w:type="dxa"/>
              <w:bottom w:w="80" w:type="dxa"/>
              <w:right w:w="100" w:type="dxa"/>
            </w:tcMar>
          </w:tcPr>
          <w:p w14:paraId="26C6D746" w14:textId="77777777" w:rsidR="0099613D" w:rsidRDefault="00000000">
            <w:r>
              <w:rPr>
                <w:b/>
                <w:bCs/>
                <w:color w:val="FFFFFF"/>
                <w:sz w:val="20"/>
                <w:szCs w:val="20"/>
              </w:rPr>
              <w:t>Primary Technology</w:t>
            </w:r>
          </w:p>
        </w:tc>
      </w:tr>
      <w:tr w:rsidR="0099613D" w14:paraId="5E77E466" w14:textId="77777777">
        <w:tblPrEx>
          <w:tblCellMar>
            <w:top w:w="0" w:type="dxa"/>
            <w:bottom w:w="0" w:type="dxa"/>
          </w:tblCellMar>
        </w:tblPrEx>
        <w:tc>
          <w:tcPr>
            <w:tcW w:w="2900" w:type="dxa"/>
            <w:tcMar>
              <w:top w:w="80" w:type="dxa"/>
              <w:left w:w="100" w:type="dxa"/>
              <w:bottom w:w="80" w:type="dxa"/>
              <w:right w:w="100" w:type="dxa"/>
            </w:tcMar>
          </w:tcPr>
          <w:p w14:paraId="0C33EDD8" w14:textId="77777777" w:rsidR="0099613D" w:rsidRDefault="00000000">
            <w:r>
              <w:rPr>
                <w:color w:val="000000"/>
                <w:sz w:val="20"/>
                <w:szCs w:val="20"/>
              </w:rPr>
              <w:t>1. Data Ingestion</w:t>
            </w:r>
          </w:p>
        </w:tc>
        <w:tc>
          <w:tcPr>
            <w:tcW w:w="4800" w:type="dxa"/>
            <w:tcMar>
              <w:top w:w="80" w:type="dxa"/>
              <w:left w:w="100" w:type="dxa"/>
              <w:bottom w:w="80" w:type="dxa"/>
              <w:right w:w="100" w:type="dxa"/>
            </w:tcMar>
          </w:tcPr>
          <w:p w14:paraId="3F382E04" w14:textId="77777777" w:rsidR="0099613D" w:rsidRDefault="00000000">
            <w:r>
              <w:rPr>
                <w:color w:val="000000"/>
                <w:sz w:val="20"/>
                <w:szCs w:val="20"/>
              </w:rPr>
              <w:t>Collect security logs, threat intelligence feeds, and CVE/vulnerability data from source systems on a continuous or scheduled basis</w:t>
            </w:r>
          </w:p>
        </w:tc>
        <w:tc>
          <w:tcPr>
            <w:tcW w:w="2300" w:type="dxa"/>
            <w:tcMar>
              <w:top w:w="80" w:type="dxa"/>
              <w:left w:w="100" w:type="dxa"/>
              <w:bottom w:w="80" w:type="dxa"/>
              <w:right w:w="100" w:type="dxa"/>
            </w:tcMar>
          </w:tcPr>
          <w:p w14:paraId="694A3248" w14:textId="77777777" w:rsidR="0099613D" w:rsidRDefault="00000000">
            <w:r>
              <w:rPr>
                <w:color w:val="000000"/>
                <w:sz w:val="20"/>
                <w:szCs w:val="20"/>
              </w:rPr>
              <w:t>Python, Pandas</w:t>
            </w:r>
          </w:p>
        </w:tc>
      </w:tr>
      <w:tr w:rsidR="0099613D" w14:paraId="5940A049" w14:textId="77777777">
        <w:tblPrEx>
          <w:tblCellMar>
            <w:top w:w="0" w:type="dxa"/>
            <w:bottom w:w="0" w:type="dxa"/>
          </w:tblCellMar>
        </w:tblPrEx>
        <w:tc>
          <w:tcPr>
            <w:tcW w:w="2900" w:type="dxa"/>
            <w:shd w:val="clear" w:color="auto" w:fill="F2F6FB"/>
            <w:tcMar>
              <w:top w:w="80" w:type="dxa"/>
              <w:left w:w="100" w:type="dxa"/>
              <w:bottom w:w="80" w:type="dxa"/>
              <w:right w:w="100" w:type="dxa"/>
            </w:tcMar>
          </w:tcPr>
          <w:p w14:paraId="3881FAA4" w14:textId="77777777" w:rsidR="0099613D" w:rsidRDefault="00000000">
            <w:r>
              <w:rPr>
                <w:color w:val="000000"/>
                <w:sz w:val="20"/>
                <w:szCs w:val="20"/>
              </w:rPr>
              <w:t>2. Preprocessing &amp; Feature Engineering</w:t>
            </w:r>
          </w:p>
        </w:tc>
        <w:tc>
          <w:tcPr>
            <w:tcW w:w="4800" w:type="dxa"/>
            <w:shd w:val="clear" w:color="auto" w:fill="F2F6FB"/>
            <w:tcMar>
              <w:top w:w="80" w:type="dxa"/>
              <w:left w:w="100" w:type="dxa"/>
              <w:bottom w:w="80" w:type="dxa"/>
              <w:right w:w="100" w:type="dxa"/>
            </w:tcMar>
          </w:tcPr>
          <w:p w14:paraId="6D793A65" w14:textId="77777777" w:rsidR="0099613D" w:rsidRDefault="00000000">
            <w:r>
              <w:rPr>
                <w:color w:val="000000"/>
                <w:sz w:val="20"/>
                <w:szCs w:val="20"/>
              </w:rPr>
              <w:t>Normalize, clean, encode, and map raw events to structured features and MITRE ATT&amp;CK categories</w:t>
            </w:r>
          </w:p>
        </w:tc>
        <w:tc>
          <w:tcPr>
            <w:tcW w:w="2300" w:type="dxa"/>
            <w:shd w:val="clear" w:color="auto" w:fill="F2F6FB"/>
            <w:tcMar>
              <w:top w:w="80" w:type="dxa"/>
              <w:left w:w="100" w:type="dxa"/>
              <w:bottom w:w="80" w:type="dxa"/>
              <w:right w:w="100" w:type="dxa"/>
            </w:tcMar>
          </w:tcPr>
          <w:p w14:paraId="5EC22635" w14:textId="77777777" w:rsidR="0099613D" w:rsidRDefault="00000000">
            <w:r>
              <w:rPr>
                <w:color w:val="000000"/>
                <w:sz w:val="20"/>
                <w:szCs w:val="20"/>
              </w:rPr>
              <w:t>Python, Pandas, NumPy</w:t>
            </w:r>
          </w:p>
        </w:tc>
      </w:tr>
      <w:tr w:rsidR="0099613D" w14:paraId="66FAB6B7" w14:textId="77777777">
        <w:tblPrEx>
          <w:tblCellMar>
            <w:top w:w="0" w:type="dxa"/>
            <w:bottom w:w="0" w:type="dxa"/>
          </w:tblCellMar>
        </w:tblPrEx>
        <w:tc>
          <w:tcPr>
            <w:tcW w:w="2900" w:type="dxa"/>
            <w:tcMar>
              <w:top w:w="80" w:type="dxa"/>
              <w:left w:w="100" w:type="dxa"/>
              <w:bottom w:w="80" w:type="dxa"/>
              <w:right w:w="100" w:type="dxa"/>
            </w:tcMar>
          </w:tcPr>
          <w:p w14:paraId="1F51F2FA" w14:textId="77777777" w:rsidR="0099613D" w:rsidRDefault="00000000">
            <w:r>
              <w:rPr>
                <w:color w:val="000000"/>
                <w:sz w:val="20"/>
                <w:szCs w:val="20"/>
              </w:rPr>
              <w:t>3. Supervised Classification</w:t>
            </w:r>
          </w:p>
        </w:tc>
        <w:tc>
          <w:tcPr>
            <w:tcW w:w="4800" w:type="dxa"/>
            <w:tcMar>
              <w:top w:w="80" w:type="dxa"/>
              <w:left w:w="100" w:type="dxa"/>
              <w:bottom w:w="80" w:type="dxa"/>
              <w:right w:w="100" w:type="dxa"/>
            </w:tcMar>
          </w:tcPr>
          <w:p w14:paraId="25E32E39" w14:textId="77777777" w:rsidR="0099613D" w:rsidRDefault="00000000">
            <w:r>
              <w:rPr>
                <w:color w:val="000000"/>
                <w:sz w:val="20"/>
                <w:szCs w:val="20"/>
              </w:rPr>
              <w:t>Random Forest classifier scores each event as benign or malicious with an associated confidence level</w:t>
            </w:r>
          </w:p>
        </w:tc>
        <w:tc>
          <w:tcPr>
            <w:tcW w:w="2300" w:type="dxa"/>
            <w:tcMar>
              <w:top w:w="80" w:type="dxa"/>
              <w:left w:w="100" w:type="dxa"/>
              <w:bottom w:w="80" w:type="dxa"/>
              <w:right w:w="100" w:type="dxa"/>
            </w:tcMar>
          </w:tcPr>
          <w:p w14:paraId="17710C8A" w14:textId="77777777" w:rsidR="0099613D" w:rsidRDefault="00000000">
            <w:r>
              <w:rPr>
                <w:color w:val="000000"/>
                <w:sz w:val="20"/>
                <w:szCs w:val="20"/>
              </w:rPr>
              <w:t>Scikit-learn</w:t>
            </w:r>
          </w:p>
        </w:tc>
      </w:tr>
      <w:tr w:rsidR="0099613D" w14:paraId="5505791C" w14:textId="77777777">
        <w:tblPrEx>
          <w:tblCellMar>
            <w:top w:w="0" w:type="dxa"/>
            <w:bottom w:w="0" w:type="dxa"/>
          </w:tblCellMar>
        </w:tblPrEx>
        <w:tc>
          <w:tcPr>
            <w:tcW w:w="2900" w:type="dxa"/>
            <w:shd w:val="clear" w:color="auto" w:fill="F2F6FB"/>
            <w:tcMar>
              <w:top w:w="80" w:type="dxa"/>
              <w:left w:w="100" w:type="dxa"/>
              <w:bottom w:w="80" w:type="dxa"/>
              <w:right w:w="100" w:type="dxa"/>
            </w:tcMar>
          </w:tcPr>
          <w:p w14:paraId="3B40673E" w14:textId="77777777" w:rsidR="0099613D" w:rsidRDefault="00000000">
            <w:r>
              <w:rPr>
                <w:color w:val="000000"/>
                <w:sz w:val="20"/>
                <w:szCs w:val="20"/>
              </w:rPr>
              <w:t>4. Unsupervised Anomaly Detection</w:t>
            </w:r>
          </w:p>
        </w:tc>
        <w:tc>
          <w:tcPr>
            <w:tcW w:w="4800" w:type="dxa"/>
            <w:shd w:val="clear" w:color="auto" w:fill="F2F6FB"/>
            <w:tcMar>
              <w:top w:w="80" w:type="dxa"/>
              <w:left w:w="100" w:type="dxa"/>
              <w:bottom w:w="80" w:type="dxa"/>
              <w:right w:w="100" w:type="dxa"/>
            </w:tcMar>
          </w:tcPr>
          <w:p w14:paraId="30C58A6B" w14:textId="77777777" w:rsidR="0099613D" w:rsidRDefault="00000000">
            <w:r>
              <w:rPr>
                <w:color w:val="000000"/>
                <w:sz w:val="20"/>
                <w:szCs w:val="20"/>
              </w:rPr>
              <w:t>Isolation Forest / Autoencoder flags events that deviate from the established normal-</w:t>
            </w:r>
            <w:proofErr w:type="spellStart"/>
            <w:r>
              <w:rPr>
                <w:color w:val="000000"/>
                <w:sz w:val="20"/>
                <w:szCs w:val="20"/>
              </w:rPr>
              <w:t>behavior</w:t>
            </w:r>
            <w:proofErr w:type="spellEnd"/>
            <w:r>
              <w:rPr>
                <w:color w:val="000000"/>
                <w:sz w:val="20"/>
                <w:szCs w:val="20"/>
              </w:rPr>
              <w:t xml:space="preserve"> baseline</w:t>
            </w:r>
          </w:p>
        </w:tc>
        <w:tc>
          <w:tcPr>
            <w:tcW w:w="2300" w:type="dxa"/>
            <w:shd w:val="clear" w:color="auto" w:fill="F2F6FB"/>
            <w:tcMar>
              <w:top w:w="80" w:type="dxa"/>
              <w:left w:w="100" w:type="dxa"/>
              <w:bottom w:w="80" w:type="dxa"/>
              <w:right w:w="100" w:type="dxa"/>
            </w:tcMar>
          </w:tcPr>
          <w:p w14:paraId="255BFCFF" w14:textId="77777777" w:rsidR="0099613D" w:rsidRDefault="00000000">
            <w:r>
              <w:rPr>
                <w:color w:val="000000"/>
                <w:sz w:val="20"/>
                <w:szCs w:val="20"/>
              </w:rPr>
              <w:t>Scikit-learn</w:t>
            </w:r>
          </w:p>
        </w:tc>
      </w:tr>
      <w:tr w:rsidR="0099613D" w14:paraId="4F910E22" w14:textId="77777777">
        <w:tblPrEx>
          <w:tblCellMar>
            <w:top w:w="0" w:type="dxa"/>
            <w:bottom w:w="0" w:type="dxa"/>
          </w:tblCellMar>
        </w:tblPrEx>
        <w:tc>
          <w:tcPr>
            <w:tcW w:w="2900" w:type="dxa"/>
            <w:tcMar>
              <w:top w:w="80" w:type="dxa"/>
              <w:left w:w="100" w:type="dxa"/>
              <w:bottom w:w="80" w:type="dxa"/>
              <w:right w:w="100" w:type="dxa"/>
            </w:tcMar>
          </w:tcPr>
          <w:p w14:paraId="4E040309" w14:textId="77777777" w:rsidR="0099613D" w:rsidRDefault="00000000">
            <w:r>
              <w:rPr>
                <w:color w:val="000000"/>
                <w:sz w:val="20"/>
                <w:szCs w:val="20"/>
              </w:rPr>
              <w:t>5. Risk Scoring &amp; Prioritization</w:t>
            </w:r>
          </w:p>
        </w:tc>
        <w:tc>
          <w:tcPr>
            <w:tcW w:w="4800" w:type="dxa"/>
            <w:tcMar>
              <w:top w:w="80" w:type="dxa"/>
              <w:left w:w="100" w:type="dxa"/>
              <w:bottom w:w="80" w:type="dxa"/>
              <w:right w:w="100" w:type="dxa"/>
            </w:tcMar>
          </w:tcPr>
          <w:p w14:paraId="0AF53E46" w14:textId="77777777" w:rsidR="0099613D" w:rsidRDefault="00000000">
            <w:r>
              <w:rPr>
                <w:color w:val="000000"/>
                <w:sz w:val="20"/>
                <w:szCs w:val="20"/>
              </w:rPr>
              <w:t>Combine classification confidence, anomaly score, and asset criticality into a composite risk score</w:t>
            </w:r>
          </w:p>
        </w:tc>
        <w:tc>
          <w:tcPr>
            <w:tcW w:w="2300" w:type="dxa"/>
            <w:tcMar>
              <w:top w:w="80" w:type="dxa"/>
              <w:left w:w="100" w:type="dxa"/>
              <w:bottom w:w="80" w:type="dxa"/>
              <w:right w:w="100" w:type="dxa"/>
            </w:tcMar>
          </w:tcPr>
          <w:p w14:paraId="7D62BA46" w14:textId="77777777" w:rsidR="0099613D" w:rsidRDefault="00000000">
            <w:r>
              <w:rPr>
                <w:color w:val="000000"/>
                <w:sz w:val="20"/>
                <w:szCs w:val="20"/>
              </w:rPr>
              <w:t>Python</w:t>
            </w:r>
          </w:p>
        </w:tc>
      </w:tr>
      <w:tr w:rsidR="0099613D" w14:paraId="6707BCC7" w14:textId="77777777">
        <w:tblPrEx>
          <w:tblCellMar>
            <w:top w:w="0" w:type="dxa"/>
            <w:bottom w:w="0" w:type="dxa"/>
          </w:tblCellMar>
        </w:tblPrEx>
        <w:tc>
          <w:tcPr>
            <w:tcW w:w="2900" w:type="dxa"/>
            <w:shd w:val="clear" w:color="auto" w:fill="F2F6FB"/>
            <w:tcMar>
              <w:top w:w="80" w:type="dxa"/>
              <w:left w:w="100" w:type="dxa"/>
              <w:bottom w:w="80" w:type="dxa"/>
              <w:right w:w="100" w:type="dxa"/>
            </w:tcMar>
          </w:tcPr>
          <w:p w14:paraId="0AD80E30" w14:textId="77777777" w:rsidR="0099613D" w:rsidRDefault="00000000">
            <w:r>
              <w:rPr>
                <w:color w:val="000000"/>
                <w:sz w:val="20"/>
                <w:szCs w:val="20"/>
              </w:rPr>
              <w:t>6. Dashboard Visualization</w:t>
            </w:r>
          </w:p>
        </w:tc>
        <w:tc>
          <w:tcPr>
            <w:tcW w:w="4800" w:type="dxa"/>
            <w:shd w:val="clear" w:color="auto" w:fill="F2F6FB"/>
            <w:tcMar>
              <w:top w:w="80" w:type="dxa"/>
              <w:left w:w="100" w:type="dxa"/>
              <w:bottom w:w="80" w:type="dxa"/>
              <w:right w:w="100" w:type="dxa"/>
            </w:tcMar>
          </w:tcPr>
          <w:p w14:paraId="1DA50721" w14:textId="77777777" w:rsidR="0099613D" w:rsidRDefault="00000000">
            <w:r>
              <w:rPr>
                <w:color w:val="000000"/>
                <w:sz w:val="20"/>
                <w:szCs w:val="20"/>
              </w:rPr>
              <w:t>Present threat severity, attack trends, and security posture metrics via an interactive analyst dashboard</w:t>
            </w:r>
          </w:p>
        </w:tc>
        <w:tc>
          <w:tcPr>
            <w:tcW w:w="2300" w:type="dxa"/>
            <w:shd w:val="clear" w:color="auto" w:fill="F2F6FB"/>
            <w:tcMar>
              <w:top w:w="80" w:type="dxa"/>
              <w:left w:w="100" w:type="dxa"/>
              <w:bottom w:w="80" w:type="dxa"/>
              <w:right w:w="100" w:type="dxa"/>
            </w:tcMar>
          </w:tcPr>
          <w:p w14:paraId="5F0F3F99" w14:textId="77777777" w:rsidR="0099613D" w:rsidRDefault="00000000">
            <w:proofErr w:type="spellStart"/>
            <w:r>
              <w:rPr>
                <w:color w:val="000000"/>
                <w:sz w:val="20"/>
                <w:szCs w:val="20"/>
              </w:rPr>
              <w:t>Plotly</w:t>
            </w:r>
            <w:proofErr w:type="spellEnd"/>
            <w:r>
              <w:rPr>
                <w:color w:val="000000"/>
                <w:sz w:val="20"/>
                <w:szCs w:val="20"/>
              </w:rPr>
              <w:t>/Dash</w:t>
            </w:r>
          </w:p>
        </w:tc>
      </w:tr>
      <w:tr w:rsidR="0099613D" w14:paraId="4E960246" w14:textId="77777777">
        <w:tblPrEx>
          <w:tblCellMar>
            <w:top w:w="0" w:type="dxa"/>
            <w:bottom w:w="0" w:type="dxa"/>
          </w:tblCellMar>
        </w:tblPrEx>
        <w:tc>
          <w:tcPr>
            <w:tcW w:w="2900" w:type="dxa"/>
            <w:tcMar>
              <w:top w:w="80" w:type="dxa"/>
              <w:left w:w="100" w:type="dxa"/>
              <w:bottom w:w="80" w:type="dxa"/>
              <w:right w:w="100" w:type="dxa"/>
            </w:tcMar>
          </w:tcPr>
          <w:p w14:paraId="2EE20339" w14:textId="77777777" w:rsidR="0099613D" w:rsidRDefault="00000000">
            <w:r>
              <w:rPr>
                <w:color w:val="000000"/>
                <w:sz w:val="20"/>
                <w:szCs w:val="20"/>
              </w:rPr>
              <w:t>7. Analyst Feedback Loop</w:t>
            </w:r>
          </w:p>
        </w:tc>
        <w:tc>
          <w:tcPr>
            <w:tcW w:w="4800" w:type="dxa"/>
            <w:tcMar>
              <w:top w:w="80" w:type="dxa"/>
              <w:left w:w="100" w:type="dxa"/>
              <w:bottom w:w="80" w:type="dxa"/>
              <w:right w:w="100" w:type="dxa"/>
            </w:tcMar>
          </w:tcPr>
          <w:p w14:paraId="2FA26EE2" w14:textId="77777777" w:rsidR="0099613D" w:rsidRDefault="00000000">
            <w:r>
              <w:rPr>
                <w:color w:val="000000"/>
                <w:sz w:val="20"/>
                <w:szCs w:val="20"/>
              </w:rPr>
              <w:t>Analyst confirmations/dismissals of alerts are logged and used to periodically retrain and refine the models</w:t>
            </w:r>
          </w:p>
        </w:tc>
        <w:tc>
          <w:tcPr>
            <w:tcW w:w="2300" w:type="dxa"/>
            <w:tcMar>
              <w:top w:w="80" w:type="dxa"/>
              <w:left w:w="100" w:type="dxa"/>
              <w:bottom w:w="80" w:type="dxa"/>
              <w:right w:w="100" w:type="dxa"/>
            </w:tcMar>
          </w:tcPr>
          <w:p w14:paraId="0584B164" w14:textId="77777777" w:rsidR="0099613D" w:rsidRDefault="00000000">
            <w:r>
              <w:rPr>
                <w:color w:val="000000"/>
                <w:sz w:val="20"/>
                <w:szCs w:val="20"/>
              </w:rPr>
              <w:t>Python, Scikit-learn</w:t>
            </w:r>
          </w:p>
        </w:tc>
      </w:tr>
    </w:tbl>
    <w:p w14:paraId="6BE21311" w14:textId="77777777" w:rsidR="0099613D" w:rsidRDefault="00000000">
      <w:pPr>
        <w:spacing w:before="80" w:after="220"/>
        <w:jc w:val="center"/>
      </w:pPr>
      <w:r>
        <w:rPr>
          <w:i/>
          <w:iCs/>
          <w:color w:val="555555"/>
          <w:sz w:val="20"/>
          <w:szCs w:val="20"/>
        </w:rPr>
        <w:t>Table 5. End-to-end system workflow for the AI-Assisted Threat Detection Dashboard.</w:t>
      </w:r>
    </w:p>
    <w:p w14:paraId="5B0252A2" w14:textId="77777777" w:rsidR="0099613D" w:rsidRDefault="00000000">
      <w:pPr>
        <w:spacing w:after="160" w:line="276" w:lineRule="auto"/>
        <w:jc w:val="both"/>
      </w:pPr>
      <w:r>
        <w:t xml:space="preserve">This workflow is designed as a closed loop: analyst decisions on flagged alerts (true positive, false positive, escalation) are captured and fed back into the training pipeline, allowing the Random Forest classifier and the anomaly baseline to be periodically retrained on updated, analyst-validated data. This feedback mechanism is essential for maintaining detection accuracy as attacker </w:t>
      </w:r>
      <w:proofErr w:type="spellStart"/>
      <w:r>
        <w:t>behavior</w:t>
      </w:r>
      <w:proofErr w:type="spellEnd"/>
      <w:r>
        <w:t xml:space="preserve"> and the organization's own network baseline evolve over time.</w:t>
      </w:r>
    </w:p>
    <w:p w14:paraId="0328FA94" w14:textId="77777777" w:rsidR="0099613D" w:rsidRDefault="00000000">
      <w:pPr>
        <w:pStyle w:val="Heading1"/>
        <w:spacing w:before="400" w:after="200"/>
      </w:pPr>
      <w:r>
        <w:rPr>
          <w:b/>
          <w:bCs/>
          <w:color w:val="1F3864"/>
        </w:rPr>
        <w:t>10. Performance Metrics</w:t>
      </w:r>
    </w:p>
    <w:p w14:paraId="5621BE8E" w14:textId="77777777" w:rsidR="0099613D" w:rsidRDefault="00000000">
      <w:pPr>
        <w:spacing w:after="160" w:line="276" w:lineRule="auto"/>
        <w:jc w:val="both"/>
      </w:pPr>
      <w:r>
        <w:t>Because malicious events represent a small minority of total security traffic, raw accuracy alone is an insufficient and potentially misleading evaluation metric. The following metrics are proposed to evaluate the recommended model architecture, consistent with standard practice in the intrusion-detection literature reviewed for this report.</w:t>
      </w:r>
    </w:p>
    <w:tbl>
      <w:tblPr>
        <w:tblW w:w="10000" w:type="dxa"/>
        <w:tblBorders>
          <w:top w:val="single" w:sz="4" w:space="0" w:color="AAAAAA"/>
          <w:left w:val="single" w:sz="4" w:space="0" w:color="AAAAAA"/>
          <w:bottom w:val="single" w:sz="4" w:space="0" w:color="AAAAAA"/>
          <w:right w:val="single" w:sz="4" w:space="0" w:color="AAAAAA"/>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200"/>
        <w:gridCol w:w="3500"/>
        <w:gridCol w:w="4300"/>
      </w:tblGrid>
      <w:tr w:rsidR="0099613D" w14:paraId="7F059B7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tcPr>
          <w:p w14:paraId="67982FAB" w14:textId="77777777" w:rsidR="0099613D" w:rsidRDefault="00000000">
            <w:r>
              <w:rPr>
                <w:b/>
                <w:bCs/>
                <w:color w:val="FFFFFF"/>
                <w:sz w:val="20"/>
                <w:szCs w:val="20"/>
              </w:rPr>
              <w:t>Metric</w:t>
            </w:r>
          </w:p>
        </w:tc>
        <w:tc>
          <w:tcPr>
            <w:tcW w:w="3500" w:type="dxa"/>
            <w:shd w:val="clear" w:color="auto" w:fill="1F3864"/>
            <w:tcMar>
              <w:top w:w="80" w:type="dxa"/>
              <w:left w:w="100" w:type="dxa"/>
              <w:bottom w:w="80" w:type="dxa"/>
              <w:right w:w="100" w:type="dxa"/>
            </w:tcMar>
          </w:tcPr>
          <w:p w14:paraId="54699B0C" w14:textId="77777777" w:rsidR="0099613D" w:rsidRDefault="00000000">
            <w:r>
              <w:rPr>
                <w:b/>
                <w:bCs/>
                <w:color w:val="FFFFFF"/>
                <w:sz w:val="20"/>
                <w:szCs w:val="20"/>
              </w:rPr>
              <w:t>Definition</w:t>
            </w:r>
          </w:p>
        </w:tc>
        <w:tc>
          <w:tcPr>
            <w:tcW w:w="4300" w:type="dxa"/>
            <w:shd w:val="clear" w:color="auto" w:fill="1F3864"/>
            <w:tcMar>
              <w:top w:w="80" w:type="dxa"/>
              <w:left w:w="100" w:type="dxa"/>
              <w:bottom w:w="80" w:type="dxa"/>
              <w:right w:w="100" w:type="dxa"/>
            </w:tcMar>
          </w:tcPr>
          <w:p w14:paraId="726DF2B9" w14:textId="77777777" w:rsidR="0099613D" w:rsidRDefault="00000000">
            <w:r>
              <w:rPr>
                <w:b/>
                <w:bCs/>
                <w:color w:val="FFFFFF"/>
                <w:sz w:val="20"/>
                <w:szCs w:val="20"/>
              </w:rPr>
              <w:t>Relevance to This Project</w:t>
            </w:r>
          </w:p>
        </w:tc>
      </w:tr>
      <w:tr w:rsidR="0099613D" w14:paraId="45478366" w14:textId="77777777">
        <w:tblPrEx>
          <w:tblCellMar>
            <w:top w:w="0" w:type="dxa"/>
            <w:bottom w:w="0" w:type="dxa"/>
          </w:tblCellMar>
        </w:tblPrEx>
        <w:tc>
          <w:tcPr>
            <w:tcW w:w="2200" w:type="dxa"/>
            <w:tcMar>
              <w:top w:w="80" w:type="dxa"/>
              <w:left w:w="100" w:type="dxa"/>
              <w:bottom w:w="80" w:type="dxa"/>
              <w:right w:w="100" w:type="dxa"/>
            </w:tcMar>
          </w:tcPr>
          <w:p w14:paraId="152A129A" w14:textId="77777777" w:rsidR="0099613D" w:rsidRDefault="00000000">
            <w:r>
              <w:rPr>
                <w:color w:val="000000"/>
                <w:sz w:val="20"/>
                <w:szCs w:val="20"/>
              </w:rPr>
              <w:t>Accuracy</w:t>
            </w:r>
          </w:p>
        </w:tc>
        <w:tc>
          <w:tcPr>
            <w:tcW w:w="3500" w:type="dxa"/>
            <w:tcMar>
              <w:top w:w="80" w:type="dxa"/>
              <w:left w:w="100" w:type="dxa"/>
              <w:bottom w:w="80" w:type="dxa"/>
              <w:right w:w="100" w:type="dxa"/>
            </w:tcMar>
          </w:tcPr>
          <w:p w14:paraId="0A1866DB" w14:textId="77777777" w:rsidR="0099613D" w:rsidRDefault="00000000">
            <w:r>
              <w:rPr>
                <w:color w:val="000000"/>
                <w:sz w:val="20"/>
                <w:szCs w:val="20"/>
              </w:rPr>
              <w:t>Proportion of all predictions (benign and malicious) that are correct</w:t>
            </w:r>
          </w:p>
        </w:tc>
        <w:tc>
          <w:tcPr>
            <w:tcW w:w="4300" w:type="dxa"/>
            <w:tcMar>
              <w:top w:w="80" w:type="dxa"/>
              <w:left w:w="100" w:type="dxa"/>
              <w:bottom w:w="80" w:type="dxa"/>
              <w:right w:w="100" w:type="dxa"/>
            </w:tcMar>
          </w:tcPr>
          <w:p w14:paraId="652E88EB" w14:textId="77777777" w:rsidR="0099613D" w:rsidRDefault="00000000">
            <w:r>
              <w:rPr>
                <w:color w:val="000000"/>
                <w:sz w:val="20"/>
                <w:szCs w:val="20"/>
              </w:rPr>
              <w:t>Reported for comparability with the literature, but interpreted cautiously due to class imbalance</w:t>
            </w:r>
          </w:p>
        </w:tc>
      </w:tr>
      <w:tr w:rsidR="0099613D" w14:paraId="48A567F8" w14:textId="77777777">
        <w:tblPrEx>
          <w:tblCellMar>
            <w:top w:w="0" w:type="dxa"/>
            <w:bottom w:w="0" w:type="dxa"/>
          </w:tblCellMar>
        </w:tblPrEx>
        <w:tc>
          <w:tcPr>
            <w:tcW w:w="2200" w:type="dxa"/>
            <w:shd w:val="clear" w:color="auto" w:fill="F2F6FB"/>
            <w:tcMar>
              <w:top w:w="80" w:type="dxa"/>
              <w:left w:w="100" w:type="dxa"/>
              <w:bottom w:w="80" w:type="dxa"/>
              <w:right w:w="100" w:type="dxa"/>
            </w:tcMar>
          </w:tcPr>
          <w:p w14:paraId="6388CCB3" w14:textId="77777777" w:rsidR="0099613D" w:rsidRDefault="00000000">
            <w:r>
              <w:rPr>
                <w:color w:val="000000"/>
                <w:sz w:val="20"/>
                <w:szCs w:val="20"/>
              </w:rPr>
              <w:t>Precision</w:t>
            </w:r>
          </w:p>
        </w:tc>
        <w:tc>
          <w:tcPr>
            <w:tcW w:w="3500" w:type="dxa"/>
            <w:shd w:val="clear" w:color="auto" w:fill="F2F6FB"/>
            <w:tcMar>
              <w:top w:w="80" w:type="dxa"/>
              <w:left w:w="100" w:type="dxa"/>
              <w:bottom w:w="80" w:type="dxa"/>
              <w:right w:w="100" w:type="dxa"/>
            </w:tcMar>
          </w:tcPr>
          <w:p w14:paraId="1221D768" w14:textId="77777777" w:rsidR="0099613D" w:rsidRDefault="00000000">
            <w:r>
              <w:rPr>
                <w:color w:val="000000"/>
                <w:sz w:val="20"/>
                <w:szCs w:val="20"/>
              </w:rPr>
              <w:t>Proportion of events flagged as malicious that are truly malicious</w:t>
            </w:r>
          </w:p>
        </w:tc>
        <w:tc>
          <w:tcPr>
            <w:tcW w:w="4300" w:type="dxa"/>
            <w:shd w:val="clear" w:color="auto" w:fill="F2F6FB"/>
            <w:tcMar>
              <w:top w:w="80" w:type="dxa"/>
              <w:left w:w="100" w:type="dxa"/>
              <w:bottom w:w="80" w:type="dxa"/>
              <w:right w:w="100" w:type="dxa"/>
            </w:tcMar>
          </w:tcPr>
          <w:p w14:paraId="3751653B" w14:textId="77777777" w:rsidR="0099613D" w:rsidRDefault="00000000">
            <w:r>
              <w:rPr>
                <w:color w:val="000000"/>
                <w:sz w:val="20"/>
                <w:szCs w:val="20"/>
              </w:rPr>
              <w:t>High precision reduces analyst alert fatigue from false positives</w:t>
            </w:r>
          </w:p>
        </w:tc>
      </w:tr>
      <w:tr w:rsidR="0099613D" w14:paraId="6D63A3E3" w14:textId="77777777">
        <w:tblPrEx>
          <w:tblCellMar>
            <w:top w:w="0" w:type="dxa"/>
            <w:bottom w:w="0" w:type="dxa"/>
          </w:tblCellMar>
        </w:tblPrEx>
        <w:tc>
          <w:tcPr>
            <w:tcW w:w="2200" w:type="dxa"/>
            <w:tcMar>
              <w:top w:w="80" w:type="dxa"/>
              <w:left w:w="100" w:type="dxa"/>
              <w:bottom w:w="80" w:type="dxa"/>
              <w:right w:w="100" w:type="dxa"/>
            </w:tcMar>
          </w:tcPr>
          <w:p w14:paraId="0C925F47" w14:textId="77777777" w:rsidR="0099613D" w:rsidRDefault="00000000">
            <w:r>
              <w:rPr>
                <w:color w:val="000000"/>
                <w:sz w:val="20"/>
                <w:szCs w:val="20"/>
              </w:rPr>
              <w:lastRenderedPageBreak/>
              <w:t>Recall (Sensitivity)</w:t>
            </w:r>
          </w:p>
        </w:tc>
        <w:tc>
          <w:tcPr>
            <w:tcW w:w="3500" w:type="dxa"/>
            <w:tcMar>
              <w:top w:w="80" w:type="dxa"/>
              <w:left w:w="100" w:type="dxa"/>
              <w:bottom w:w="80" w:type="dxa"/>
              <w:right w:w="100" w:type="dxa"/>
            </w:tcMar>
          </w:tcPr>
          <w:p w14:paraId="665DD386" w14:textId="77777777" w:rsidR="0099613D" w:rsidRDefault="00000000">
            <w:r>
              <w:rPr>
                <w:color w:val="000000"/>
                <w:sz w:val="20"/>
                <w:szCs w:val="20"/>
              </w:rPr>
              <w:t>Proportion of truly malicious events that are correctly flagged</w:t>
            </w:r>
          </w:p>
        </w:tc>
        <w:tc>
          <w:tcPr>
            <w:tcW w:w="4300" w:type="dxa"/>
            <w:tcMar>
              <w:top w:w="80" w:type="dxa"/>
              <w:left w:w="100" w:type="dxa"/>
              <w:bottom w:w="80" w:type="dxa"/>
              <w:right w:w="100" w:type="dxa"/>
            </w:tcMar>
          </w:tcPr>
          <w:p w14:paraId="3888A661" w14:textId="77777777" w:rsidR="0099613D" w:rsidRDefault="00000000">
            <w:r>
              <w:rPr>
                <w:color w:val="000000"/>
                <w:sz w:val="20"/>
                <w:szCs w:val="20"/>
              </w:rPr>
              <w:t>High recall minimizes the risk of undetected genuine threats (false negatives)</w:t>
            </w:r>
          </w:p>
        </w:tc>
      </w:tr>
      <w:tr w:rsidR="0099613D" w14:paraId="656FAEDD" w14:textId="77777777">
        <w:tblPrEx>
          <w:tblCellMar>
            <w:top w:w="0" w:type="dxa"/>
            <w:bottom w:w="0" w:type="dxa"/>
          </w:tblCellMar>
        </w:tblPrEx>
        <w:tc>
          <w:tcPr>
            <w:tcW w:w="2200" w:type="dxa"/>
            <w:shd w:val="clear" w:color="auto" w:fill="F2F6FB"/>
            <w:tcMar>
              <w:top w:w="80" w:type="dxa"/>
              <w:left w:w="100" w:type="dxa"/>
              <w:bottom w:w="80" w:type="dxa"/>
              <w:right w:w="100" w:type="dxa"/>
            </w:tcMar>
          </w:tcPr>
          <w:p w14:paraId="229334B3" w14:textId="77777777" w:rsidR="0099613D" w:rsidRDefault="00000000">
            <w:r>
              <w:rPr>
                <w:color w:val="000000"/>
                <w:sz w:val="20"/>
                <w:szCs w:val="20"/>
              </w:rPr>
              <w:t>F1-Score</w:t>
            </w:r>
          </w:p>
        </w:tc>
        <w:tc>
          <w:tcPr>
            <w:tcW w:w="3500" w:type="dxa"/>
            <w:shd w:val="clear" w:color="auto" w:fill="F2F6FB"/>
            <w:tcMar>
              <w:top w:w="80" w:type="dxa"/>
              <w:left w:w="100" w:type="dxa"/>
              <w:bottom w:w="80" w:type="dxa"/>
              <w:right w:w="100" w:type="dxa"/>
            </w:tcMar>
          </w:tcPr>
          <w:p w14:paraId="04598CF9" w14:textId="77777777" w:rsidR="0099613D" w:rsidRDefault="00000000">
            <w:r>
              <w:rPr>
                <w:color w:val="000000"/>
                <w:sz w:val="20"/>
                <w:szCs w:val="20"/>
              </w:rPr>
              <w:t>Harmonic mean of precision and recall</w:t>
            </w:r>
          </w:p>
        </w:tc>
        <w:tc>
          <w:tcPr>
            <w:tcW w:w="4300" w:type="dxa"/>
            <w:shd w:val="clear" w:color="auto" w:fill="F2F6FB"/>
            <w:tcMar>
              <w:top w:w="80" w:type="dxa"/>
              <w:left w:w="100" w:type="dxa"/>
              <w:bottom w:w="80" w:type="dxa"/>
              <w:right w:w="100" w:type="dxa"/>
            </w:tcMar>
          </w:tcPr>
          <w:p w14:paraId="7A81ED0B" w14:textId="77777777" w:rsidR="0099613D" w:rsidRDefault="00000000">
            <w:r>
              <w:rPr>
                <w:color w:val="000000"/>
                <w:sz w:val="20"/>
                <w:szCs w:val="20"/>
              </w:rPr>
              <w:t>Provides a single balanced metric appropriate for imbalanced security data</w:t>
            </w:r>
          </w:p>
        </w:tc>
      </w:tr>
      <w:tr w:rsidR="0099613D" w14:paraId="0CB1D61A" w14:textId="77777777">
        <w:tblPrEx>
          <w:tblCellMar>
            <w:top w:w="0" w:type="dxa"/>
            <w:bottom w:w="0" w:type="dxa"/>
          </w:tblCellMar>
        </w:tblPrEx>
        <w:tc>
          <w:tcPr>
            <w:tcW w:w="2200" w:type="dxa"/>
            <w:tcMar>
              <w:top w:w="80" w:type="dxa"/>
              <w:left w:w="100" w:type="dxa"/>
              <w:bottom w:w="80" w:type="dxa"/>
              <w:right w:w="100" w:type="dxa"/>
            </w:tcMar>
          </w:tcPr>
          <w:p w14:paraId="08943579" w14:textId="77777777" w:rsidR="0099613D" w:rsidRDefault="00000000">
            <w:r>
              <w:rPr>
                <w:color w:val="000000"/>
                <w:sz w:val="20"/>
                <w:szCs w:val="20"/>
              </w:rPr>
              <w:t>AUC-ROC</w:t>
            </w:r>
          </w:p>
        </w:tc>
        <w:tc>
          <w:tcPr>
            <w:tcW w:w="3500" w:type="dxa"/>
            <w:tcMar>
              <w:top w:w="80" w:type="dxa"/>
              <w:left w:w="100" w:type="dxa"/>
              <w:bottom w:w="80" w:type="dxa"/>
              <w:right w:w="100" w:type="dxa"/>
            </w:tcMar>
          </w:tcPr>
          <w:p w14:paraId="38D406A0" w14:textId="77777777" w:rsidR="0099613D" w:rsidRDefault="00000000">
            <w:r>
              <w:rPr>
                <w:color w:val="000000"/>
                <w:sz w:val="20"/>
                <w:szCs w:val="20"/>
              </w:rPr>
              <w:t>Area under the Receiver Operating Characteristic curve</w:t>
            </w:r>
          </w:p>
        </w:tc>
        <w:tc>
          <w:tcPr>
            <w:tcW w:w="4300" w:type="dxa"/>
            <w:tcMar>
              <w:top w:w="80" w:type="dxa"/>
              <w:left w:w="100" w:type="dxa"/>
              <w:bottom w:w="80" w:type="dxa"/>
              <w:right w:w="100" w:type="dxa"/>
            </w:tcMar>
          </w:tcPr>
          <w:p w14:paraId="390EED49" w14:textId="77777777" w:rsidR="0099613D" w:rsidRDefault="00000000">
            <w:r>
              <w:rPr>
                <w:color w:val="000000"/>
                <w:sz w:val="20"/>
                <w:szCs w:val="20"/>
              </w:rPr>
              <w:t>Assesses the classifier's ability to discriminate between classes across all thresholds</w:t>
            </w:r>
          </w:p>
        </w:tc>
      </w:tr>
      <w:tr w:rsidR="0099613D" w14:paraId="3454087F" w14:textId="77777777">
        <w:tblPrEx>
          <w:tblCellMar>
            <w:top w:w="0" w:type="dxa"/>
            <w:bottom w:w="0" w:type="dxa"/>
          </w:tblCellMar>
        </w:tblPrEx>
        <w:tc>
          <w:tcPr>
            <w:tcW w:w="2200" w:type="dxa"/>
            <w:shd w:val="clear" w:color="auto" w:fill="F2F6FB"/>
            <w:tcMar>
              <w:top w:w="80" w:type="dxa"/>
              <w:left w:w="100" w:type="dxa"/>
              <w:bottom w:w="80" w:type="dxa"/>
              <w:right w:w="100" w:type="dxa"/>
            </w:tcMar>
          </w:tcPr>
          <w:p w14:paraId="1D6F48FD" w14:textId="77777777" w:rsidR="0099613D" w:rsidRDefault="00000000">
            <w:r>
              <w:rPr>
                <w:color w:val="000000"/>
                <w:sz w:val="20"/>
                <w:szCs w:val="20"/>
              </w:rPr>
              <w:t>False Positive Rate (FPR)</w:t>
            </w:r>
          </w:p>
        </w:tc>
        <w:tc>
          <w:tcPr>
            <w:tcW w:w="3500" w:type="dxa"/>
            <w:shd w:val="clear" w:color="auto" w:fill="F2F6FB"/>
            <w:tcMar>
              <w:top w:w="80" w:type="dxa"/>
              <w:left w:w="100" w:type="dxa"/>
              <w:bottom w:w="80" w:type="dxa"/>
              <w:right w:w="100" w:type="dxa"/>
            </w:tcMar>
          </w:tcPr>
          <w:p w14:paraId="514FC576" w14:textId="77777777" w:rsidR="0099613D" w:rsidRDefault="00000000">
            <w:r>
              <w:rPr>
                <w:color w:val="000000"/>
                <w:sz w:val="20"/>
                <w:szCs w:val="20"/>
              </w:rPr>
              <w:t>Proportion of benign events incorrectly flagged as malicious</w:t>
            </w:r>
          </w:p>
        </w:tc>
        <w:tc>
          <w:tcPr>
            <w:tcW w:w="4300" w:type="dxa"/>
            <w:shd w:val="clear" w:color="auto" w:fill="F2F6FB"/>
            <w:tcMar>
              <w:top w:w="80" w:type="dxa"/>
              <w:left w:w="100" w:type="dxa"/>
              <w:bottom w:w="80" w:type="dxa"/>
              <w:right w:w="100" w:type="dxa"/>
            </w:tcMar>
          </w:tcPr>
          <w:p w14:paraId="7C571881" w14:textId="77777777" w:rsidR="0099613D" w:rsidRDefault="00000000">
            <w:r>
              <w:rPr>
                <w:color w:val="000000"/>
                <w:sz w:val="20"/>
                <w:szCs w:val="20"/>
              </w:rPr>
              <w:t>Directly impacts analyst trust and operational workload</w:t>
            </w:r>
          </w:p>
        </w:tc>
      </w:tr>
      <w:tr w:rsidR="0099613D" w14:paraId="5F1A1F79" w14:textId="77777777">
        <w:tblPrEx>
          <w:tblCellMar>
            <w:top w:w="0" w:type="dxa"/>
            <w:bottom w:w="0" w:type="dxa"/>
          </w:tblCellMar>
        </w:tblPrEx>
        <w:tc>
          <w:tcPr>
            <w:tcW w:w="2200" w:type="dxa"/>
            <w:tcMar>
              <w:top w:w="80" w:type="dxa"/>
              <w:left w:w="100" w:type="dxa"/>
              <w:bottom w:w="80" w:type="dxa"/>
              <w:right w:w="100" w:type="dxa"/>
            </w:tcMar>
          </w:tcPr>
          <w:p w14:paraId="16D6BEE4" w14:textId="77777777" w:rsidR="0099613D" w:rsidRDefault="00000000">
            <w:r>
              <w:rPr>
                <w:color w:val="000000"/>
                <w:sz w:val="20"/>
                <w:szCs w:val="20"/>
              </w:rPr>
              <w:t>Detection Latency</w:t>
            </w:r>
          </w:p>
        </w:tc>
        <w:tc>
          <w:tcPr>
            <w:tcW w:w="3500" w:type="dxa"/>
            <w:tcMar>
              <w:top w:w="80" w:type="dxa"/>
              <w:left w:w="100" w:type="dxa"/>
              <w:bottom w:w="80" w:type="dxa"/>
              <w:right w:w="100" w:type="dxa"/>
            </w:tcMar>
          </w:tcPr>
          <w:p w14:paraId="4765E0A2" w14:textId="77777777" w:rsidR="0099613D" w:rsidRDefault="00000000">
            <w:r>
              <w:rPr>
                <w:color w:val="000000"/>
                <w:sz w:val="20"/>
                <w:szCs w:val="20"/>
              </w:rPr>
              <w:t>Time elapsed between event occurrence and alert generation</w:t>
            </w:r>
          </w:p>
        </w:tc>
        <w:tc>
          <w:tcPr>
            <w:tcW w:w="4300" w:type="dxa"/>
            <w:tcMar>
              <w:top w:w="80" w:type="dxa"/>
              <w:left w:w="100" w:type="dxa"/>
              <w:bottom w:w="80" w:type="dxa"/>
              <w:right w:w="100" w:type="dxa"/>
            </w:tcMar>
          </w:tcPr>
          <w:p w14:paraId="2A677C59" w14:textId="77777777" w:rsidR="0099613D" w:rsidRDefault="00000000">
            <w:r>
              <w:rPr>
                <w:color w:val="000000"/>
                <w:sz w:val="20"/>
                <w:szCs w:val="20"/>
              </w:rPr>
              <w:t>Determines the platform's suitability for near-real-time monitoring</w:t>
            </w:r>
          </w:p>
        </w:tc>
      </w:tr>
      <w:tr w:rsidR="0099613D" w14:paraId="23D2EC4C" w14:textId="77777777">
        <w:tblPrEx>
          <w:tblCellMar>
            <w:top w:w="0" w:type="dxa"/>
            <w:bottom w:w="0" w:type="dxa"/>
          </w:tblCellMar>
        </w:tblPrEx>
        <w:tc>
          <w:tcPr>
            <w:tcW w:w="2200" w:type="dxa"/>
            <w:shd w:val="clear" w:color="auto" w:fill="F2F6FB"/>
            <w:tcMar>
              <w:top w:w="80" w:type="dxa"/>
              <w:left w:w="100" w:type="dxa"/>
              <w:bottom w:w="80" w:type="dxa"/>
              <w:right w:w="100" w:type="dxa"/>
            </w:tcMar>
          </w:tcPr>
          <w:p w14:paraId="08364731" w14:textId="77777777" w:rsidR="0099613D" w:rsidRDefault="00000000">
            <w:r>
              <w:rPr>
                <w:color w:val="000000"/>
                <w:sz w:val="20"/>
                <w:szCs w:val="20"/>
              </w:rPr>
              <w:t>Anomaly Detection Rate</w:t>
            </w:r>
          </w:p>
        </w:tc>
        <w:tc>
          <w:tcPr>
            <w:tcW w:w="3500" w:type="dxa"/>
            <w:shd w:val="clear" w:color="auto" w:fill="F2F6FB"/>
            <w:tcMar>
              <w:top w:w="80" w:type="dxa"/>
              <w:left w:w="100" w:type="dxa"/>
              <w:bottom w:w="80" w:type="dxa"/>
              <w:right w:w="100" w:type="dxa"/>
            </w:tcMar>
          </w:tcPr>
          <w:p w14:paraId="2555DB4C" w14:textId="77777777" w:rsidR="0099613D" w:rsidRDefault="00000000">
            <w:r>
              <w:rPr>
                <w:color w:val="000000"/>
                <w:sz w:val="20"/>
                <w:szCs w:val="20"/>
              </w:rPr>
              <w:t>Proportion of zero-day/unknown patterns correctly flagged by the unsupervised layer</w:t>
            </w:r>
          </w:p>
        </w:tc>
        <w:tc>
          <w:tcPr>
            <w:tcW w:w="4300" w:type="dxa"/>
            <w:shd w:val="clear" w:color="auto" w:fill="F2F6FB"/>
            <w:tcMar>
              <w:top w:w="80" w:type="dxa"/>
              <w:left w:w="100" w:type="dxa"/>
              <w:bottom w:w="80" w:type="dxa"/>
              <w:right w:w="100" w:type="dxa"/>
            </w:tcMar>
          </w:tcPr>
          <w:p w14:paraId="69CACACC" w14:textId="77777777" w:rsidR="0099613D" w:rsidRDefault="00000000">
            <w:r>
              <w:rPr>
                <w:color w:val="000000"/>
                <w:sz w:val="20"/>
                <w:szCs w:val="20"/>
              </w:rPr>
              <w:t>Measures the added value of the anomaly-detection layer beyond supervised classification</w:t>
            </w:r>
          </w:p>
        </w:tc>
      </w:tr>
    </w:tbl>
    <w:p w14:paraId="6DBFE092" w14:textId="77777777" w:rsidR="0099613D" w:rsidRDefault="00000000">
      <w:pPr>
        <w:spacing w:before="80" w:after="220"/>
        <w:jc w:val="center"/>
      </w:pPr>
      <w:r>
        <w:rPr>
          <w:i/>
          <w:iCs/>
          <w:color w:val="555555"/>
          <w:sz w:val="20"/>
          <w:szCs w:val="20"/>
        </w:rPr>
        <w:t>Table 6. Proposed performance metrics for evaluating the recommended model architecture.</w:t>
      </w:r>
    </w:p>
    <w:p w14:paraId="75172D62" w14:textId="77777777" w:rsidR="0099613D" w:rsidRDefault="00000000">
      <w:r>
        <w:br w:type="page"/>
      </w:r>
    </w:p>
    <w:p w14:paraId="1534FB9F" w14:textId="77777777" w:rsidR="0099613D" w:rsidRDefault="00000000">
      <w:pPr>
        <w:pStyle w:val="Heading1"/>
        <w:spacing w:before="400" w:after="200"/>
      </w:pPr>
      <w:r>
        <w:rPr>
          <w:b/>
          <w:bCs/>
          <w:color w:val="1F3864"/>
        </w:rPr>
        <w:lastRenderedPageBreak/>
        <w:t>11. Expected Results</w:t>
      </w:r>
    </w:p>
    <w:p w14:paraId="2CA5AF58" w14:textId="77777777" w:rsidR="0099613D" w:rsidRDefault="00000000">
      <w:pPr>
        <w:spacing w:after="160" w:line="276" w:lineRule="auto"/>
        <w:jc w:val="both"/>
      </w:pPr>
      <w:r>
        <w:t>Based on the performance figures reported in the reviewed literature for structurally comparable classical machine learning models on benchmark intrusion-detection data, the Random Forest primary classifier is expected to achieve accuracy, precision, and recall figures in the high-90s percentage range on known attack categories represented in training data, broadly consistent with the Random Forest results reported by Ahmad et al. (2018) on the NSL-KDD dataset. Precision is expected to be prioritized during hyperparameter tuning in order to minimize alert fatigue, with an initial target of maintaining a false positive rate low enough to be operationally sustainable for a security analyst team of typical size.</w:t>
      </w:r>
    </w:p>
    <w:p w14:paraId="6B449FBA" w14:textId="77777777" w:rsidR="0099613D" w:rsidRDefault="00000000">
      <w:pPr>
        <w:spacing w:after="160" w:line="276" w:lineRule="auto"/>
        <w:jc w:val="both"/>
      </w:pPr>
      <w:r>
        <w:t>The unsupervised anomaly-detection layer is expected to meaningfully increase the platform's zero-day detection rate relative to the supervised classifier alone, though, consistent with the literature, some increase in false positives is anticipated during the initial baselining period as the model learns the organization's normal traffic patterns. The composite risk-scoring mechanism is expected to improve analyst efficiency by reducing the volume of low-priority alerts requiring manual review, allowing security teams to focus attention on the highest-risk, highest-confidence events first.</w:t>
      </w:r>
    </w:p>
    <w:p w14:paraId="42B09DD4" w14:textId="77777777" w:rsidR="0099613D" w:rsidRDefault="00000000">
      <w:pPr>
        <w:spacing w:after="160" w:line="276" w:lineRule="auto"/>
        <w:jc w:val="both"/>
      </w:pPr>
      <w:r>
        <w:t>It is important to note, consistent with the literature review's caution regarding cross-study comparability, that these expected results are indicative estimates grounded in structurally similar prior work rather than guaranteed outcomes; actual performance will depend on the quality, volume, and representativeness of the organization's own security data once it is aggregated through Module 1 of the project.</w:t>
      </w:r>
    </w:p>
    <w:p w14:paraId="0CA3A037" w14:textId="77777777" w:rsidR="0099613D" w:rsidRDefault="00000000">
      <w:pPr>
        <w:pStyle w:val="Heading2"/>
        <w:spacing w:before="300" w:after="150"/>
      </w:pPr>
      <w:r>
        <w:rPr>
          <w:b/>
          <w:bCs/>
          <w:color w:val="2E5395"/>
        </w:rPr>
        <w:t>11.1 Expected Outcomes Aligned with Project Goals</w:t>
      </w:r>
    </w:p>
    <w:p w14:paraId="7C461B6B" w14:textId="77777777" w:rsidR="0099613D" w:rsidRDefault="00000000">
      <w:pPr>
        <w:pStyle w:val="ListParagraph"/>
        <w:numPr>
          <w:ilvl w:val="0"/>
          <w:numId w:val="1"/>
        </w:numPr>
        <w:spacing w:after="90" w:line="276" w:lineRule="auto"/>
      </w:pPr>
      <w:r>
        <w:t>AI-assisted identification and prioritization of cybersecurity threats through the combined RF classification and anomaly-scoring pipeline.</w:t>
      </w:r>
    </w:p>
    <w:p w14:paraId="2896D5FA" w14:textId="77777777" w:rsidR="0099613D" w:rsidRDefault="00000000">
      <w:pPr>
        <w:pStyle w:val="ListParagraph"/>
        <w:numPr>
          <w:ilvl w:val="0"/>
          <w:numId w:val="1"/>
        </w:numPr>
        <w:spacing w:after="90" w:line="276" w:lineRule="auto"/>
      </w:pPr>
      <w:r>
        <w:t>Automated threat scoring and risk assessment via the composite risk-scoring mechanism described in Section 8.4.</w:t>
      </w:r>
    </w:p>
    <w:p w14:paraId="3D9BA645" w14:textId="77777777" w:rsidR="0099613D" w:rsidRDefault="00000000">
      <w:pPr>
        <w:pStyle w:val="ListParagraph"/>
        <w:numPr>
          <w:ilvl w:val="0"/>
          <w:numId w:val="1"/>
        </w:numPr>
        <w:spacing w:after="90" w:line="276" w:lineRule="auto"/>
      </w:pPr>
      <w:r>
        <w:t>Detection of abnormal security activities and attack patterns through the unsupervised anomaly-detection layer.</w:t>
      </w:r>
    </w:p>
    <w:p w14:paraId="174685BA" w14:textId="77777777" w:rsidR="0099613D" w:rsidRDefault="00000000">
      <w:pPr>
        <w:pStyle w:val="ListParagraph"/>
        <w:numPr>
          <w:ilvl w:val="0"/>
          <w:numId w:val="1"/>
        </w:numPr>
        <w:spacing w:after="90" w:line="276" w:lineRule="auto"/>
      </w:pPr>
      <w:r>
        <w:t xml:space="preserve">Real-time visibility into organizational security posture through the </w:t>
      </w:r>
      <w:proofErr w:type="spellStart"/>
      <w:r>
        <w:t>Plotly</w:t>
      </w:r>
      <w:proofErr w:type="spellEnd"/>
      <w:r>
        <w:t>/Dash-based dashboard.</w:t>
      </w:r>
    </w:p>
    <w:p w14:paraId="0784F030" w14:textId="77777777" w:rsidR="0099613D" w:rsidRDefault="00000000">
      <w:pPr>
        <w:pStyle w:val="ListParagraph"/>
        <w:numPr>
          <w:ilvl w:val="0"/>
          <w:numId w:val="1"/>
        </w:numPr>
        <w:spacing w:after="90" w:line="276" w:lineRule="auto"/>
      </w:pPr>
      <w:r>
        <w:t>Improved threat response and cybersecurity decision-making through interpretable, MITRE ATT&amp;CK-mapped, actionable intelligence.</w:t>
      </w:r>
    </w:p>
    <w:p w14:paraId="11FF1D15" w14:textId="77777777" w:rsidR="0099613D" w:rsidRDefault="00000000">
      <w:pPr>
        <w:pStyle w:val="Heading1"/>
        <w:spacing w:before="400" w:after="200"/>
      </w:pPr>
      <w:r>
        <w:rPr>
          <w:b/>
          <w:bCs/>
          <w:color w:val="1F3864"/>
        </w:rPr>
        <w:t>12. Future Scope</w:t>
      </w:r>
    </w:p>
    <w:p w14:paraId="030B7896" w14:textId="77777777" w:rsidR="0099613D" w:rsidRDefault="00000000">
      <w:pPr>
        <w:spacing w:after="160" w:line="276" w:lineRule="auto"/>
        <w:jc w:val="both"/>
      </w:pPr>
      <w:r>
        <w:t>While the layered Random Forest and unsupervised anomaly-detection architecture is recommended for the project's initial release, several avenues for future enhancement are identified based on the reviewed literature and the anticipated evolution of the platform's data assets.</w:t>
      </w:r>
    </w:p>
    <w:p w14:paraId="6A1DD0AE" w14:textId="77777777" w:rsidR="0099613D" w:rsidRDefault="00000000">
      <w:pPr>
        <w:pStyle w:val="ListParagraph"/>
        <w:numPr>
          <w:ilvl w:val="0"/>
          <w:numId w:val="1"/>
        </w:numPr>
        <w:spacing w:after="90" w:line="276" w:lineRule="auto"/>
      </w:pPr>
      <w:r>
        <w:lastRenderedPageBreak/>
        <w:t xml:space="preserve">Hybrid CNN-LSTM upgrade: Once the platform accumulates sufficient time-series or sequential log data, migrating the core detection engine to a hybrid CNN-LSTM architecture, following </w:t>
      </w:r>
      <w:proofErr w:type="spellStart"/>
      <w:r>
        <w:t>Bushigampala</w:t>
      </w:r>
      <w:proofErr w:type="spellEnd"/>
      <w:r>
        <w:t xml:space="preserve"> and </w:t>
      </w:r>
      <w:proofErr w:type="spellStart"/>
      <w:r>
        <w:t>Inaganti</w:t>
      </w:r>
      <w:proofErr w:type="spellEnd"/>
      <w:r>
        <w:t xml:space="preserve"> (2023), is expected to materially improve detection of multi-stage attacks and advanced persistent threats.</w:t>
      </w:r>
    </w:p>
    <w:p w14:paraId="14DB9A47" w14:textId="77777777" w:rsidR="0099613D" w:rsidRDefault="00000000">
      <w:pPr>
        <w:pStyle w:val="ListParagraph"/>
        <w:numPr>
          <w:ilvl w:val="0"/>
          <w:numId w:val="1"/>
        </w:numPr>
        <w:spacing w:after="90" w:line="276" w:lineRule="auto"/>
      </w:pPr>
      <w:r>
        <w:t xml:space="preserve">Extreme Learning Machine evaluation at scale: As the organization's </w:t>
      </w:r>
      <w:proofErr w:type="spellStart"/>
      <w:r>
        <w:t>labeled</w:t>
      </w:r>
      <w:proofErr w:type="spellEnd"/>
      <w:r>
        <w:t xml:space="preserve"> dataset grows, ELM could be re-evaluated as a candidate for high-throughput classification, given its reported accuracy advantage at full dataset scale in the classical-model literature, contingent on the availability of adequate library and tooling support.</w:t>
      </w:r>
    </w:p>
    <w:p w14:paraId="47BA51F6" w14:textId="77777777" w:rsidR="0099613D" w:rsidRDefault="00000000">
      <w:pPr>
        <w:pStyle w:val="ListParagraph"/>
        <w:numPr>
          <w:ilvl w:val="0"/>
          <w:numId w:val="1"/>
        </w:numPr>
        <w:spacing w:after="90" w:line="276" w:lineRule="auto"/>
      </w:pPr>
      <w:r>
        <w:t>GAN-based data augmentation: Incorporating GAN-generated synthetic examples for underrepresented attack classes could further improve classifier robustness to class imbalance and adversarial evasion techniques.</w:t>
      </w:r>
    </w:p>
    <w:p w14:paraId="51E71EBC" w14:textId="77777777" w:rsidR="0099613D" w:rsidRDefault="00000000">
      <w:pPr>
        <w:pStyle w:val="ListParagraph"/>
        <w:numPr>
          <w:ilvl w:val="0"/>
          <w:numId w:val="1"/>
        </w:numPr>
        <w:spacing w:after="90" w:line="276" w:lineRule="auto"/>
      </w:pPr>
      <w:r>
        <w:t>Explainable AI integration: Layering SHAP-based interpretability on top of the Random Forest model, and eventually any future deep learning models, would further strengthen analyst trust and support regulatory or compliance reporting requirements.</w:t>
      </w:r>
    </w:p>
    <w:p w14:paraId="2A93005E" w14:textId="77777777" w:rsidR="0099613D" w:rsidRDefault="00000000">
      <w:pPr>
        <w:pStyle w:val="ListParagraph"/>
        <w:numPr>
          <w:ilvl w:val="0"/>
          <w:numId w:val="1"/>
        </w:numPr>
        <w:spacing w:after="90" w:line="276" w:lineRule="auto"/>
      </w:pPr>
      <w:r>
        <w:t xml:space="preserve">Transformer-based threat intelligence analysis: Extending the platform to ingest and </w:t>
      </w:r>
      <w:proofErr w:type="spellStart"/>
      <w:r>
        <w:t>analyze</w:t>
      </w:r>
      <w:proofErr w:type="spellEnd"/>
      <w:r>
        <w:t xml:space="preserve"> unstructured, text- or stream-based threat intelligence (e.g., social media, dark web forums) using transformer-based models would broaden detection coverage beyond structured network and log data.</w:t>
      </w:r>
    </w:p>
    <w:p w14:paraId="6481E977" w14:textId="77777777" w:rsidR="0099613D" w:rsidRDefault="00000000">
      <w:pPr>
        <w:pStyle w:val="ListParagraph"/>
        <w:numPr>
          <w:ilvl w:val="0"/>
          <w:numId w:val="1"/>
        </w:numPr>
        <w:spacing w:after="90" w:line="276" w:lineRule="auto"/>
      </w:pPr>
      <w:r>
        <w:t>Federated learning for multi-tenant deployments: If the platform is extended across multiple organizational units or partner organizations, federated learning approaches would allow collaborative model improvement without centralizing sensitive raw security data.</w:t>
      </w:r>
    </w:p>
    <w:p w14:paraId="66E679D5" w14:textId="77777777" w:rsidR="0099613D" w:rsidRDefault="00000000">
      <w:pPr>
        <w:pStyle w:val="ListParagraph"/>
        <w:numPr>
          <w:ilvl w:val="0"/>
          <w:numId w:val="1"/>
        </w:numPr>
        <w:spacing w:after="90" w:line="276" w:lineRule="auto"/>
      </w:pPr>
      <w:r>
        <w:t xml:space="preserve">Extension to industrial control systems (ICS/OT): The Modbus/DNP3-based methodology described by </w:t>
      </w:r>
      <w:proofErr w:type="spellStart"/>
      <w:r>
        <w:t>Bushigampala</w:t>
      </w:r>
      <w:proofErr w:type="spellEnd"/>
      <w:r>
        <w:t xml:space="preserve"> and </w:t>
      </w:r>
      <w:proofErr w:type="spellStart"/>
      <w:r>
        <w:t>Inaganti</w:t>
      </w:r>
      <w:proofErr w:type="spellEnd"/>
      <w:r>
        <w:t xml:space="preserve"> (2023) provides a template for extending the Dashboard's coverage to industrial control system environments in future phases.</w:t>
      </w:r>
    </w:p>
    <w:p w14:paraId="32DCC708" w14:textId="77777777" w:rsidR="0099613D" w:rsidRDefault="00000000">
      <w:r>
        <w:br w:type="page"/>
      </w:r>
    </w:p>
    <w:p w14:paraId="5ACC51E6" w14:textId="77777777" w:rsidR="0099613D" w:rsidRDefault="00000000">
      <w:pPr>
        <w:pStyle w:val="Heading1"/>
        <w:spacing w:before="400" w:after="200"/>
      </w:pPr>
      <w:r>
        <w:rPr>
          <w:b/>
          <w:bCs/>
          <w:color w:val="1F3864"/>
        </w:rPr>
        <w:lastRenderedPageBreak/>
        <w:t>13. Conclusion</w:t>
      </w:r>
    </w:p>
    <w:p w14:paraId="6B6ED625" w14:textId="77777777" w:rsidR="0099613D" w:rsidRDefault="00000000">
      <w:pPr>
        <w:spacing w:after="160" w:line="276" w:lineRule="auto"/>
        <w:jc w:val="both"/>
      </w:pPr>
      <w:r>
        <w:t>This report has reviewed and compared the principal AI/ML model families used in contemporary cybersecurity threat detection research, drawing on three peer-reviewed sources spanning a broad multi-domain survey, a controlled classical-ML benchmarking study, and a critical-infrastructure-focused deep learning framework, together with the internal specification for the AI-Assisted Threat Detection Dashboard project. The reviewed literature reveals a consistent pattern: classical models such as SVM, Random Forest, and ELM remain the most practical choice for structured, tabular security data at moderate scale, offering strong accuracy with modest data and compute requirements, while deep learning hybrids such as CNN-LSTM deliver the strongest results on complex, sequential, or zero-day threats, at a materially higher implementation cost.</w:t>
      </w:r>
    </w:p>
    <w:p w14:paraId="161A315F" w14:textId="77777777" w:rsidR="0099613D" w:rsidRDefault="00000000">
      <w:pPr>
        <w:spacing w:after="160" w:line="276" w:lineRule="auto"/>
        <w:jc w:val="both"/>
      </w:pPr>
      <w:r>
        <w:t>For the AI-Assisted Threat Detection Dashboard project, which prioritizes a scikit-learn-based technology stack, explainable, analyst-facing outputs, and an accelerated delivery window, this report recommends a Random Forest classifier as the primary supervised detection engine, paired with an unsupervised anomaly-detection layer for zero-day and previously unseen threats, and a composite risk-scoring mechanism to prioritize analyst attention. This layered approach offers the best available balance of accuracy, interpretability, and delivery feasibility among the models reviewed. A hybrid CNN-LSTM architecture is identified as the logical next-phase upgrade once richer, time-series security data becomes available, positioning the platform for continued improvement in detecting sophisticated, multi-stage, and zero-day cyber threats as it matures beyond its initial release.</w:t>
      </w:r>
    </w:p>
    <w:p w14:paraId="05E4BA98" w14:textId="77777777" w:rsidR="0099613D" w:rsidRDefault="00000000">
      <w:pPr>
        <w:pStyle w:val="Heading1"/>
        <w:spacing w:before="400" w:after="200"/>
      </w:pPr>
      <w:r>
        <w:rPr>
          <w:b/>
          <w:bCs/>
          <w:color w:val="1F3864"/>
        </w:rPr>
        <w:t>14. References</w:t>
      </w:r>
    </w:p>
    <w:p w14:paraId="32D70BB9" w14:textId="77777777" w:rsidR="0099613D" w:rsidRDefault="00000000">
      <w:pPr>
        <w:spacing w:after="160" w:line="276" w:lineRule="auto"/>
        <w:jc w:val="both"/>
      </w:pPr>
      <w:r>
        <w:t xml:space="preserve">Ahmad, I., </w:t>
      </w:r>
      <w:proofErr w:type="spellStart"/>
      <w:r>
        <w:t>Basheri</w:t>
      </w:r>
      <w:proofErr w:type="spellEnd"/>
      <w:r>
        <w:t>, M., Iqbal, M. J., &amp; Rahim, A. (2018). Performance comparison of support vector machine, random forest, and extreme learning machine for intrusion detection. IEEE Access, 6, 33789–33795.</w:t>
      </w:r>
    </w:p>
    <w:p w14:paraId="7EE97C03" w14:textId="77777777" w:rsidR="0099613D" w:rsidRDefault="00000000">
      <w:pPr>
        <w:spacing w:after="160" w:line="276" w:lineRule="auto"/>
        <w:jc w:val="both"/>
      </w:pPr>
      <w:proofErr w:type="spellStart"/>
      <w:r>
        <w:t>Bushigampala</w:t>
      </w:r>
      <w:proofErr w:type="spellEnd"/>
      <w:r>
        <w:t xml:space="preserve">, B. K., &amp; </w:t>
      </w:r>
      <w:proofErr w:type="spellStart"/>
      <w:r>
        <w:t>Inaganti</w:t>
      </w:r>
      <w:proofErr w:type="spellEnd"/>
      <w:r>
        <w:t>, A. C. (2023). Threat detection in critical infrastructure using AI models. International Journal of Acta Informatica, 196–208.</w:t>
      </w:r>
    </w:p>
    <w:p w14:paraId="5E478E0D" w14:textId="77777777" w:rsidR="0099613D" w:rsidRDefault="00000000">
      <w:pPr>
        <w:spacing w:after="160" w:line="276" w:lineRule="auto"/>
        <w:jc w:val="both"/>
      </w:pPr>
      <w:proofErr w:type="spellStart"/>
      <w:r>
        <w:t>Dhanushkodi</w:t>
      </w:r>
      <w:proofErr w:type="spellEnd"/>
      <w:r>
        <w:t>, K., &amp; Thejas, S. (2024). AI enabled threat detection: Leveraging artificial intelligence for advanced security and cyber threat mitigation. IEEE Access, 12, 173127–173136.</w:t>
      </w:r>
    </w:p>
    <w:p w14:paraId="7A217870" w14:textId="77777777" w:rsidR="0099613D" w:rsidRDefault="00000000">
      <w:pPr>
        <w:spacing w:after="160" w:line="276" w:lineRule="auto"/>
        <w:jc w:val="both"/>
      </w:pPr>
      <w:proofErr w:type="spellStart"/>
      <w:r>
        <w:t>Kothamali</w:t>
      </w:r>
      <w:proofErr w:type="spellEnd"/>
      <w:r>
        <w:t xml:space="preserve">, P. R., et al. (2020). Threat taxonomy for industrial control systems (as cited in </w:t>
      </w:r>
      <w:proofErr w:type="spellStart"/>
      <w:r>
        <w:t>Bushigampala</w:t>
      </w:r>
      <w:proofErr w:type="spellEnd"/>
      <w:r>
        <w:t xml:space="preserve"> &amp; </w:t>
      </w:r>
      <w:proofErr w:type="spellStart"/>
      <w:r>
        <w:t>Inaganti</w:t>
      </w:r>
      <w:proofErr w:type="spellEnd"/>
      <w:r>
        <w:t>, 2023).</w:t>
      </w:r>
    </w:p>
    <w:p w14:paraId="71165A38" w14:textId="77777777" w:rsidR="0099613D" w:rsidRDefault="00000000">
      <w:pPr>
        <w:spacing w:after="160" w:line="276" w:lineRule="auto"/>
        <w:jc w:val="both"/>
      </w:pPr>
      <w:r>
        <w:t>Project specification: AI-Assisted Threat Detection Dashboard (internal project document).</w:t>
      </w:r>
    </w:p>
    <w:sectPr w:rsidR="009961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83294" w14:textId="77777777" w:rsidR="00C56FB8" w:rsidRDefault="00C56FB8">
      <w:r>
        <w:separator/>
      </w:r>
    </w:p>
  </w:endnote>
  <w:endnote w:type="continuationSeparator" w:id="0">
    <w:p w14:paraId="2A394D16" w14:textId="77777777" w:rsidR="00C56FB8" w:rsidRDefault="00C56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B61A" w14:textId="77777777" w:rsidR="0099613D"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14B8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FFC40" w14:textId="77777777" w:rsidR="00C56FB8" w:rsidRDefault="00C56FB8">
      <w:r>
        <w:separator/>
      </w:r>
    </w:p>
  </w:footnote>
  <w:footnote w:type="continuationSeparator" w:id="0">
    <w:p w14:paraId="51A9A43B" w14:textId="77777777" w:rsidR="00C56FB8" w:rsidRDefault="00C56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5AB8" w14:textId="77777777" w:rsidR="0099613D" w:rsidRDefault="00000000">
    <w:pPr>
      <w:jc w:val="right"/>
    </w:pPr>
    <w:r>
      <w:rPr>
        <w:color w:val="888888"/>
        <w:sz w:val="16"/>
        <w:szCs w:val="16"/>
      </w:rPr>
      <w:t>AI Model Research Report — Threat Detection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D24A5"/>
    <w:multiLevelType w:val="hybridMultilevel"/>
    <w:tmpl w:val="0010CFBA"/>
    <w:lvl w:ilvl="0" w:tplc="D0FAB93E">
      <w:start w:val="1"/>
      <w:numFmt w:val="bullet"/>
      <w:lvlText w:val="●"/>
      <w:lvlJc w:val="left"/>
      <w:pPr>
        <w:ind w:left="720" w:hanging="360"/>
      </w:pPr>
    </w:lvl>
    <w:lvl w:ilvl="1" w:tplc="23443198">
      <w:start w:val="1"/>
      <w:numFmt w:val="bullet"/>
      <w:lvlText w:val="○"/>
      <w:lvlJc w:val="left"/>
      <w:pPr>
        <w:ind w:left="1440" w:hanging="360"/>
      </w:pPr>
    </w:lvl>
    <w:lvl w:ilvl="2" w:tplc="F476F00C">
      <w:start w:val="1"/>
      <w:numFmt w:val="bullet"/>
      <w:lvlText w:val="■"/>
      <w:lvlJc w:val="left"/>
      <w:pPr>
        <w:ind w:left="2160" w:hanging="360"/>
      </w:pPr>
    </w:lvl>
    <w:lvl w:ilvl="3" w:tplc="811CB376">
      <w:start w:val="1"/>
      <w:numFmt w:val="bullet"/>
      <w:lvlText w:val="●"/>
      <w:lvlJc w:val="left"/>
      <w:pPr>
        <w:ind w:left="2880" w:hanging="360"/>
      </w:pPr>
    </w:lvl>
    <w:lvl w:ilvl="4" w:tplc="3BB8552A">
      <w:start w:val="1"/>
      <w:numFmt w:val="bullet"/>
      <w:lvlText w:val="○"/>
      <w:lvlJc w:val="left"/>
      <w:pPr>
        <w:ind w:left="3600" w:hanging="360"/>
      </w:pPr>
    </w:lvl>
    <w:lvl w:ilvl="5" w:tplc="91F27916">
      <w:start w:val="1"/>
      <w:numFmt w:val="bullet"/>
      <w:lvlText w:val="■"/>
      <w:lvlJc w:val="left"/>
      <w:pPr>
        <w:ind w:left="4320" w:hanging="360"/>
      </w:pPr>
    </w:lvl>
    <w:lvl w:ilvl="6" w:tplc="CBCAB746">
      <w:start w:val="1"/>
      <w:numFmt w:val="bullet"/>
      <w:lvlText w:val="●"/>
      <w:lvlJc w:val="left"/>
      <w:pPr>
        <w:ind w:left="5040" w:hanging="360"/>
      </w:pPr>
    </w:lvl>
    <w:lvl w:ilvl="7" w:tplc="9B1C0B70">
      <w:start w:val="1"/>
      <w:numFmt w:val="bullet"/>
      <w:lvlText w:val="●"/>
      <w:lvlJc w:val="left"/>
      <w:pPr>
        <w:ind w:left="5760" w:hanging="360"/>
      </w:pPr>
    </w:lvl>
    <w:lvl w:ilvl="8" w:tplc="3462DBE4">
      <w:start w:val="1"/>
      <w:numFmt w:val="bullet"/>
      <w:lvlText w:val="●"/>
      <w:lvlJc w:val="left"/>
      <w:pPr>
        <w:ind w:left="6480" w:hanging="360"/>
      </w:pPr>
    </w:lvl>
  </w:abstractNum>
  <w:num w:numId="1" w16cid:durableId="17575578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3D"/>
    <w:rsid w:val="00014B8D"/>
    <w:rsid w:val="0099613D"/>
    <w:rsid w:val="009A41D2"/>
    <w:rsid w:val="00C56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FB4E2"/>
  <w15:docId w15:val="{72A9DE0C-9400-4F79-84CD-26112C6A6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6738</Words>
  <Characters>38412</Characters>
  <Application>Microsoft Office Word</Application>
  <DocSecurity>0</DocSecurity>
  <Lines>320</Lines>
  <Paragraphs>90</Paragraphs>
  <ScaleCrop>false</ScaleCrop>
  <Company/>
  <LinksUpToDate>false</LinksUpToDate>
  <CharactersWithSpaces>45060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Model Research Report — AI-Assisted Threat Detection Dashboard</dc:title>
  <dc:creator>Model Research Report Generator</dc:creator>
  <cp:lastModifiedBy>Varsha Reddy</cp:lastModifiedBy>
  <cp:revision>2</cp:revision>
  <dcterms:created xsi:type="dcterms:W3CDTF">2026-07-01T13:56:00Z</dcterms:created>
  <dcterms:modified xsi:type="dcterms:W3CDTF">2026-07-04T10:51:00Z</dcterms:modified>
</cp:coreProperties>
</file>