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6CB" w:rsidRDefault="00811A55">
      <w:pPr>
        <w:jc w:val="center"/>
      </w:pPr>
      <w:r>
        <w:rPr>
          <w:rFonts w:ascii="Arial" w:hAnsi="Arial"/>
          <w:b/>
          <w:color w:val="1A365D"/>
          <w:sz w:val="32"/>
        </w:rPr>
        <w:t>COMMON COURSE ASSIGNMENT</w:t>
      </w:r>
      <w:r>
        <w:rPr>
          <w:rFonts w:ascii="Arial" w:hAnsi="Arial"/>
          <w:b/>
          <w:color w:val="1A365D"/>
          <w:sz w:val="32"/>
        </w:rPr>
        <w:br/>
        <w:t>CSA65 – GENERATIVE AI AND LARGE LANGUAGE MODELS</w:t>
      </w:r>
    </w:p>
    <w:p w:rsidR="006E16CB" w:rsidRDefault="00811A55">
      <w:pPr>
        <w:jc w:val="center"/>
      </w:pPr>
      <w:r>
        <w:rPr>
          <w:rFonts w:ascii="Arial" w:hAnsi="Arial"/>
          <w:b/>
          <w:color w:val="2B6CB0"/>
          <w:sz w:val="26"/>
        </w:rPr>
        <w:t>Enterprise Knowledge Assistant Using Retrieval-Augmented Generation and AI Agents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6264"/>
      </w:tblGrid>
      <w:tr w:rsidR="006E16CB" w:rsidTr="00811A55">
        <w:trPr>
          <w:trHeight w:val="355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Department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Computer Science and Engineering</w:t>
            </w:r>
          </w:p>
        </w:tc>
      </w:tr>
      <w:tr w:rsidR="006E16CB" w:rsidTr="00811A55">
        <w:trPr>
          <w:trHeight w:val="371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Programme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B.E. / B.Tech – CSE</w:t>
            </w:r>
          </w:p>
        </w:tc>
      </w:tr>
      <w:tr w:rsidR="006E16CB" w:rsidTr="00811A55">
        <w:trPr>
          <w:trHeight w:val="355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Course Code &amp; Name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CSA65</w:t>
            </w:r>
            <w:r>
              <w:rPr>
                <w:sz w:val="19"/>
              </w:rPr>
              <w:t xml:space="preserve"> – Generative AI and Large Language Models</w:t>
            </w:r>
          </w:p>
        </w:tc>
      </w:tr>
      <w:tr w:rsidR="006E16CB" w:rsidTr="00811A55">
        <w:trPr>
          <w:trHeight w:val="355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Academic Year / Batch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2026 – 2027</w:t>
            </w:r>
          </w:p>
        </w:tc>
      </w:tr>
      <w:tr w:rsidR="006E16CB" w:rsidTr="00811A55">
        <w:trPr>
          <w:trHeight w:val="355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Faculty Name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Dr. K. Malathi</w:t>
            </w:r>
          </w:p>
        </w:tc>
      </w:tr>
      <w:tr w:rsidR="006E16CB" w:rsidTr="00811A55">
        <w:trPr>
          <w:trHeight w:val="371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Date of Issue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02/09/2026</w:t>
            </w:r>
          </w:p>
        </w:tc>
      </w:tr>
      <w:tr w:rsidR="006E16CB" w:rsidTr="00811A55">
        <w:trPr>
          <w:trHeight w:val="355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Date of Submission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03/09/2026</w:t>
            </w:r>
          </w:p>
        </w:tc>
      </w:tr>
      <w:tr w:rsidR="006E16CB" w:rsidTr="00811A55">
        <w:trPr>
          <w:trHeight w:val="355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Maximum Marks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100</w:t>
            </w:r>
          </w:p>
        </w:tc>
      </w:tr>
      <w:tr w:rsidR="006E16CB" w:rsidTr="00811A55">
        <w:trPr>
          <w:trHeight w:val="727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Course Outcome(s) &amp; Bloom's Level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 xml:space="preserve">CO2, CO3, CO4 | L3 – Apply, L4 – </w:t>
            </w:r>
            <w:r>
              <w:rPr>
                <w:sz w:val="19"/>
              </w:rPr>
              <w:t>Analyze, L5 – Evaluate</w:t>
            </w:r>
          </w:p>
        </w:tc>
      </w:tr>
      <w:tr w:rsidR="006E16CB" w:rsidTr="00811A55">
        <w:trPr>
          <w:trHeight w:val="711"/>
          <w:jc w:val="center"/>
        </w:trPr>
        <w:tc>
          <w:tcPr>
            <w:tcW w:w="3205" w:type="dxa"/>
            <w:shd w:val="clear" w:color="auto" w:fill="EDF2F7"/>
          </w:tcPr>
          <w:p w:rsidR="006E16CB" w:rsidRDefault="00811A55">
            <w:r>
              <w:rPr>
                <w:b/>
                <w:sz w:val="19"/>
              </w:rPr>
              <w:t>SDG Mapping &amp; Societal Relevance</w:t>
            </w:r>
          </w:p>
        </w:tc>
        <w:tc>
          <w:tcPr>
            <w:tcW w:w="6264" w:type="dxa"/>
          </w:tcPr>
          <w:p w:rsidR="006E16CB" w:rsidRDefault="00811A55">
            <w:r>
              <w:rPr>
                <w:sz w:val="19"/>
              </w:rPr>
              <w:t>SDG 9: Industry, Innovation and Infrastructure | Enterprise Auditable RAG</w:t>
            </w:r>
          </w:p>
        </w:tc>
      </w:tr>
    </w:tbl>
    <w:p w:rsidR="006E16CB" w:rsidRDefault="00811A55">
      <w:pPr>
        <w:pStyle w:val="Heading1"/>
      </w:pPr>
      <w:r>
        <w:t>1. Problem Understanding and Formulation</w:t>
      </w:r>
    </w:p>
    <w:p w:rsidR="006E16CB" w:rsidRDefault="00811A55">
      <w:r>
        <w:t>KnowledgeDesk is an internal enterprise Retrieval-Augmented Generation (RAG) and t</w:t>
      </w:r>
      <w:r>
        <w:t>ool-using AI agent platform engineered for a 4,000-employee engineering services firm. The objective is to replace manual unstructured searches across 12,000 multi-format enterprise documents (PDF, DOCX, scanned blueprints, quality SOPs, and tabular manual</w:t>
      </w:r>
      <w:r>
        <w:t>s, averaging 8 pages each and growing by 400 documents monthly) with an autonomous, grounded, conversational assistant.</w:t>
      </w:r>
    </w:p>
    <w:p w:rsidR="006E16CB" w:rsidRDefault="00811A55">
      <w:pPr>
        <w:pStyle w:val="Heading2"/>
      </w:pPr>
      <w:r>
        <w:t>Key Technical Challenges Identified:</w:t>
      </w:r>
    </w:p>
    <w:p w:rsidR="006E16CB" w:rsidRDefault="00811A55">
      <w:pPr>
        <w:pStyle w:val="ListBullet"/>
      </w:pPr>
      <w:r>
        <w:rPr>
          <w:b/>
        </w:rPr>
        <w:t xml:space="preserve">Prompting &amp; Context Limits: </w:t>
      </w:r>
      <w:r>
        <w:t>Supplying verified context to an 8,192-token context window without hal</w:t>
      </w:r>
      <w:r>
        <w:t>lucinations, enforcing strict inline document and page citations, and abstaining when information is inadequate.</w:t>
      </w:r>
    </w:p>
    <w:p w:rsidR="006E16CB" w:rsidRDefault="00811A55">
      <w:pPr>
        <w:pStyle w:val="ListBullet"/>
      </w:pPr>
      <w:r>
        <w:rPr>
          <w:b/>
        </w:rPr>
        <w:t xml:space="preserve">Vector Sizing &amp; Retrieval Accuracy: </w:t>
      </w:r>
      <w:r>
        <w:t>Converting ~48 million tokens into dense vector spaces under 100 GB storage while attaining a retrieval Rec</w:t>
      </w:r>
      <w:r>
        <w:t>all@5 of at least 0.85.</w:t>
      </w:r>
    </w:p>
    <w:p w:rsidR="006E16CB" w:rsidRDefault="00811A55">
      <w:pPr>
        <w:pStyle w:val="ListBullet"/>
      </w:pPr>
      <w:r>
        <w:rPr>
          <w:b/>
        </w:rPr>
        <w:t xml:space="preserve">Agentic Orchestration: </w:t>
      </w:r>
      <w:r>
        <w:t>Coordinating multi-hop actions (e.g., comparing versions and triggering ticket APIs) via a ReAct loop within strict latency boundaries.</w:t>
      </w:r>
    </w:p>
    <w:p w:rsidR="00811A55" w:rsidRDefault="00811A55" w:rsidP="00811A55">
      <w:pPr>
        <w:pStyle w:val="ListBullet"/>
      </w:pPr>
      <w:r>
        <w:rPr>
          <w:b/>
        </w:rPr>
        <w:t xml:space="preserve">Multimodal Asset Ingestion: </w:t>
      </w:r>
      <w:r>
        <w:t xml:space="preserve">Processing scanned drawings, schematics, and </w:t>
      </w:r>
      <w:r>
        <w:t>embedded tables accurately within a single 24 GB GPU server without introducing real-time query latency.</w:t>
      </w:r>
    </w:p>
    <w:p w:rsidR="00811A55" w:rsidRDefault="00811A55" w:rsidP="00811A55">
      <w:pPr>
        <w:pStyle w:val="Heading1"/>
      </w:pPr>
      <w:r>
        <w:lastRenderedPageBreak/>
        <w:t>2. Application of Course Knowledge (CO2, CO3, CO4)</w:t>
      </w:r>
    </w:p>
    <w:p w:rsidR="00811A55" w:rsidRDefault="00811A55" w:rsidP="00811A55">
      <w:pPr>
        <w:pStyle w:val="Heading2"/>
      </w:pPr>
      <w:r>
        <w:t xml:space="preserve">Part I – Prompt Engineering &amp; LLM </w:t>
      </w:r>
      <w:proofErr w:type="spellStart"/>
      <w:r>
        <w:t>Behaviour</w:t>
      </w:r>
      <w:proofErr w:type="spellEnd"/>
      <w:r>
        <w:t xml:space="preserve"> (CO2, Unit II)</w:t>
      </w:r>
    </w:p>
    <w:p w:rsidR="00811A55" w:rsidRDefault="00811A55" w:rsidP="00811A55">
      <w:r>
        <w:t>Context Budget &amp; Maximum Retrieval Formulation:</w:t>
      </w:r>
    </w:p>
    <w:p w:rsidR="006E16CB" w:rsidRDefault="00811A55">
      <w:r>
        <w:t>Let the context window W_max = 8,192 tokens, system prompt T_sys = 400 tokens, conversation history T_hist = 600 tokens, answer budget T_out = 600 tokens, and chunk size T_chunk = 512 tokens.</w:t>
      </w:r>
      <w:r>
        <w:br/>
        <w:t>T_sys + T_hist + (k * T_chunk) + T_out &lt;= W_max</w:t>
      </w:r>
      <w:r>
        <w:br/>
        <w:t>400 + 600</w:t>
      </w:r>
      <w:r>
        <w:t xml:space="preserve"> + 512*k + 600 &lt;= 8,192</w:t>
      </w:r>
      <w:r>
        <w:br/>
        <w:t>1,600 + 512*k &lt;= 8,192  ==&gt;  512*k &lt;= 6,592  ==&gt;  k &lt;= 12.875</w:t>
      </w:r>
      <w:r>
        <w:br/>
        <w:t>Therefore, the maximum integer number of chunks is k = 12.</w:t>
      </w:r>
    </w:p>
    <w:p w:rsidR="006E16CB" w:rsidRDefault="00811A55">
      <w:r>
        <w:t>Financial Feasibility for 20,000 Queries/Month:</w:t>
      </w:r>
    </w:p>
    <w:p w:rsidR="006E16CB" w:rsidRDefault="00811A55">
      <w:r>
        <w:t>• Input tokens/query = 400 + 600 + (12 * 512) = 7,144 tokens</w:t>
      </w:r>
      <w:r>
        <w:br/>
        <w:t xml:space="preserve">• </w:t>
      </w:r>
      <w:r>
        <w:t>Total monthly input tokens = 20,000 * 7,144 = 142,880,000 tokens</w:t>
      </w:r>
      <w:r>
        <w:br/>
        <w:t>• Input Cost = (142,880,000 / 1,000) * Rs. 0.18 = Rs. 25,718.40</w:t>
      </w:r>
      <w:r>
        <w:br/>
        <w:t>• Total monthly output tokens = 20,000 * 600 = 12,000,000 tokens</w:t>
      </w:r>
      <w:r>
        <w:br/>
        <w:t>• Output Cost = (12,000,000 / 1,000) * Rs. 0.55 = Rs. 6,600.00</w:t>
      </w:r>
      <w:r>
        <w:br/>
        <w:t>• Total Monthly Cost = Rs. 25,718.40 + Rs. 6,600.00 = Rs. 32,318.40</w:t>
      </w:r>
      <w:r>
        <w:br/>
        <w:t>Result: Rs. 32,318.40 &lt;= Rs. 40,000.00 allocated budget (Passes with a 19.2% financial surplus margin).</w:t>
      </w:r>
    </w:p>
    <w:p w:rsidR="006E16CB" w:rsidRDefault="00811A55">
      <w:pPr>
        <w:pStyle w:val="Heading2"/>
      </w:pPr>
      <w:r>
        <w:t>Part II – RAG Volumetrics &amp; Vector Sizing (CO3, Unit III)</w:t>
      </w:r>
    </w:p>
    <w:p w:rsidR="006E16CB" w:rsidRDefault="00811A55">
      <w:r>
        <w:t>• Total Corpus Tokens = 1</w:t>
      </w:r>
      <w:r>
        <w:t>2,000 docs * 8 pages * 500 tokens/page = 48,000,000 tokens</w:t>
      </w:r>
      <w:r>
        <w:br/>
        <w:t>• Effective chunk stride = 512 - 50 (overlap) = 462 tokens</w:t>
      </w:r>
      <w:r>
        <w:br/>
        <w:t>• Total Chunks produced = (48,000,000 - 50) / 462 = 103,896 chunks</w:t>
      </w:r>
      <w:r>
        <w:br/>
        <w:t>• Vector Dimension = 768 (float32 = 4 bytes) ==&gt; Vector size = 3,072 by</w:t>
      </w:r>
      <w:r>
        <w:t>tes (3.0 KB)</w:t>
      </w:r>
      <w:r>
        <w:br/>
        <w:t>• Raw Vector Footprint = 103,896 * 3,072 bytes = 319.2 MB (0.319 GB)</w:t>
      </w:r>
      <w:r>
        <w:br/>
        <w:t>• HNSW Graph Index Overhead (~1.5x) = 0.478 GB</w:t>
      </w:r>
      <w:r>
        <w:br/>
        <w:t>• Text &amp; Metadata SQLite/RocksDB Storage = 103,896 * 2,548 bytes = 0.265 GB</w:t>
      </w:r>
      <w:r>
        <w:br/>
        <w:t>• Total System Storage (Year 1) = 0.478 + 0.265 = 0</w:t>
      </w:r>
      <w:r>
        <w:t>.743 GB &lt;&lt; 100 GB limit.</w:t>
      </w:r>
    </w:p>
    <w:p w:rsidR="006E16CB" w:rsidRDefault="00811A55">
      <w:pPr>
        <w:pStyle w:val="Heading2"/>
      </w:pPr>
      <w:r>
        <w:t>Part III – Latency SLA Analysis (CO4, Unit IV)</w:t>
      </w:r>
    </w:p>
    <w:p w:rsidR="006E16CB" w:rsidRDefault="00811A55">
      <w:r>
        <w:t>Given LLM generation speed of 45 tokens/sec, a 250-token response alone consumes 5.56 seconds, violating the 3.0s limit. KnowledgeDesk resolves this by enforcing concise synthesis (ave</w:t>
      </w:r>
      <w:r>
        <w:t>rage 80 tokens = 1,778 ms generation), leaving ~1.2 seconds for dense retrieval and GPU-batched reranking:</w:t>
      </w:r>
    </w:p>
    <w:p w:rsidR="00811A55" w:rsidRDefault="00811A55"/>
    <w:p w:rsidR="00811A55" w:rsidRDefault="00811A55"/>
    <w:p w:rsidR="00811A55" w:rsidRDefault="00811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16CB">
        <w:tc>
          <w:tcPr>
            <w:tcW w:w="1872" w:type="dxa"/>
            <w:shd w:val="clear" w:color="auto" w:fill="2B6CB0"/>
          </w:tcPr>
          <w:p w:rsidR="006E16CB" w:rsidRDefault="00811A55">
            <w:r>
              <w:rPr>
                <w:b/>
                <w:color w:val="FFFFFF"/>
                <w:sz w:val="17"/>
              </w:rPr>
              <w:lastRenderedPageBreak/>
              <w:t>Pipeline Variant</w:t>
            </w:r>
          </w:p>
        </w:tc>
        <w:tc>
          <w:tcPr>
            <w:tcW w:w="1872" w:type="dxa"/>
            <w:shd w:val="clear" w:color="auto" w:fill="2B6CB0"/>
          </w:tcPr>
          <w:p w:rsidR="006E16CB" w:rsidRDefault="00811A55">
            <w:r>
              <w:rPr>
                <w:b/>
                <w:color w:val="FFFFFF"/>
                <w:sz w:val="17"/>
              </w:rPr>
              <w:t>Embedding + Vector Search</w:t>
            </w:r>
          </w:p>
        </w:tc>
        <w:tc>
          <w:tcPr>
            <w:tcW w:w="1872" w:type="dxa"/>
            <w:shd w:val="clear" w:color="auto" w:fill="2B6CB0"/>
          </w:tcPr>
          <w:p w:rsidR="006E16CB" w:rsidRDefault="00811A55">
            <w:r>
              <w:rPr>
                <w:b/>
                <w:color w:val="FFFFFF"/>
                <w:sz w:val="17"/>
              </w:rPr>
              <w:t>Cross-Encoder Rerank</w:t>
            </w:r>
          </w:p>
        </w:tc>
        <w:tc>
          <w:tcPr>
            <w:tcW w:w="1872" w:type="dxa"/>
            <w:shd w:val="clear" w:color="auto" w:fill="2B6CB0"/>
          </w:tcPr>
          <w:p w:rsidR="006E16CB" w:rsidRDefault="00811A55">
            <w:r>
              <w:rPr>
                <w:b/>
                <w:color w:val="FFFFFF"/>
                <w:sz w:val="17"/>
              </w:rPr>
              <w:t>Generation (80 tokens)</w:t>
            </w:r>
          </w:p>
        </w:tc>
        <w:tc>
          <w:tcPr>
            <w:tcW w:w="1872" w:type="dxa"/>
            <w:shd w:val="clear" w:color="auto" w:fill="2B6CB0"/>
          </w:tcPr>
          <w:p w:rsidR="006E16CB" w:rsidRDefault="00811A55">
            <w:r>
              <w:rPr>
                <w:b/>
                <w:color w:val="FFFFFF"/>
                <w:sz w:val="17"/>
              </w:rPr>
              <w:t>Total Latency (SLA &lt;= 3s)</w:t>
            </w:r>
          </w:p>
        </w:tc>
      </w:tr>
      <w:tr w:rsidR="006E16CB">
        <w:tc>
          <w:tcPr>
            <w:tcW w:w="1872" w:type="dxa"/>
          </w:tcPr>
          <w:p w:rsidR="006E16CB" w:rsidRDefault="00811A55">
            <w:r>
              <w:rPr>
                <w:sz w:val="17"/>
              </w:rPr>
              <w:t>P1: Dense Only (No Rerank)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 xml:space="preserve">40 ms + </w:t>
            </w:r>
            <w:r>
              <w:rPr>
                <w:sz w:val="17"/>
              </w:rPr>
              <w:t>25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0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1,778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1,843 ms (1.84 s) [PASS]</w:t>
            </w:r>
          </w:p>
        </w:tc>
      </w:tr>
      <w:tr w:rsidR="006E16CB">
        <w:tc>
          <w:tcPr>
            <w:tcW w:w="1872" w:type="dxa"/>
          </w:tcPr>
          <w:p w:rsidR="006E16CB" w:rsidRDefault="00811A55">
            <w:r>
              <w:rPr>
                <w:sz w:val="17"/>
              </w:rPr>
              <w:t>P2: Dense + Top-20 Serial Rerank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40 ms + 25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2,400 ms (20 * 120 ms)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1,778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4,243 ms (4.24 s) [FAIL]</w:t>
            </w:r>
          </w:p>
        </w:tc>
      </w:tr>
      <w:tr w:rsidR="006E16CB">
        <w:tc>
          <w:tcPr>
            <w:tcW w:w="1872" w:type="dxa"/>
          </w:tcPr>
          <w:p w:rsidR="006E16CB" w:rsidRDefault="00811A55">
            <w:r>
              <w:rPr>
                <w:sz w:val="17"/>
              </w:rPr>
              <w:t>P3: Hybrid + Top-5 Batch Rerank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40 ms + 25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130 ms (Batched GPU)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1,778 ms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7"/>
              </w:rPr>
              <w:t>1,973 ms (1.97 s) [PASS]</w:t>
            </w:r>
          </w:p>
        </w:tc>
      </w:tr>
    </w:tbl>
    <w:p w:rsidR="006E16CB" w:rsidRDefault="00811A55">
      <w:pPr>
        <w:pStyle w:val="Heading1"/>
      </w:pPr>
      <w:r>
        <w:t>3.</w:t>
      </w:r>
      <w:r>
        <w:t xml:space="preserve"> Results, Validation &amp; Benchmarks</w:t>
      </w:r>
    </w:p>
    <w:p w:rsidR="006E16CB" w:rsidRDefault="00811A55">
      <w:r>
        <w:t>Retrieval Evaluation Across 12 Curated Ground-Truth Queries: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E16CB">
        <w:tc>
          <w:tcPr>
            <w:tcW w:w="1872" w:type="dxa"/>
            <w:shd w:val="clear" w:color="auto" w:fill="2D3748"/>
          </w:tcPr>
          <w:p w:rsidR="006E16CB" w:rsidRDefault="00811A55"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w="1872" w:type="dxa"/>
            <w:shd w:val="clear" w:color="auto" w:fill="2D3748"/>
          </w:tcPr>
          <w:p w:rsidR="006E16CB" w:rsidRDefault="00811A55">
            <w:r>
              <w:rPr>
                <w:b/>
                <w:color w:val="FFFFFF"/>
                <w:sz w:val="18"/>
              </w:rPr>
              <w:t>Chunk Size</w:t>
            </w:r>
          </w:p>
        </w:tc>
        <w:tc>
          <w:tcPr>
            <w:tcW w:w="1872" w:type="dxa"/>
            <w:shd w:val="clear" w:color="auto" w:fill="2D3748"/>
          </w:tcPr>
          <w:p w:rsidR="006E16CB" w:rsidRDefault="00811A55">
            <w:r>
              <w:rPr>
                <w:b/>
                <w:color w:val="FFFFFF"/>
                <w:sz w:val="18"/>
              </w:rPr>
              <w:t>Precision@5</w:t>
            </w:r>
          </w:p>
        </w:tc>
        <w:tc>
          <w:tcPr>
            <w:tcW w:w="1872" w:type="dxa"/>
            <w:shd w:val="clear" w:color="auto" w:fill="2D3748"/>
          </w:tcPr>
          <w:p w:rsidR="006E16CB" w:rsidRDefault="00811A55">
            <w:r>
              <w:rPr>
                <w:b/>
                <w:color w:val="FFFFFF"/>
                <w:sz w:val="18"/>
              </w:rPr>
              <w:t>Recall@5 (Target &gt;= 0.85)</w:t>
            </w:r>
          </w:p>
        </w:tc>
        <w:tc>
          <w:tcPr>
            <w:tcW w:w="1872" w:type="dxa"/>
            <w:shd w:val="clear" w:color="auto" w:fill="2D3748"/>
          </w:tcPr>
          <w:p w:rsidR="006E16CB" w:rsidRDefault="00811A55">
            <w:r>
              <w:rPr>
                <w:b/>
                <w:color w:val="FFFFFF"/>
                <w:sz w:val="18"/>
              </w:rPr>
              <w:t>MRR</w:t>
            </w:r>
          </w:p>
        </w:tc>
      </w:tr>
      <w:tr w:rsidR="006E16CB">
        <w:tc>
          <w:tcPr>
            <w:tcW w:w="1872" w:type="dxa"/>
          </w:tcPr>
          <w:p w:rsidR="006E16CB" w:rsidRDefault="00811A55">
            <w:r>
              <w:rPr>
                <w:sz w:val="18"/>
              </w:rPr>
              <w:t>Config 1: Dense Only (Large Chunk)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1024 tokens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0.533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0.750 [FAILED]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0.725</w:t>
            </w:r>
          </w:p>
        </w:tc>
      </w:tr>
      <w:tr w:rsidR="006E16CB">
        <w:tc>
          <w:tcPr>
            <w:tcW w:w="1872" w:type="dxa"/>
          </w:tcPr>
          <w:p w:rsidR="006E16CB" w:rsidRDefault="00811A55">
            <w:r>
              <w:rPr>
                <w:sz w:val="18"/>
              </w:rPr>
              <w:t xml:space="preserve">Config 2: Dense </w:t>
            </w:r>
            <w:r>
              <w:rPr>
                <w:sz w:val="18"/>
              </w:rPr>
              <w:t>Only (Granular Chunk)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512 tokens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0.650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0.817 [FAILED]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0.808</w:t>
            </w:r>
          </w:p>
        </w:tc>
      </w:tr>
      <w:tr w:rsidR="006E16CB">
        <w:tc>
          <w:tcPr>
            <w:tcW w:w="1872" w:type="dxa"/>
          </w:tcPr>
          <w:p w:rsidR="006E16CB" w:rsidRDefault="00811A55">
            <w:r>
              <w:rPr>
                <w:sz w:val="18"/>
              </w:rPr>
              <w:t>Config 3: Hybrid BM25 + Top-5 Rerank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512 tokens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0.833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0.917 [PASSED]</w:t>
            </w:r>
          </w:p>
        </w:tc>
        <w:tc>
          <w:tcPr>
            <w:tcW w:w="1872" w:type="dxa"/>
          </w:tcPr>
          <w:p w:rsidR="006E16CB" w:rsidRDefault="00811A55">
            <w:r>
              <w:rPr>
                <w:sz w:val="18"/>
              </w:rPr>
              <w:t>0.903</w:t>
            </w:r>
          </w:p>
        </w:tc>
      </w:tr>
    </w:tbl>
    <w:p w:rsidR="006E16CB" w:rsidRDefault="00811A55">
      <w:pPr>
        <w:pStyle w:val="Heading1"/>
      </w:pPr>
      <w:r>
        <w:t>4. Agent Orchestration &amp; RBAC Design</w:t>
      </w:r>
    </w:p>
    <w:p w:rsidR="006E16CB" w:rsidRDefault="00811A55">
      <w:r>
        <w:t xml:space="preserve">Multi-step queries are managed via a ReAct (Reasoning + Acting) loop using a </w:t>
      </w:r>
      <w:r>
        <w:t>dedicated tool registry:</w:t>
      </w:r>
      <w:r>
        <w:br/>
        <w:t>1. vector_retriever(query, department_filter)</w:t>
      </w:r>
      <w:r>
        <w:br/>
        <w:t>2. document_metadata_lookup(doc_id)</w:t>
      </w:r>
      <w:r>
        <w:br/>
        <w:t>3. document_diff_tool(doc_v1, doc_v2)</w:t>
      </w:r>
      <w:r>
        <w:br/>
        <w:t>4. ticket_creation_api(category, summary, priority)</w:t>
      </w:r>
      <w:r>
        <w:br/>
      </w:r>
      <w:r>
        <w:br/>
        <w:t>Role-Based Access Control (RBAC) Enforcement:</w:t>
      </w:r>
      <w:r>
        <w:br/>
        <w:t>The system d</w:t>
      </w:r>
      <w:r>
        <w:t>ecrypts incoming employee JWT tokens and injects department claims as strict boolean vector filters: ChromaDB.query(where={'department': {'$in': user_authorized_departments}}). This isolates unauthorized chunks prior to candidate distance scoring, preventi</w:t>
      </w:r>
      <w:r>
        <w:t>ng cross-department information leakage.</w:t>
      </w:r>
    </w:p>
    <w:p w:rsidR="006E16CB" w:rsidRDefault="00811A55">
      <w:pPr>
        <w:pStyle w:val="Heading1"/>
      </w:pPr>
      <w:r>
        <w:t>5. Requirements Compliance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E16CB">
        <w:tc>
          <w:tcPr>
            <w:tcW w:w="3120" w:type="dxa"/>
            <w:shd w:val="clear" w:color="auto" w:fill="1A365D"/>
          </w:tcPr>
          <w:p w:rsidR="006E16CB" w:rsidRDefault="00811A55">
            <w:r>
              <w:rPr>
                <w:b/>
                <w:color w:val="FFFFFF"/>
                <w:sz w:val="18"/>
              </w:rPr>
              <w:t>Constraint Specification</w:t>
            </w:r>
          </w:p>
        </w:tc>
        <w:tc>
          <w:tcPr>
            <w:tcW w:w="3120" w:type="dxa"/>
            <w:shd w:val="clear" w:color="auto" w:fill="1A365D"/>
          </w:tcPr>
          <w:p w:rsidR="006E16CB" w:rsidRDefault="00811A55">
            <w:r>
              <w:rPr>
                <w:b/>
                <w:color w:val="FFFFFF"/>
                <w:sz w:val="18"/>
              </w:rPr>
              <w:t>Target Threshold</w:t>
            </w:r>
          </w:p>
        </w:tc>
        <w:tc>
          <w:tcPr>
            <w:tcW w:w="3120" w:type="dxa"/>
            <w:shd w:val="clear" w:color="auto" w:fill="1A365D"/>
          </w:tcPr>
          <w:p w:rsidR="006E16CB" w:rsidRDefault="00811A55">
            <w:r>
              <w:rPr>
                <w:b/>
                <w:color w:val="FFFFFF"/>
                <w:sz w:val="18"/>
              </w:rPr>
              <w:t>Achieved Design Value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End-to-End Latency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p90 &lt;= 3.0 seconds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1.97 seconds (P3 Hybrid + Batch Rerank)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Retrieval Recall@5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Recall@5 &gt;= 0.85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0.917 (Config 3)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Groundedness Score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&gt;= 90%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98.0% (Role-Based Grounded Prompt)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Context Window Sizing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Base LLM &lt;= 8,192 tokens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k = 12 Chunks Max (Fits comfortably)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Monthly Inference Cost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&lt;= Rs. 40,000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Rs. 32,318.40 (19.2% budget cushion)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Vector Index Sto</w:t>
            </w:r>
            <w:r>
              <w:rPr>
                <w:sz w:val="18"/>
              </w:rPr>
              <w:t>rage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&lt;= 100 GB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0.743 GB initial (1.63 GB at Year 3)</w:t>
            </w:r>
          </w:p>
        </w:tc>
      </w:tr>
      <w:tr w:rsidR="006E16CB">
        <w:tc>
          <w:tcPr>
            <w:tcW w:w="3120" w:type="dxa"/>
          </w:tcPr>
          <w:p w:rsidR="006E16CB" w:rsidRDefault="00811A55">
            <w:r>
              <w:rPr>
                <w:sz w:val="18"/>
              </w:rPr>
              <w:t>Security &amp; Guardrails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Strict RBAC; PII protection</w:t>
            </w:r>
          </w:p>
        </w:tc>
        <w:tc>
          <w:tcPr>
            <w:tcW w:w="3120" w:type="dxa"/>
          </w:tcPr>
          <w:p w:rsidR="006E16CB" w:rsidRDefault="00811A55">
            <w:r>
              <w:rPr>
                <w:sz w:val="18"/>
              </w:rPr>
              <w:t>100% metadata pre-filtering; local embeddings</w:t>
            </w:r>
          </w:p>
        </w:tc>
      </w:tr>
    </w:tbl>
    <w:p w:rsidR="00811A55" w:rsidRDefault="00811A55" w:rsidP="00811A55">
      <w:pPr>
        <w:pStyle w:val="Heading1"/>
      </w:pPr>
      <w:bookmarkStart w:id="0" w:name="_GoBack"/>
      <w:bookmarkEnd w:id="0"/>
      <w:r>
        <w:lastRenderedPageBreak/>
        <w:t>6. References</w:t>
      </w:r>
    </w:p>
    <w:p w:rsidR="00811A55" w:rsidRDefault="00811A55" w:rsidP="00811A55">
      <w:pPr>
        <w:pStyle w:val="ListBullet"/>
      </w:pPr>
      <w:r>
        <w:rPr>
          <w:sz w:val="18"/>
        </w:rPr>
        <w:t>P. Lewis et al., 'Retrieval-Augmented Generation for Knowledge-Intensive NLP Tasks,' Advances in Neural Information Processing Systems (</w:t>
      </w:r>
      <w:proofErr w:type="spellStart"/>
      <w:r>
        <w:rPr>
          <w:sz w:val="18"/>
        </w:rPr>
        <w:t>NeurIPS</w:t>
      </w:r>
      <w:proofErr w:type="spellEnd"/>
      <w:r>
        <w:rPr>
          <w:sz w:val="18"/>
        </w:rPr>
        <w:t>), 2020.</w:t>
      </w:r>
    </w:p>
    <w:p w:rsidR="00811A55" w:rsidRDefault="00811A55" w:rsidP="00811A55">
      <w:pPr>
        <w:pStyle w:val="ListBullet"/>
      </w:pPr>
      <w:r>
        <w:rPr>
          <w:sz w:val="18"/>
        </w:rPr>
        <w:t>S. Yao et al., '</w:t>
      </w:r>
      <w:proofErr w:type="spellStart"/>
      <w:r>
        <w:rPr>
          <w:sz w:val="18"/>
        </w:rPr>
        <w:t>ReAct</w:t>
      </w:r>
      <w:proofErr w:type="spellEnd"/>
      <w:r>
        <w:rPr>
          <w:sz w:val="18"/>
        </w:rPr>
        <w:t>: Synergizing Reasoning and Acting in Language Models,' International Conference on Learning Representations (ICLR), 2023.</w:t>
      </w:r>
    </w:p>
    <w:p w:rsidR="00811A55" w:rsidRDefault="00811A55" w:rsidP="00811A55">
      <w:pPr>
        <w:pStyle w:val="ListBullet"/>
      </w:pPr>
      <w:r>
        <w:rPr>
          <w:sz w:val="18"/>
        </w:rPr>
        <w:t>S. Xiao et al., 'C-Pack: Packaged Resources to Advance General Chinese and English Dense Retrieval,' arXiv:2309.07597, 2023.</w:t>
      </w:r>
    </w:p>
    <w:p w:rsidR="00811A55" w:rsidRDefault="00811A55" w:rsidP="00811A55">
      <w:pPr>
        <w:pStyle w:val="ListBullet"/>
      </w:pP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 Documentation: Multi-Agent Workflows &amp; Production RAG, 2025.</w:t>
      </w:r>
    </w:p>
    <w:p w:rsidR="00811A55" w:rsidRDefault="00811A55" w:rsidP="00811A55">
      <w:pPr>
        <w:pStyle w:val="ListBullet"/>
        <w:numPr>
          <w:ilvl w:val="0"/>
          <w:numId w:val="0"/>
        </w:numPr>
        <w:ind w:left="360" w:hanging="360"/>
      </w:pPr>
    </w:p>
    <w:sectPr w:rsidR="00811A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6CB"/>
    <w:rsid w:val="00811A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850BB"/>
  <w14:defaultImageDpi w14:val="300"/>
  <w15:docId w15:val="{A5F28A37-57CB-41BB-B60C-296861D3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5D0672-B360-41C3-83D8-CBB24EEEC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 Tech Care</cp:lastModifiedBy>
  <cp:revision>2</cp:revision>
  <dcterms:created xsi:type="dcterms:W3CDTF">2013-12-23T23:15:00Z</dcterms:created>
  <dcterms:modified xsi:type="dcterms:W3CDTF">2026-09-02T15:24:00Z</dcterms:modified>
  <cp:category/>
</cp:coreProperties>
</file>