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widowControl/>
        <w:numPr>
          <w:ilvl w:val="0"/>
          <w:numId w:val="0"/>
        </w:numPr>
        <w:tabs>
          <w:tab w:val="clear" w:pos="720"/>
          <w:tab w:val="left" w:pos="-720" w:leader="none"/>
          <w:tab w:val="left" w:pos="7505" w:leader="none"/>
          <w:tab w:val="left" w:pos="7560" w:leader="none"/>
          <w:tab w:val="left" w:pos="7713" w:leader="none"/>
          <w:tab w:val="left" w:pos="7762" w:leader="none"/>
        </w:tabs>
        <w:suppressAutoHyphens w:val="true"/>
        <w:bidi w:val="0"/>
        <w:spacing w:lineRule="auto" w:line="276" w:before="0" w:after="120"/>
        <w:ind w:left="-1260" w:right="0" w:hanging="89"/>
        <w:jc w:val="left"/>
        <w:rPr>
          <w:rFonts w:ascii="Times New Roman" w:hAnsi="Times New Roman"/>
          <w:b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1689735</wp:posOffset>
                </wp:positionH>
                <wp:positionV relativeFrom="paragraph">
                  <wp:posOffset>-353695</wp:posOffset>
                </wp:positionV>
                <wp:extent cx="1492885" cy="222250"/>
                <wp:effectExtent l="0" t="0" r="0" b="0"/>
                <wp:wrapNone/>
                <wp:docPr id="1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9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ＭＳ 明朝" w:cs="" w:cstheme="minorBidi" w:eastAsiaTheme="minorEastAsia"/>
                              </w:rPr>
                              <w:t>Student Enquiry CRM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133.05pt;margin-top:-27.85pt;width:117.5pt;height:17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ＭＳ 明朝" w:cs="" w:cstheme="minorBidi" w:eastAsiaTheme="minorEastAsia"/>
                        </w:rPr>
                        <w:t>Student Enquiry CRM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bookmarkStart w:id="0" w:name="phase-1--problem-understanding--industry"/>
      <w:bookmarkEnd w:id="0"/>
      <w:r>
        <w:rPr>
          <w:rFonts w:ascii="Times New Roman" w:hAnsi="Times New Roman"/>
          <w:sz w:val="22"/>
          <w:szCs w:val="22"/>
        </w:rPr>
        <w:t>Phase 1 – Problem Understanding &amp; Industry Analysis</w:t>
      </w:r>
    </w:p>
    <w:p>
      <w:p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1. Requirement Gathering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Many educational institutions receive student enquiries from multiple channels such as website forms, referrals, and events. Tracking these manually can lead to missed follow-ups and lost potential students.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The Student Enquiry CRM aims to: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Record all student enquiries in a structured format.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Automate follow-up reminders for counselors.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Track enquiry sources to evaluate marketing effectiveness.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Improve conversion rates from enquiries to enrolled students.</w:t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2. Stakeholder Analysis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Identifying stakeholders helps understand who will interact with the CRM and their requirements.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Table of Stakeholders:</w:t>
      </w:r>
    </w:p>
    <w:tbl>
      <w:tblPr>
        <w:tblW w:w="864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44"/>
        <w:gridCol w:w="1686"/>
        <w:gridCol w:w="5610"/>
      </w:tblGrid>
      <w:tr>
        <w:trPr>
          <w:tblHeader w:val="true"/>
        </w:trPr>
        <w:tc>
          <w:tcPr>
            <w:tcW w:w="1344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Stakeholder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Role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Requirement from CRM</w:t>
            </w:r>
          </w:p>
        </w:tc>
      </w:tr>
      <w:tr>
        <w:trPr/>
        <w:tc>
          <w:tcPr>
            <w:tcW w:w="134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Counselor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Manage enquiries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View new enquiries, receive follow-up reminders, update status</w:t>
            </w:r>
          </w:p>
        </w:tc>
      </w:tr>
      <w:tr>
        <w:trPr/>
        <w:tc>
          <w:tcPr>
            <w:tcW w:w="134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Admin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Configure CRM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Create users, manage fields, automate flows</w:t>
            </w:r>
          </w:p>
        </w:tc>
      </w:tr>
      <w:tr>
        <w:trPr/>
        <w:tc>
          <w:tcPr>
            <w:tcW w:w="134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Student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Submit enquiry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Receive timely follow-up from counselors</w:t>
            </w:r>
          </w:p>
        </w:tc>
      </w:tr>
    </w:tbl>
    <w:p>
      <w:pPr>
        <w:pStyle w:val="TextBody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3. Business Process Mapping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 xml:space="preserve"> </w:t>
      </w: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The business process shows the lifecycle of a student enquiry: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Student submits enquiry (via Website, Referral, Event).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CRM records the enquiry in the Student Enquiry object.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Follow-Up Task is automatically created for counselors.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Counselor completes follow-up.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Fonts w:ascii="Times New Roman" w:hAnsi="Times New Roman"/>
          <w:sz w:val="22"/>
          <w:szCs w:val="22"/>
        </w:rPr>
        <w:t>Status updated to Converted or Lost.</w:t>
      </w:r>
    </w:p>
    <w:p>
      <w:p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4. Industry-specific Use Case Analysis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 xml:space="preserve"> </w:t>
      </w: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Education CRMs commonly use automated reminders and source tracking to improve student engagement and conversion.</w:t>
        <w:br/>
        <w:t>Key benefits include: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Ensures no enquiry is missed.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Provides data for evaluating marketing channels.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Improves counselor productivity.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Generates reports for management to track performance.</w:t>
      </w:r>
    </w:p>
    <w:p>
      <w:pPr>
        <w:pStyle w:val="TextBody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5. AppExchange Exploration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 xml:space="preserve"> </w:t>
      </w: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Salesforce AppExchange offers applications for lead and student enquiry management. Exploring these apps helped define features for our project, such as: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Automatic follow-up reminders.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Source tracking.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Reporting on enquiry conversions.</w:t>
      </w:r>
    </w:p>
    <w:p>
      <w:pPr>
        <w:pStyle w:val="TextBody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4096"/>
        </w:sect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ab/>
        <w:tab/>
        <w:tab/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2 – Org Setup &amp; Configuration</w:t>
      </w:r>
      <w:r>
        <w:rPr>
          <w:rFonts w:ascii="Times New Roman" w:hAnsi="Times New Roman"/>
          <w:sz w:val="22"/>
          <w:szCs w:val="22"/>
        </w:rPr>
        <w:br/>
        <w:br/>
      </w:r>
      <w:r>
        <w:rPr>
          <w:rFonts w:ascii="Times New Roman" w:hAnsi="Times New Roman"/>
          <w:sz w:val="22"/>
          <w:szCs w:val="22"/>
          <w:u w:val="single"/>
        </w:rPr>
        <w:t>1. Salesforce Edition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The Salesforce edition determines the available features, number of users, and storage. For this project, a Developer Edition or Trailhead Playground is sufficient.</w:t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165090" cy="1668780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164920" cy="1668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45.95pt;margin-top:0pt;width:406.65pt;height:131.35pt;mso-wrap-style:none;v-text-anchor:middle;mso-position-horizontal:center;mso-position-vertical:top" type="_x0000_t75">
                <v:imagedata r:id="rId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2. Company Profile Setup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Description:</w:t>
        <w:br/>
        <w:t>Company Profile stores organization information such as name, address, default currency, and time zone. Accurate company info is important for reporting, scheduling, and email communications.</w:t>
        <w:br/>
        <w:br/>
        <w:t>Implementation:</w:t>
        <w:br/>
        <w:br/>
        <w:t>Setup → Company Information → Edit → Fill in Name, Address, Default Currency, Time Zone.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3. Business Hours &amp; Holidays</w:t>
      </w:r>
      <w:r>
        <w:rPr>
          <w:rFonts w:ascii="Times New Roman" w:hAnsi="Times New Roman"/>
          <w:sz w:val="22"/>
          <w:szCs w:val="22"/>
        </w:rPr>
        <w:br/>
        <w:br/>
        <w:t>Use Case / Description:</w:t>
        <w:br/>
        <w:t>Defines working hours and holidays used in automation and task/case management.</w:t>
        <w:br/>
        <w:br/>
        <w:t>Implementation:</w:t>
        <w:br/>
        <w:br/>
        <w:t>Setup → Business Hours → New → Define hours (e.g., 9 AM – 6 PM, Monday to Friday)</w:t>
        <w:br/>
        <w:br/>
        <w:t>Setup → Holidays → New → Define public holidays</w:t>
        <w:br/>
        <w:br/>
        <w:br/>
        <w:b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0</wp:posOffset>
                </wp:positionH>
                <wp:positionV relativeFrom="paragraph">
                  <wp:posOffset>4247515</wp:posOffset>
                </wp:positionV>
                <wp:extent cx="4679950" cy="1916430"/>
                <wp:effectExtent l="0" t="0" r="0" b="0"/>
                <wp:wrapSquare wrapText="bothSides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680000" cy="1916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0pt;margin-top:334.45pt;width:368.45pt;height:150.85pt;mso-wrap-style:none;v-text-anchor:middle" type="_x0000_t75">
                <v:imagedata r:id="rId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Fonts w:ascii="Times New Roman" w:hAnsi="Times New Roman"/>
          <w:sz w:val="22"/>
          <w:szCs w:val="22"/>
        </w:rPr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t>4. Fiscal Year Settings</w:t>
      </w:r>
      <w:r>
        <w:rPr>
          <w:rFonts w:ascii="Times New Roman" w:hAnsi="Times New Roman"/>
          <w:sz w:val="22"/>
          <w:szCs w:val="22"/>
        </w:rPr>
        <w:br/>
        <w:br/>
        <w:t>Use Case / Description:</w:t>
        <w:br/>
        <w:t>Defines the organization’s fiscal period, used in reporting and forecasting student conversions.</w:t>
        <w:br/>
        <w:br/>
        <w:t>Implementation:</w:t>
        <w:br/>
        <w:br/>
        <w:t>Setup → Fiscal Year → Use Standard or Custom Fiscal Year → Save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712210" cy="1651635"/>
                <wp:effectExtent l="0" t="0" r="0" b="0"/>
                <wp:wrapSquare wrapText="bothSides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3712320" cy="1651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03.15pt;margin-top:0pt;width:292.25pt;height:130pt;mso-wrap-style:none;v-text-anchor:middle;mso-position-horizontal:center;mso-position-vertical:top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t>5. User Setup &amp; Licenses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Users are individuals who can access Salesforce. Licenses determine access level. Roles and profiles control permissions.</w:t>
        <w:br/>
        <w:br/>
        <w:t>Implementation:</w:t>
        <w:br/>
        <w:br/>
        <w:t>Setup → Users → New User → Fill Name, Email, Role, Profile, License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72000" cy="2057400"/>
                <wp:effectExtent l="0" t="0" r="0" b="0"/>
                <wp:wrapSquare wrapText="bothSides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4572000" cy="2057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9.3pt;margin-top:0pt;width:359.95pt;height:161.95pt;mso-wrap-style:none;v-text-anchor:middle;mso-position-horizontal:center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br/>
        <w:br/>
        <w:t>6. Login Access Policies</w:t>
      </w:r>
      <w:r>
        <w:rPr>
          <w:rFonts w:ascii="Times New Roman" w:hAnsi="Times New Roman"/>
          <w:sz w:val="22"/>
          <w:szCs w:val="22"/>
        </w:rPr>
        <w:br/>
        <w:br/>
        <w:t xml:space="preserve"> Description:</w:t>
        <w:br/>
        <w:t>Defines login restrictions and security policies to ensure only authorized users access Salesforce.</w:t>
        <w:br/>
        <w:br/>
        <w:t>Implementation:</w:t>
        <w:br/>
        <w:t>Setup → Security → Login Access Policies → Enable/Configure</w:t>
      </w:r>
      <w:r>
        <w:rPr>
          <w:rFonts w:ascii="Times New Roman" w:hAnsi="Times New Roman"/>
          <w:sz w:val="22"/>
          <w:szCs w:val="22"/>
          <w:u w:val="single"/>
        </w:rPr>
        <w:br/>
        <w:br/>
        <w:t>7. Developer Org Setup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Developer Org or Trailhead Playground is used to build and test the CRM project without affecting production.</w:t>
        <w:br/>
        <w:br/>
        <w:t>Implementation:</w:t>
        <w:br/>
        <w:br/>
        <w:t>Use Trailhead Playground → Connect to Salesforce → Create your objects, fields, and flows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t xml:space="preserve">8. Sandbox Usage 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Sandboxes allow testing new features safely without impacting live data. In a beginner project, the Developer Org acts as a sandbox.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t>9. Deployment Basics – Outbound Change Set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Outbound Change Sets allow transferring components from one org to another ( Dev Org → Production).</w:t>
        <w:br/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                             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3 – Data Modeling &amp; Relationships</w:t>
      </w:r>
      <w:r>
        <w:rPr>
          <w:rFonts w:ascii="Times New Roman" w:hAnsi="Times New Roman"/>
          <w:sz w:val="22"/>
          <w:szCs w:val="22"/>
        </w:rPr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1. Standard &amp; Custom Objects</w:t>
      </w:r>
      <w:r>
        <w:rPr>
          <w:rFonts w:ascii="Times New Roman" w:hAnsi="Times New Roman"/>
          <w:sz w:val="22"/>
          <w:szCs w:val="22"/>
        </w:rPr>
        <w:br/>
        <w:br/>
        <w:t xml:space="preserve"> Description:</w:t>
        <w:br/>
        <w:br/>
        <w:t>Standard objects like Contacts and Accounts can be used for student and institution info.</w:t>
        <w:br/>
        <w:br/>
        <w:t>Custom objects track project-specific data, e.g., Student Enquiry and Follow-Up Task.</w:t>
        <w:br/>
        <w:br/>
        <w:t>Custom objects store relevant fields such as student name, contact info, course interest, and follow-up date.</w:t>
        <w:br/>
        <w:br/>
        <w:br/>
        <w:t>Implementation:</w:t>
        <w:br/>
        <w:br/>
        <w:t>Setup → Object Manager → Create → Custom Object → Fill Label, Plural Label, Record Name → Save</w:t>
        <w:br/>
        <w:br/>
        <w:br/>
      </w: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3055620</wp:posOffset>
                </wp:positionH>
                <wp:positionV relativeFrom="paragraph">
                  <wp:posOffset>3059430</wp:posOffset>
                </wp:positionV>
                <wp:extent cx="3032760" cy="1410335"/>
                <wp:effectExtent l="0" t="0" r="0" b="0"/>
                <wp:wrapSquare wrapText="bothSides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3032640" cy="1410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40.6pt;margin-top:240.9pt;width:238.75pt;height:111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-311150</wp:posOffset>
                </wp:positionH>
                <wp:positionV relativeFrom="paragraph">
                  <wp:posOffset>2997200</wp:posOffset>
                </wp:positionV>
                <wp:extent cx="3176905" cy="1486535"/>
                <wp:effectExtent l="0" t="0" r="0" b="0"/>
                <wp:wrapSquare wrapText="bothSides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177000" cy="1486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-24.5pt;margin-top:236pt;width:250.1pt;height:117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Fonts w:ascii="Times New Roman" w:hAnsi="Times New Roman"/>
          <w:sz w:val="22"/>
          <w:szCs w:val="22"/>
        </w:rPr>
        <w:br/>
        <w:br/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t>2. Fields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Fields store information for each record.</w:t>
        <w:br/>
        <w:br/>
        <w:t>Example for Student Enquiry: Name, Email, Phone, Status, Source, Course Interested, Follow-Up Date</w:t>
        <w:br/>
        <w:br/>
        <w:t>Example for Follow-Up Task: Related Enquiry (Lookup), Follow-Up Date, Status, Notes</w:t>
        <w:br/>
        <w:br/>
        <w:br/>
        <w:t>Implementation:</w:t>
        <w:br/>
        <w:br/>
        <w:t>Setup → Object Manager → Object → Fields &amp; Relationships → New → Choose field type → Save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255905</wp:posOffset>
                </wp:positionH>
                <wp:positionV relativeFrom="paragraph">
                  <wp:posOffset>113030</wp:posOffset>
                </wp:positionV>
                <wp:extent cx="3063875" cy="1421130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3063960" cy="1421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0.15pt;margin-top:8.9pt;width:241.2pt;height:111.8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3381375</wp:posOffset>
                </wp:positionH>
                <wp:positionV relativeFrom="paragraph">
                  <wp:posOffset>123825</wp:posOffset>
                </wp:positionV>
                <wp:extent cx="2820035" cy="1392555"/>
                <wp:effectExtent l="0" t="0" r="0" b="0"/>
                <wp:wrapSquare wrapText="bothSides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2819880" cy="1392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66.25pt;margin-top:9.75pt;width:222pt;height:109.6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3. Record Types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Description:</w:t>
        <w:br/>
        <w:t>Record Types allow different business processes or layouts for the same object.</w:t>
        <w:br/>
        <w:br/>
        <w:t>Example: Enquiry Type could have Online vs Offline forms with different page layouts.</w:t>
        <w:br/>
        <w:br/>
        <w:br/>
        <w:t>Implementation:</w:t>
        <w:br/>
        <w:br/>
        <w:t>Setup → Object Manager → Object → Record Types → New → Name → Assign Page Layout → Save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4. Page Layouts &amp; Compact Layouts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br/>
        <w:t>Page Layouts: Control which fields, related lists, and buttons appear on record pages.</w:t>
        <w:br/>
        <w:br/>
        <w:t>Compact Layouts: Control which key fields appear in record highlights and mobile view.</w:t>
        <w:br/>
        <w:br/>
        <w:br/>
        <w:t>Implementation:</w:t>
        <w:br/>
        <w:br/>
        <w:t>Setup → Object Manager → Object → Page Layouts / Compact Layouts → New / Edit → Drag &amp; Drop fields → Save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34925</wp:posOffset>
                </wp:positionH>
                <wp:positionV relativeFrom="paragraph">
                  <wp:posOffset>118110</wp:posOffset>
                </wp:positionV>
                <wp:extent cx="3083560" cy="1770380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3083400" cy="1770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.75pt;margin-top:9.3pt;width:242.75pt;height:139.3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3190875</wp:posOffset>
                </wp:positionH>
                <wp:positionV relativeFrom="paragraph">
                  <wp:posOffset>79375</wp:posOffset>
                </wp:positionV>
                <wp:extent cx="3114675" cy="1573530"/>
                <wp:effectExtent l="0" t="0" r="0" b="0"/>
                <wp:wrapSquare wrapText="bothSides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3114720" cy="1573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51.25pt;margin-top:6.25pt;width:245.2pt;height:123.8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5. Schema Builder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Description:</w:t>
        <w:br/>
        <w:t>Schema Builder visually displays all objects, fields, and relationships in the org.</w:t>
        <w:br/>
        <w:br/>
        <w:t>Implementation:</w:t>
        <w:br/>
        <w:br/>
        <w:t>Setup → Schema Builder → Select objects → View relationships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28820" cy="1664970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28800" cy="1665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1pt;margin-top:0pt;width:356.55pt;height:131.05pt;mso-wrap-style:none;v-text-anchor:middle;mso-position-horizontal:center;mso-position-vertical:top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6. Lookup vs Master-Detail vs Hierarchical Relationships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b/>
          <w:bCs/>
          <w:sz w:val="22"/>
          <w:szCs w:val="22"/>
        </w:rPr>
        <w:br/>
        <w:br/>
        <w:t>Lookup</w:t>
      </w:r>
      <w:r>
        <w:rPr>
          <w:rFonts w:ascii="Times New Roman" w:hAnsi="Times New Roman"/>
          <w:sz w:val="22"/>
          <w:szCs w:val="22"/>
        </w:rPr>
        <w:t>: Relates two objects loosely ( Follow-Up Task → Student Enquiry)</w:t>
      </w:r>
      <w:r>
        <w:rPr>
          <w:rFonts w:ascii="Times New Roman" w:hAnsi="Times New Roman"/>
          <w:b/>
          <w:bCs/>
          <w:sz w:val="22"/>
          <w:szCs w:val="22"/>
        </w:rPr>
        <w:br/>
        <w:br/>
        <w:t>Master-Detail</w:t>
      </w:r>
      <w:r>
        <w:rPr>
          <w:rFonts w:ascii="Times New Roman" w:hAnsi="Times New Roman"/>
          <w:sz w:val="22"/>
          <w:szCs w:val="22"/>
        </w:rPr>
        <w:t>: Strong relationship; detail inherits security &amp; ownership of master</w:t>
      </w:r>
      <w:r>
        <w:rPr>
          <w:rFonts w:ascii="Times New Roman" w:hAnsi="Times New Roman"/>
          <w:b/>
          <w:bCs/>
          <w:sz w:val="22"/>
          <w:szCs w:val="22"/>
        </w:rPr>
        <w:br/>
        <w:br/>
        <w:t>Hierarchical</w:t>
      </w:r>
      <w:r>
        <w:rPr>
          <w:rFonts w:ascii="Times New Roman" w:hAnsi="Times New Roman"/>
          <w:sz w:val="22"/>
          <w:szCs w:val="22"/>
        </w:rPr>
        <w:t>: Used for user object ( manager hierarchy)</w:t>
        <w:br/>
        <w:br/>
        <w:br/>
        <w:t>Implementation:</w:t>
        <w:br/>
        <w:br/>
        <w:t>Setup → Object Manager → Object → Fields &amp; Relationships → New → Choose Relationship Type → Save</w:t>
        <w:br/>
        <w:br/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  <w:u w:val="none"/>
        </w:rPr>
        <w:t xml:space="preserve">                                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4 – Process Automation (Admin)</w:t>
      </w:r>
      <w:r>
        <w:rPr>
          <w:rFonts w:ascii="Times New Roman" w:hAnsi="Times New Roman"/>
          <w:sz w:val="22"/>
          <w:szCs w:val="22"/>
          <w:u w:val="none"/>
        </w:rPr>
        <w:br/>
      </w:r>
      <w:r>
        <w:rPr>
          <w:rFonts w:ascii="Times New Roman" w:hAnsi="Times New Roman"/>
          <w:sz w:val="22"/>
          <w:szCs w:val="22"/>
        </w:rPr>
        <w:br/>
      </w:r>
      <w:r>
        <w:rPr>
          <w:rFonts w:ascii="Times New Roman" w:hAnsi="Times New Roman"/>
          <w:sz w:val="22"/>
          <w:szCs w:val="22"/>
          <w:u w:val="single"/>
        </w:rPr>
        <w:t>1. Validation Rules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Validation rules ensure data integrity by preventing users from entering invalid data.</w:t>
        <w:br/>
        <w:br/>
        <w:t>Example: Prevent Follow-Up Date from being set in the past.</w:t>
        <w:br/>
        <w:br/>
        <w:br/>
        <w:t>Implementation:</w:t>
        <w:br/>
        <w:br/>
        <w:t>Setup → Object Manager → Student Enquiry → Validation Rules → New → Formula → Save</w:t>
        <w:br/>
        <w:b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625475</wp:posOffset>
                </wp:positionH>
                <wp:positionV relativeFrom="paragraph">
                  <wp:posOffset>2292350</wp:posOffset>
                </wp:positionV>
                <wp:extent cx="4624705" cy="1933575"/>
                <wp:effectExtent l="0" t="0" r="0" b="0"/>
                <wp:wrapSquare wrapText="bothSides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624560" cy="1933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9.25pt;margin-top:180.5pt;width:364.1pt;height:152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Fonts w:ascii="Times New Roman" w:hAnsi="Times New Roman"/>
          <w:sz w:val="22"/>
          <w:szCs w:val="22"/>
        </w:rPr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t>2. Workflow Rules</w:t>
      </w:r>
      <w:r>
        <w:rPr>
          <w:rFonts w:ascii="Times New Roman" w:hAnsi="Times New Roman"/>
          <w:sz w:val="22"/>
          <w:szCs w:val="22"/>
        </w:rPr>
        <w:t xml:space="preserve"> </w:t>
        <w:br/>
        <w:br/>
        <w:t>Description:</w:t>
        <w:br/>
        <w:t>Workflow rules automate simple actions when criteria are met.</w:t>
        <w:br/>
        <w:br/>
        <w:t>Example: Send email to counselor when Status = “New”</w:t>
        <w:br/>
        <w:br/>
        <w:br/>
        <w:t>Implementation:</w:t>
        <w:br/>
        <w:br/>
        <w:t>Setup → Workflow Rules → New Rule → Select Object → Define Criteria → Add Workflow Action → Save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3. Process Builder</w:t>
      </w:r>
      <w:r>
        <w:rPr>
          <w:rFonts w:ascii="Times New Roman" w:hAnsi="Times New Roman"/>
          <w:sz w:val="22"/>
          <w:szCs w:val="22"/>
        </w:rPr>
        <w:br/>
        <w:br/>
        <w:t>Use Case / Description:</w:t>
        <w:br/>
        <w:t>Process Builder automates multi-step processes like record updates and email alerts.</w:t>
        <w:br/>
        <w:br/>
        <w:t>Example: When Status = “Converted”, create a Student record automatically.</w:t>
        <w:br/>
        <w:br/>
        <w:br/>
        <w:t>Implementation:</w:t>
        <w:br/>
        <w:br/>
        <w:t>Setup → Process Builder → New → Select Object → Define Criteria → Add Action → Save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4. Flow Builder</w:t>
      </w:r>
      <w:r>
        <w:rPr>
          <w:rFonts w:ascii="Times New Roman" w:hAnsi="Times New Roman"/>
          <w:sz w:val="22"/>
          <w:szCs w:val="22"/>
        </w:rPr>
        <w:br/>
        <w:br/>
        <w:t>A. Record-Triggered Flow – Follow-Up Task Creation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564515</wp:posOffset>
                </wp:positionH>
                <wp:positionV relativeFrom="paragraph">
                  <wp:posOffset>3621405</wp:posOffset>
                </wp:positionV>
                <wp:extent cx="3745230" cy="1486535"/>
                <wp:effectExtent l="0" t="0" r="0" b="0"/>
                <wp:wrapSquare wrapText="bothSides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3745080" cy="1486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4.45pt;margin-top:285.15pt;width:294.85pt;height:117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rFonts w:ascii="Times New Roman" w:hAnsi="Times New Roman"/>
          <w:sz w:val="22"/>
          <w:szCs w:val="22"/>
        </w:rPr>
        <w:t>Description:</w:t>
        <w:br/>
        <w:t>Automatically create a follow-up task when a Student Enquiry is created or updated.</w:t>
        <w:br/>
        <w:br/>
        <w:t>Implementation Steps:</w:t>
        <w:br/>
        <w:br/>
        <w:t>1. Setup → Flows → New Flow → Record-Triggered Flow</w:t>
        <w:br/>
        <w:br/>
        <w:br/>
        <w:t>2. Object: Student Enquiry</w:t>
        <w:br/>
        <w:br/>
        <w:br/>
        <w:t>3. Trigger: When record is created or updated</w:t>
        <w:br/>
        <w:br/>
        <w:br/>
        <w:t>4. Condition: Follow-Up Date is not blank</w:t>
        <w:br/>
        <w:br/>
        <w:br/>
        <w:t>5. Action: Create Follow-Up Task → Set fields (Related Enquiry, Due Date, Status)</w:t>
        <w:br/>
        <w:br/>
        <w:br/>
        <w:t>6. Save → Activate</w:t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/>
        <w:br/>
        <w:t>B. Email Alert for Follow-Up</w:t>
        <w:br/>
        <w:br/>
        <w:t>Description:</w:t>
        <w:br/>
        <w:t>Send an automated email to counselor when Follow-Up Date = TODAY.</w:t>
        <w:br/>
        <w:br/>
        <w:t>Implementation Steps:</w:t>
        <w:br/>
        <w:br/>
        <w:t>1. Setup → Email Alerts → New → Select Flow or Workflow</w:t>
        <w:br/>
        <w:br/>
        <w:br/>
        <w:t>2. Action: Send email → Select template and recipient (Counselor)</w:t>
        <w:br/>
        <w:br/>
        <w:br/>
        <w:t>3. Save → Activate</w:t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862965</wp:posOffset>
                </wp:positionH>
                <wp:positionV relativeFrom="paragraph">
                  <wp:posOffset>154305</wp:posOffset>
                </wp:positionV>
                <wp:extent cx="4070350" cy="978535"/>
                <wp:effectExtent l="0" t="0" r="0" b="0"/>
                <wp:wrapSquare wrapText="bothSides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070520" cy="978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7.95pt;margin-top:12.15pt;width:320.45pt;height:77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br/>
        <w:t>5. Tasks &amp; Custom Notifications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br/>
        <w:t>Tasks track actionable items like follow-ups.</w:t>
        <w:br/>
        <w:br/>
        <w:t>Custom notifications alert users in Salesforce when a follow-up is due.</w:t>
        <w:br/>
        <w:br/>
        <w:br/>
        <w:t>Implementation Steps:</w:t>
        <w:br/>
        <w:br/>
        <w:t>Setup → Object Manager → Follow-Up Task → New Field / Layouts</w:t>
        <w:br/>
        <w:br/>
        <w:t>Setup → Notification Builder → New Custom Notification → Assign to Profile</w:t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360045</wp:posOffset>
                </wp:positionH>
                <wp:positionV relativeFrom="paragraph">
                  <wp:posOffset>4906645</wp:posOffset>
                </wp:positionV>
                <wp:extent cx="3429635" cy="2249805"/>
                <wp:effectExtent l="360045" t="4906645" r="0" b="0"/>
                <wp:wrapNone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720" cy="2249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2"/>
                                <w:szCs w:val="22"/>
                              </w:rPr>
                              <w:t>trigger ConvertEnquiryTrigger on Student_Enquiry__c (before update) {</w:t>
                              <w:br/>
                              <w:t xml:space="preserve">    for (Student_Enquiry__c enquiry : Trigger.new) {</w:t>
                              <w:br/>
                              <w:t xml:space="preserve">        if (enquiry.Status_c == 'Converted' &amp;&amp; enquiry.Student_Created_c == false) {</w:t>
                              <w:br/>
                              <w:t xml:space="preserve">            Student_c newStudent = new Student_c(</w:t>
                              <w:br/>
                              <w:t xml:space="preserve">                Name = enquiry.Name,</w:t>
                              <w:br/>
                              <w:t xml:space="preserve">                Email_c = enquiry.Email_c</w:t>
                              <w:br/>
                              <w:t xml:space="preserve">            );</w:t>
                              <w:br/>
                              <w:t xml:space="preserve">            insert newStudent;</w:t>
                              <w:br/>
                              <w:t xml:space="preserve">            enquiry.Student_Created__c = true;</w:t>
                              <w:br/>
                              <w:t xml:space="preserve">        }</w:t>
                              <w:br/>
                              <w:t xml:space="preserve">    }</w:t>
                              <w:br/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Times New Roman" w:hAnsi="Times New Roman"/>
          <w:sz w:val="22"/>
          <w:szCs w:val="22"/>
        </w:rPr>
        <w:t xml:space="preserve">                               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5 – Apex Programming (Developer)</w:t>
      </w:r>
      <w:r>
        <w:rPr>
          <w:rFonts w:ascii="Times New Roman" w:hAnsi="Times New Roman"/>
          <w:sz w:val="22"/>
          <w:szCs w:val="22"/>
        </w:rPr>
        <w:br/>
        <w:br/>
      </w:r>
      <w:r>
        <w:rPr>
          <w:rFonts w:ascii="Times New Roman" w:hAnsi="Times New Roman"/>
          <w:sz w:val="22"/>
          <w:szCs w:val="22"/>
          <w:u w:val="single"/>
        </w:rPr>
        <w:t>1. Classes &amp; Objects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Apex classes allow you to write reusable logic that can be called from triggers, Lightning components, or Flows.</w:t>
        <w:br/>
        <w:br/>
        <w:t>Example: StudentEnquiryHandler class to manage follow-ups and conversions.</w:t>
        <w:br/>
        <w:br/>
        <w:br/>
        <w:t>Implementation:</w:t>
        <w:br/>
        <w:br/>
        <w:t>Setup → Apex Classes → New → Write class → Save</w:t>
        <w:br/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2. Apex Triggers (before/after insert/update/delete)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Triggers automatically perform actions when records are created, updated, or deleted.</w:t>
        <w:br/>
        <w:br/>
        <w:t>Example: When a Student Enquiry’s Status = “Converted”, automatically create a Student record.</w:t>
        <w:br/>
        <w:br/>
        <w:br/>
        <w:t>Implementation:</w:t>
        <w:br/>
        <w:br/>
        <w:t>Setup → Object Manager → Student Enquiry → Triggers → New → Write trigger → Save</w:t>
        <w:br/>
        <w:br/>
        <w:br/>
        <w:t>Example Trigger (Before Update):</w:t>
        <w:br/>
        <w:br/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u w:val="single"/>
        </w:rPr>
        <w:t>3. Trigger Design Pattern</w:t>
      </w:r>
      <w:r>
        <w:rPr>
          <w:rFonts w:ascii="Times New Roman" w:hAnsi="Times New Roman"/>
          <w:sz w:val="22"/>
          <w:szCs w:val="22"/>
        </w:rPr>
        <w:br/>
        <w:br/>
        <w:t xml:space="preserve"> Description:</w:t>
        <w:br/>
        <w:t>Using a handler class pattern separates logic from trigger to improve maintainability.</w:t>
        <w:br/>
        <w:br/>
        <w:t>Implementation:</w:t>
        <w:br/>
        <w:br/>
        <w:t>Trigger calls a class method in StudentEnquiryHandler instead of containing logic directly.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t>4. SOQL &amp; SOSL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br/>
        <w:t>SOQL: Query Salesforce records.</w:t>
        <w:br/>
        <w:br/>
        <w:t>SOSL: Search text across multiple objects.</w:t>
        <w:br/>
        <w:br/>
        <w:t>Example: Retrieve all enquiries with Status = “New”.</w:t>
        <w:br/>
        <w:br/>
        <w:br/>
        <w:t>Implementation:</w:t>
        <w:br/>
        <w:br/>
        <w:t>List&lt;Student_Enquiry_c&gt; newEnquiries = [SELECT Name, Emailc FROM Student_Enquiryc WHERE Status_c = 'New'];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t>5. Collections: List, Set, Map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Collections store multiple records in memory.</w:t>
        <w:br/>
        <w:br/>
        <w:t>Example: List for batch operations, Map for lookup by ID.</w:t>
        <w:br/>
        <w:br/>
        <w:br/>
        <w:t>Implementation:</w:t>
        <w:br/>
        <w:br/>
        <w:t>Map&lt;Id, Student_Enquiry_c&gt; enquiryMap = new Map&lt;Id, Student_Enquiryc&gt;([SELECT Id, Statusc FROM Student_Enquiry_c]);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t>6. Control Statements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Used for conditional logic and loops.</w:t>
        <w:br/>
        <w:br/>
        <w:t>Example: Loop through enquiries to update Status.</w:t>
        <w:br/>
        <w:br/>
        <w:br/>
        <w:t>Implementation:</w:t>
        <w:br/>
        <w:br/>
        <w:t>for(Student_Enquiry__c e : newEnquiries){</w:t>
        <w:br/>
        <w:t xml:space="preserve">    if(e.Status__c == 'New'){</w:t>
        <w:br/>
        <w:t xml:space="preserve">        e.Status__c = 'Contacted';</w:t>
        <w:br/>
        <w:t xml:space="preserve">    }</w:t>
        <w:br/>
        <w:t>}</w:t>
        <w:br/>
        <w:t>update newEnquiries;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br/>
        <w:t>7. Exception Handling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Catches and handles runtime errors to prevent process failures.</w:t>
        <w:br/>
        <w:br/>
        <w:t>Implementation:</w:t>
        <w:br/>
        <w:br/>
        <w:t>try {</w:t>
        <w:br/>
        <w:t xml:space="preserve">    insert newStudent;</w:t>
        <w:br/>
        <w:t>} catch (DmlException e) {</w:t>
        <w:br/>
        <w:t xml:space="preserve">    System.debug('Error creating student: ' + e.getMessage());</w:t>
        <w:br/>
        <w:t>}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t>10. Test Classes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Salesforce requires at least 75% code coverage for deploying Apex to production.</w:t>
        <w:br/>
        <w:br/>
        <w:t>Example: Test creation of Student records when an enquiry is converted.</w:t>
        <w:br/>
        <w:br/>
        <w:br/>
        <w:t>Implementation:</w:t>
        <w:br/>
        <w:br/>
        <w:t>@isTest</w:t>
        <w:br/>
        <w:t>public class TestConvertEnquiryTrigger {</w:t>
        <w:br/>
        <w:t xml:space="preserve">    @isTest static void testConvertEnquiry() {</w:t>
        <w:br/>
        <w:t xml:space="preserve">        Student_Enquiry_c enquiry = new Student_Enquiry_c(</w:t>
        <w:br/>
        <w:t xml:space="preserve">            Name='Test Student',</w:t>
        <w:br/>
        <w:t xml:space="preserve">            Status__c='Converted',</w:t>
        <w:br/>
        <w:t xml:space="preserve">            Email__c='test@student.com'</w:t>
        <w:br/>
        <w:t xml:space="preserve">        );</w:t>
        <w:br/>
        <w:t xml:space="preserve">        insert enquiry;</w:t>
        <w:br/>
        <w:t xml:space="preserve">        </w:t>
        <w:br/>
        <w:t xml:space="preserve">        Student_Enquiry_c insertedEnquiry = [SELECT Id, Student_Createdc FROM Student_Enquiry_c WHERE Id = :enquiry.Id];</w:t>
        <w:br/>
        <w:t xml:space="preserve">        System.assert(insertedEnquiry.Student_Created__c == true);</w:t>
        <w:br/>
        <w:t xml:space="preserve">    }</w:t>
        <w:br/>
        <w:t>}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720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  <w14:textFill>
            <w14:noFill/>
          </w14:textFill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6: User Interface Development (UI)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 xml:space="preserve">Lightning App Builder / Record Pages: </w:t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Customized record pages for Student Enquiry and Student objects.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Tabs &amp; Home Page Layouts: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Created separate tabs for Enquiries, Students, and Reports; home page layout shows follow-ups and tasks.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Utility Bar: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Added shortcuts for quick access to tasks, notifications, and reports.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Lightning Web Components (LWC):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Optional dashboard to display pending follow-ups or recent enquiries.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Apex Integration with LWC: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Allows dynamic data display and actions like creating a student record from LWC.</w:t>
        <w:br/>
        <w:br/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7: Integration &amp; External Access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Named Credentials / Remote Site Settings: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Configured to allow secure API calls to external services if needed.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External Services &amp; Web Services (REST/SOAP):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Enables integration with other applications like email systems or ERP.</w:t>
        <w:br/>
        <w:br/>
        <w:t>P</w:t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latform Events / Change Data Capture: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Used for real-time updates and notifications if data changes occur externally.</w:t>
        <w:br/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8: Data Management &amp; Deployment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Data Import Wizard / Data Loader: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Imported sample student enquiries for testing.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Duplicate Rules: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Prevented duplicate student or enquiry records.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Data Export &amp; Backup: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Periodic backup of all records for safety.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Change Sets / VS Code / SFDX: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Deployed objects, flows, and triggers from sandbox to production safely.</w:t>
        <w:br/>
        <w:br/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9: Reporting, Dashboards &amp; Security Review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Reports: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Created tabular and summary reports for enquiries, follow-ups, and student conversions.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Dashboards: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Visual representation of enquiry status, pending follow-ups, and conversion rate.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Profiles, Roles &amp; Permission Sets: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Defined user access for counselors, admins, and managers.</w:t>
        <w:br/>
        <w:br/>
        <w:t>S</w:t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haring Rules / OWD / Field-Level Security: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Ensured correct visibility and security of sensitive student data.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10: Quality Assurance Testing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Test Cases: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Created test cases for all major functionalities including:</w:t>
        <w:br/>
        <w:br/>
        <w:t>-Student Enquiry creation and validation rules</w:t>
        <w:br/>
        <w:br/>
        <w:t>-Follow-Up task automation</w:t>
        <w:br/>
        <w:br/>
        <w:t>-Email alerts for pending follow-ups</w:t>
        <w:br/>
        <w:br/>
        <w:t>-Conversion trigger from enquiry to student record</w:t>
        <w:br/>
        <w:br/>
        <w:br/>
        <w:br/>
        <w:t>Sample Test Table:</w:t>
        <w:br/>
        <w:br/>
      </w:r>
    </w:p>
    <w:tbl>
      <w:tblPr>
        <w:tblStyle w:val="TableNormal"/>
        <w:tblW w:w="10107" w:type="dxa"/>
        <w:jc w:val="left"/>
        <w:tblInd w:w="-8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37"/>
        <w:gridCol w:w="2359"/>
        <w:gridCol w:w="3205"/>
        <w:gridCol w:w="1259"/>
        <w:gridCol w:w="1747"/>
      </w:tblGrid>
      <w:tr>
        <w:trPr>
          <w:tblHeader w:val="true"/>
        </w:trPr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Use Case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Test Steps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Expected Result</w:t>
            </w:r>
          </w:p>
        </w:tc>
        <w:tc>
          <w:tcPr>
            <w:tcW w:w="12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Actual Result</w:t>
            </w:r>
          </w:p>
        </w:tc>
        <w:tc>
          <w:tcPr>
            <w:tcW w:w="174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  <w:tr>
        <w:trPr/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Convert Enquiry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Update status to “Converted”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Student record created, checkbox marked</w:t>
            </w:r>
          </w:p>
        </w:tc>
        <w:tc>
          <w:tcPr>
            <w:tcW w:w="12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Passed</w:t>
            </w:r>
          </w:p>
        </w:tc>
        <w:tc>
          <w:tcPr>
            <w:tcW w:w="174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  <w:tr>
        <w:trPr/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Follow-Up Task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Set follow-up date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Task created automatically</w:t>
            </w:r>
          </w:p>
        </w:tc>
        <w:tc>
          <w:tcPr>
            <w:tcW w:w="12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Passed</w:t>
            </w:r>
          </w:p>
        </w:tc>
        <w:tc>
          <w:tcPr>
            <w:tcW w:w="174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  <w:tr>
        <w:trPr/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Email Alert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Follow-up date is today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Email sent to counselor</w:t>
            </w:r>
          </w:p>
        </w:tc>
        <w:tc>
          <w:tcPr>
            <w:tcW w:w="12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Passed</w:t>
            </w:r>
          </w:p>
        </w:tc>
        <w:tc>
          <w:tcPr>
            <w:tcW w:w="174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</w:tbl>
    <w:p>
      <w:pPr>
        <w:pStyle w:val="Normal"/>
        <w:widowControl w:val="false"/>
        <w:suppressAutoHyphens w:val="true"/>
        <w:bidi w:val="0"/>
        <w:spacing w:lineRule="auto" w:line="240" w:before="0" w:after="0"/>
        <w:ind w:left="720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  <w14:textFill>
            <w14:noFill/>
          </w14:textFill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  <w14:textFill>
            <w14:noFill/>
          </w14:textFill>
        </w:rPr>
      </w:r>
    </w:p>
    <w:p>
      <w:pPr>
        <w:pStyle w:val="Normal"/>
        <w:widowControl w:val="false"/>
        <w:tabs>
          <w:tab w:val="clear" w:pos="720"/>
          <w:tab w:val="left" w:pos="-809" w:leader="none"/>
        </w:tabs>
        <w:suppressAutoHyphens w:val="true"/>
        <w:bidi w:val="0"/>
        <w:spacing w:lineRule="auto" w:line="240" w:before="0" w:after="0"/>
        <w:ind w:left="720" w:right="0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  <w14:textFill>
            <w14:noFill/>
          </w14:textFill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Conclusion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  <w:t>The Student Enquiry Management System project demonstrates the complete lifecycle of a Salesforce implementation, starting from problem understanding to testing and deployment. By dividing the project into multiple phases, we were able to cover both administrative and developmental aspects of Salesforce, ensuring a well-rounded learning experience.</w:t>
        <w:br/>
        <w:br/>
        <w:t>Key highlights include: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Data Modeling &amp; Relationships: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Designed standard and custom objects such as Student Enquiry and Student, with proper fields, record types, and relationships to support the use case.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Process Automation: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Implemented validation rules, flows, and triggers to automate repetitive tasks such as enquiry conversion and student creation.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User Interface Enhancements: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Configured record pages, home page layouts, and list views for a user-friendly experience.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 xml:space="preserve">Integration &amp; Deployment: 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>Used named credentials and change sets to prepare the system for real-world extensibility and migration.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Reports &amp; Dashboards: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Enabled stakeholders to track enquiries, conversions, and follow-ups effectively with interactive charts and reports.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Quality Assurance Testing: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Validated every automation and trigger through systematic test cases and Apex test classes, ensuring reliability.</w:t>
        <w:br/>
        <w:br/>
        <w:br/>
        <w:t>Overall, the project illustrates how Salesforce can streamline enquiry-to-admission processes in an educational setup by improving efficiency, data accuracy, and decision-making through automation and analytics.</w:t>
        <w:br/>
        <w:br/>
        <w:t>For future enhancements, this system can be extended with AI-driven lead scoring, chatbot integration, and Einstein Analytics to make the enquiry process even smarter and more predictive.</w:t>
        <w:br/>
        <w:br/>
        <w:br/>
        <w:br/>
        <w:br/>
      </w:r>
    </w:p>
    <w:sectPr>
      <w:type w:val="nextPage"/>
      <w:pgSz w:w="12240" w:h="15840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22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character" w:styleId="Strong">
    <w:name w:val="Strong"/>
    <w:qFormat/>
    <w:rPr>
      <w:b/>
      <w:bCs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  <w:lang w:val="en-US" w:eastAsia="en-US" w:bidi="en-US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Bullet4">
    <w:name w:val="List Bullet 4"/>
    <w:basedOn w:val="Normal"/>
    <w:uiPriority w:val="99"/>
    <w:unhideWhenUsed/>
    <w:qFormat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qFormat/>
    <w:pPr/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HorizontalLine" w:customStyle="1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andard" w:customStyle="1">
    <w:name w:val="Standard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eastAsia="zh-CN" w:bidi="hi-IN"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4.jpe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Edit_Docx_PLUS/7.4.0.3$Windows_X86_64 LibreOffice_project/</Application>
  <AppVersion>15.0000</AppVersion>
  <Pages>21</Pages>
  <Words>2112</Words>
  <Characters>12859</Characters>
  <CharactersWithSpaces>15479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2025-09-26T18:21:08Z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