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31 January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SWTID1741150087</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Rhythmic Tunes</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object w:dxaOrig="11136" w:dyaOrig="3907">
          <v:rect xmlns:o="urn:schemas-microsoft-com:office:office" xmlns:v="urn:schemas-microsoft-com:vml" id="rectole0000000000" style="width:556.800000pt;height:19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Story Table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Music Streaming App</w:t>
      </w:r>
    </w:p>
    <w:tbl>
      <w:tblPr/>
      <w:tblGrid>
        <w:gridCol w:w="1605"/>
        <w:gridCol w:w="2130"/>
        <w:gridCol w:w="1410"/>
        <w:gridCol w:w="4320"/>
        <w:gridCol w:w="3030"/>
        <w:gridCol w:w="1005"/>
        <w:gridCol w:w="1050"/>
      </w:tblGrid>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Type</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Functional Requirement (Epic)</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Story Number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Story / Task</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Acceptance Criteria</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Priority</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Release</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Music Discovery</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USN-1</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search for songs, albums, or artists.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see a list of relevant search results.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USN-2</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view trending and recommended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see recommended music on my dashboard.</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Playback</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USN-3</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play, pause, and skip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control playback with basic buttons.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USN-4</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view album artwork and song details while playing a song.</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see album art, song title, and artist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Playlists &amp; Favorites</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USN-5</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create my own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save a collection of songs under a custom playlist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USN-6</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add or remove songs from my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successfully manage songs within a playlist.</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USN-7</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like/favorite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save my favorite songs and access them later.</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Audio Streaming</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USN-8</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stream high-quality audio.</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listen to songs without buffering.</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