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7059" w14:textId="77777777" w:rsidR="00752EC2" w:rsidRDefault="00420F20">
      <w:pPr>
        <w:jc w:val="center"/>
      </w:pPr>
      <w:r>
        <w:rPr>
          <w:b/>
          <w:sz w:val="32"/>
        </w:rPr>
        <w:t>Streamlining IT Procurement: Automating Standard Laptop Orders with Flow Designer</w:t>
      </w:r>
    </w:p>
    <w:p w14:paraId="131BF5AE" w14:textId="77777777" w:rsidR="00752EC2" w:rsidRDefault="00420F20">
      <w:pPr>
        <w:spacing w:after="280"/>
        <w:jc w:val="center"/>
      </w:pPr>
      <w:r>
        <w:rPr>
          <w:b/>
          <w:sz w:val="32"/>
        </w:rPr>
        <w:t>3. Project Design Phase</w:t>
      </w:r>
    </w:p>
    <w:p w14:paraId="32ACC48A" w14:textId="77777777" w:rsidR="00752EC2" w:rsidRDefault="00420F20">
      <w:pPr>
        <w:spacing w:after="160"/>
        <w:jc w:val="both"/>
      </w:pPr>
      <w:r>
        <w:rPr>
          <w:sz w:val="28"/>
        </w:rPr>
        <w:t>The project design defines how the ServiceNow workflow will connect the Standard Laptop service catalog request with the automated catalog task. The design uses Flow Designer as the main automation component.</w:t>
      </w:r>
    </w:p>
    <w:p w14:paraId="28FCC20B" w14:textId="77777777" w:rsidR="00752EC2" w:rsidRDefault="00420F20">
      <w:pPr>
        <w:spacing w:after="160"/>
        <w:jc w:val="both"/>
      </w:pPr>
      <w:r>
        <w:rPr>
          <w:sz w:val="28"/>
        </w:rPr>
        <w:t>The flow is designed with the name “Standard laptop task”. The application is set to Global and the Run As option is set to System user. The flow is configured to use a Service Catalog trigger.</w:t>
      </w:r>
    </w:p>
    <w:p w14:paraId="03ACE6A8" w14:textId="77777777" w:rsidR="00752EC2" w:rsidRDefault="00420F20">
      <w:pPr>
        <w:spacing w:after="160"/>
        <w:jc w:val="both"/>
      </w:pPr>
      <w:r>
        <w:rPr>
          <w:sz w:val="28"/>
        </w:rPr>
        <w:t>After the trigger, the flow contains a Create Catalog Task action. The Requested Item Record is used in the Request Item field, and the table is automatically populated as Catalog Task.</w:t>
      </w:r>
    </w:p>
    <w:p w14:paraId="1B197986" w14:textId="77777777" w:rsidR="00752EC2" w:rsidRDefault="00420F20">
      <w:pPr>
        <w:spacing w:after="160"/>
        <w:jc w:val="both"/>
      </w:pPr>
      <w:r>
        <w:rPr>
          <w:sz w:val="28"/>
        </w:rPr>
        <w:t>The catalog task is designed with the short description “Laptop need to Configured”. The description field uses the same value. The Assignment group is set to Hardware and the Approval field is set to Approved.</w:t>
      </w:r>
    </w:p>
    <w:p w14:paraId="3B57CFE3" w14:textId="77777777" w:rsidR="00752EC2" w:rsidRDefault="00420F20">
      <w:pPr>
        <w:spacing w:after="160"/>
        <w:jc w:val="both"/>
      </w:pPr>
      <w:r>
        <w:rPr>
          <w:sz w:val="28"/>
        </w:rPr>
        <w:t>The Standard Laptop service catalog item is then designed to use this flow through its Process Engine settings. The remaining automations are removed and the newly created Standard Laptop Task flow is added.</w:t>
      </w:r>
    </w:p>
    <w:sectPr w:rsidR="00752EC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7043914">
    <w:abstractNumId w:val="8"/>
  </w:num>
  <w:num w:numId="2" w16cid:durableId="302581704">
    <w:abstractNumId w:val="6"/>
  </w:num>
  <w:num w:numId="3" w16cid:durableId="315645020">
    <w:abstractNumId w:val="5"/>
  </w:num>
  <w:num w:numId="4" w16cid:durableId="467016804">
    <w:abstractNumId w:val="4"/>
  </w:num>
  <w:num w:numId="5" w16cid:durableId="1111827343">
    <w:abstractNumId w:val="7"/>
  </w:num>
  <w:num w:numId="6" w16cid:durableId="129399655">
    <w:abstractNumId w:val="3"/>
  </w:num>
  <w:num w:numId="7" w16cid:durableId="1480802728">
    <w:abstractNumId w:val="2"/>
  </w:num>
  <w:num w:numId="8" w16cid:durableId="1906866494">
    <w:abstractNumId w:val="1"/>
  </w:num>
  <w:num w:numId="9" w16cid:durableId="285240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F20"/>
    <w:rsid w:val="00752EC2"/>
    <w:rsid w:val="00AA1D8D"/>
    <w:rsid w:val="00B47730"/>
    <w:rsid w:val="00CB0664"/>
    <w:rsid w:val="00E713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3269A"/>
  <w14:defaultImageDpi w14:val="300"/>
  <w15:docId w15:val="{ACDEBD6D-7582-2C4C-8A49-2F7C50B66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948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Porutselvi A</cp:lastModifiedBy>
  <cp:revision>2</cp:revision>
  <dcterms:created xsi:type="dcterms:W3CDTF">2026-09-27T14:34:00Z</dcterms:created>
  <dcterms:modified xsi:type="dcterms:W3CDTF">2026-09-27T14:34:00Z</dcterms:modified>
  <cp:category/>
</cp:coreProperties>
</file>