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212" w:rsidRPr="00466212" w:rsidRDefault="00466212" w:rsidP="004B39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Faculty Details</w:t>
      </w:r>
    </w:p>
    <w:tbl>
      <w:tblPr>
        <w:tblW w:w="99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972"/>
        <w:gridCol w:w="6946"/>
      </w:tblGrid>
      <w:tr w:rsidR="00466212" w:rsidRPr="00466212" w:rsidTr="00AA794A">
        <w:tc>
          <w:tcPr>
            <w:tcW w:w="297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Particulars</w:t>
            </w:r>
          </w:p>
        </w:tc>
        <w:tc>
          <w:tcPr>
            <w:tcW w:w="694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66212" w:rsidRPr="00466212" w:rsidTr="00AA794A">
        <w:tc>
          <w:tcPr>
            <w:tcW w:w="297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694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AA794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Dr.</w:t>
            </w:r>
            <w:proofErr w:type="spellEnd"/>
            <w:r w:rsidRPr="00AA794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 xml:space="preserve"> MANJUNATHA C, Ph.D., MRSC</w:t>
            </w:r>
          </w:p>
        </w:tc>
      </w:tr>
      <w:tr w:rsidR="00466212" w:rsidRPr="00466212" w:rsidTr="00AA794A">
        <w:tc>
          <w:tcPr>
            <w:tcW w:w="297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694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Associate Professor</w:t>
            </w:r>
          </w:p>
        </w:tc>
      </w:tr>
      <w:tr w:rsidR="00466212" w:rsidRPr="00466212" w:rsidTr="00AA794A">
        <w:tc>
          <w:tcPr>
            <w:tcW w:w="297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694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Chemistry</w:t>
            </w:r>
          </w:p>
        </w:tc>
      </w:tr>
      <w:tr w:rsidR="00466212" w:rsidRPr="00466212" w:rsidTr="00AA794A">
        <w:tc>
          <w:tcPr>
            <w:tcW w:w="297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Additional Responsibility</w:t>
            </w:r>
          </w:p>
        </w:tc>
        <w:tc>
          <w:tcPr>
            <w:tcW w:w="694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Coordinator, Centre of Excellence in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Nanomaterials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and Devices (CND)</w:t>
            </w:r>
          </w:p>
        </w:tc>
      </w:tr>
      <w:tr w:rsidR="00466212" w:rsidRPr="00466212" w:rsidTr="00AA794A">
        <w:tc>
          <w:tcPr>
            <w:tcW w:w="297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Institution</w:t>
            </w:r>
          </w:p>
        </w:tc>
        <w:tc>
          <w:tcPr>
            <w:tcW w:w="694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RV College of Engineering, Bengaluru – 560059</w:t>
            </w:r>
          </w:p>
        </w:tc>
      </w:tr>
    </w:tbl>
    <w:p w:rsidR="00466212" w:rsidRPr="00466212" w:rsidRDefault="00466212" w:rsidP="004662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6212" w:rsidRPr="00466212" w:rsidRDefault="00466212" w:rsidP="004662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466212" w:rsidRPr="00466212" w:rsidRDefault="00466212" w:rsidP="0046621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Research Publications (July 2025 – June 2026)</w:t>
      </w:r>
    </w:p>
    <w:p w:rsidR="00466212" w:rsidRPr="00466212" w:rsidRDefault="00466212" w:rsidP="004662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Q1 Publications</w:t>
      </w: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52"/>
        <w:gridCol w:w="3596"/>
        <w:gridCol w:w="1649"/>
        <w:gridCol w:w="1123"/>
        <w:gridCol w:w="1063"/>
        <w:gridCol w:w="1693"/>
      </w:tblGrid>
      <w:tr w:rsidR="004B39E2" w:rsidRPr="00AA794A" w:rsidTr="00AA794A">
        <w:trPr>
          <w:trHeight w:val="544"/>
        </w:trPr>
        <w:tc>
          <w:tcPr>
            <w:tcW w:w="65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359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1649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Quartile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Impact Factor</w:t>
            </w:r>
          </w:p>
        </w:tc>
        <w:tc>
          <w:tcPr>
            <w:tcW w:w="1693" w:type="dxa"/>
            <w:shd w:val="clear" w:color="auto" w:fill="auto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B39E2" w:rsidRPr="00AA794A" w:rsidTr="00AA794A">
        <w:trPr>
          <w:trHeight w:val="1390"/>
        </w:trPr>
        <w:tc>
          <w:tcPr>
            <w:tcW w:w="65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59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S-scheme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heterojunction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: Design principles, preparation methods and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photocatalytic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activity</w:t>
            </w:r>
          </w:p>
        </w:tc>
        <w:tc>
          <w:tcPr>
            <w:tcW w:w="1649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Chinese Journal of Catalysis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17.7</w:t>
            </w:r>
          </w:p>
        </w:tc>
        <w:tc>
          <w:tcPr>
            <w:tcW w:w="1693" w:type="dxa"/>
            <w:shd w:val="clear" w:color="auto" w:fill="F2F2F2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Vol. 83 (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April 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2026), pp. 54–95</w:t>
            </w:r>
          </w:p>
        </w:tc>
      </w:tr>
      <w:tr w:rsidR="004B39E2" w:rsidRPr="00AA794A" w:rsidTr="00AA794A">
        <w:trPr>
          <w:trHeight w:val="2207"/>
        </w:trPr>
        <w:tc>
          <w:tcPr>
            <w:tcW w:w="65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59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Versatility of Surfactant-Mediated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NiTe</w:t>
            </w:r>
            <w:proofErr w:type="spellEnd"/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₂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Nanoparticles: Unlocking Potential for Hydrogen Evolution Reaction,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Supercapacitor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and Sustainable Green Catalysis</w:t>
            </w:r>
          </w:p>
        </w:tc>
        <w:tc>
          <w:tcPr>
            <w:tcW w:w="1649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12.1</w:t>
            </w:r>
          </w:p>
        </w:tc>
        <w:tc>
          <w:tcPr>
            <w:tcW w:w="1693" w:type="dxa"/>
            <w:shd w:val="clear" w:color="auto" w:fill="auto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Vol. 21(42),</w:t>
            </w: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Sept. 2025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e07377</w:t>
            </w:r>
          </w:p>
        </w:tc>
      </w:tr>
      <w:tr w:rsidR="004B39E2" w:rsidRPr="00AA794A" w:rsidTr="00AA794A">
        <w:trPr>
          <w:trHeight w:val="1390"/>
        </w:trPr>
        <w:tc>
          <w:tcPr>
            <w:tcW w:w="65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59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Rational design and interfacial engineering of hierarchical S-scheme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heterojunction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and their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photocatalytic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applications</w:t>
            </w:r>
          </w:p>
        </w:tc>
        <w:tc>
          <w:tcPr>
            <w:tcW w:w="1649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EnergyChem</w:t>
            </w:r>
            <w:proofErr w:type="spellEnd"/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23.8</w:t>
            </w:r>
          </w:p>
        </w:tc>
        <w:tc>
          <w:tcPr>
            <w:tcW w:w="1693" w:type="dxa"/>
            <w:shd w:val="clear" w:color="auto" w:fill="F2F2F2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Vol. 7(4),</w:t>
            </w: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July 2025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100159</w:t>
            </w:r>
          </w:p>
        </w:tc>
      </w:tr>
      <w:tr w:rsidR="004B39E2" w:rsidRPr="00AA794A" w:rsidTr="00AA794A">
        <w:trPr>
          <w:trHeight w:val="1649"/>
        </w:trPr>
        <w:tc>
          <w:tcPr>
            <w:tcW w:w="652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596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Nickel Chromium-LDH@CNT Composite for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Supercapacitors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: Synergistic Conductive Network for Superior Energy Storage</w:t>
            </w:r>
          </w:p>
        </w:tc>
        <w:tc>
          <w:tcPr>
            <w:tcW w:w="1649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Journal of Power Sources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7.9</w:t>
            </w:r>
          </w:p>
        </w:tc>
        <w:tc>
          <w:tcPr>
            <w:tcW w:w="1693" w:type="dxa"/>
            <w:shd w:val="clear" w:color="auto" w:fill="auto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Vol. 654,</w:t>
            </w: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Oct. 2025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237807</w:t>
            </w:r>
          </w:p>
        </w:tc>
      </w:tr>
      <w:tr w:rsidR="004B39E2" w:rsidRPr="00AA794A" w:rsidTr="00AA794A">
        <w:trPr>
          <w:trHeight w:val="1662"/>
        </w:trPr>
        <w:tc>
          <w:tcPr>
            <w:tcW w:w="652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596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Design and fabrication of efficient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NiAl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-LDH/CNT electrodes for high-performance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supercapacitors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with light-sensing functionality</w:t>
            </w:r>
          </w:p>
        </w:tc>
        <w:tc>
          <w:tcPr>
            <w:tcW w:w="1649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Materials Science and Engineering: B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4.6</w:t>
            </w:r>
          </w:p>
        </w:tc>
        <w:tc>
          <w:tcPr>
            <w:tcW w:w="1693" w:type="dxa"/>
            <w:shd w:val="clear" w:color="auto" w:fill="F2F2F2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Vol. 325,</w:t>
            </w: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March 2026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119069</w:t>
            </w:r>
          </w:p>
        </w:tc>
      </w:tr>
    </w:tbl>
    <w:p w:rsidR="00466212" w:rsidRPr="00466212" w:rsidRDefault="00466212" w:rsidP="00933AE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Other Publications</w:t>
      </w:r>
    </w:p>
    <w:tbl>
      <w:tblPr>
        <w:tblW w:w="94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57"/>
        <w:gridCol w:w="3622"/>
        <w:gridCol w:w="1546"/>
        <w:gridCol w:w="1123"/>
        <w:gridCol w:w="1110"/>
        <w:gridCol w:w="1390"/>
      </w:tblGrid>
      <w:tr w:rsidR="004B39E2" w:rsidRPr="00AA794A" w:rsidTr="00AA794A">
        <w:trPr>
          <w:trHeight w:val="555"/>
        </w:trPr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Quartile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AA794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Impact Factor</w:t>
            </w:r>
          </w:p>
        </w:tc>
        <w:tc>
          <w:tcPr>
            <w:tcW w:w="0" w:type="auto"/>
            <w:shd w:val="clear" w:color="auto" w:fill="auto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B39E2" w:rsidRPr="00AA794A" w:rsidTr="00AA794A">
        <w:trPr>
          <w:trHeight w:val="1138"/>
        </w:trPr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Facile and scalable synthesis of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</w:t>
            </w:r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₂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Mn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(PO</w:t>
            </w:r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₃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₄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solid electrolyte for safe and stable Lithium batteries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Materials Letters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2.9</w:t>
            </w:r>
          </w:p>
        </w:tc>
        <w:tc>
          <w:tcPr>
            <w:tcW w:w="0" w:type="auto"/>
            <w:shd w:val="clear" w:color="auto" w:fill="F2F2F2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Vol. 416, 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(June, 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2026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140696</w:t>
            </w:r>
          </w:p>
        </w:tc>
      </w:tr>
      <w:tr w:rsidR="004B39E2" w:rsidRPr="00AA794A" w:rsidTr="00AA794A">
        <w:trPr>
          <w:trHeight w:val="1402"/>
        </w:trPr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Tailoring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NiO-SrCO</w:t>
            </w:r>
            <w:proofErr w:type="spellEnd"/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₃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nanocomposites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via fuel-controlled combustion synthesis for enhanced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supercapacitor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performance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New Journal of Chemistry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IF: 2.5</w:t>
            </w:r>
          </w:p>
        </w:tc>
        <w:tc>
          <w:tcPr>
            <w:tcW w:w="0" w:type="auto"/>
            <w:shd w:val="clear" w:color="auto" w:fill="auto"/>
          </w:tcPr>
          <w:p w:rsidR="00466212" w:rsidRPr="00AA794A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AA794A">
              <w:rPr>
                <w:rFonts w:ascii="Arial" w:hAnsi="Arial" w:cs="Arial"/>
                <w:shd w:val="clear" w:color="auto" w:fill="FFFFFF"/>
              </w:rPr>
              <w:t>Vol</w:t>
            </w:r>
            <w:proofErr w:type="spellEnd"/>
            <w:r w:rsidRPr="00AA794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Pr="00AA794A">
              <w:rPr>
                <w:rStyle w:val="Strong"/>
                <w:rFonts w:ascii="Arial" w:hAnsi="Arial" w:cs="Arial"/>
                <w:shd w:val="clear" w:color="auto" w:fill="FFFFFF"/>
              </w:rPr>
              <w:t>50</w:t>
            </w:r>
            <w:r w:rsidRPr="00AA794A">
              <w:rPr>
                <w:rFonts w:ascii="Arial" w:hAnsi="Arial" w:cs="Arial"/>
                <w:shd w:val="clear" w:color="auto" w:fill="FFFFFF"/>
              </w:rPr>
              <w:t xml:space="preserve">, 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Jan. 2026</w:t>
            </w:r>
            <w:r w:rsidRPr="00AA794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)</w:t>
            </w:r>
            <w:r w:rsidRPr="00AA794A">
              <w:rPr>
                <w:rFonts w:ascii="Arial" w:hAnsi="Arial" w:cs="Arial"/>
                <w:shd w:val="clear" w:color="auto" w:fill="FFFFFF"/>
              </w:rPr>
              <w:t xml:space="preserve"> , 2509-2524</w:t>
            </w:r>
          </w:p>
        </w:tc>
      </w:tr>
    </w:tbl>
    <w:p w:rsidR="00466212" w:rsidRPr="00466212" w:rsidRDefault="00466212" w:rsidP="00933A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Summary: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t xml:space="preserve"> Total Publications = 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Q1 Publications = 5</w:t>
      </w:r>
      <w:r w:rsidR="00933AE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    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Publications =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6212" w:rsidRPr="00466212" w:rsidRDefault="00466212" w:rsidP="00933AE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B. Published Patents</w:t>
      </w: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13"/>
        <w:gridCol w:w="4835"/>
        <w:gridCol w:w="1867"/>
        <w:gridCol w:w="2361"/>
      </w:tblGrid>
      <w:tr w:rsidR="00466212" w:rsidRPr="00466212" w:rsidTr="00AA794A">
        <w:trPr>
          <w:trHeight w:val="557"/>
        </w:trPr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Title of Invention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Application No.</w:t>
            </w:r>
          </w:p>
        </w:tc>
        <w:tc>
          <w:tcPr>
            <w:tcW w:w="2361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Publication Date</w:t>
            </w:r>
          </w:p>
        </w:tc>
      </w:tr>
      <w:tr w:rsidR="00466212" w:rsidRPr="00466212" w:rsidTr="00AA794A">
        <w:trPr>
          <w:trHeight w:val="571"/>
        </w:trPr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 Two-Step Synthesis Method for Preparing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NiSe</w:t>
            </w:r>
            <w:proofErr w:type="spellEnd"/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₂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@WO</w:t>
            </w:r>
            <w:r w:rsidRPr="00466212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₃</w:t>
            </w: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Nanocomposite</w:t>
            </w:r>
            <w:proofErr w:type="spellEnd"/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202341089261</w:t>
            </w:r>
          </w:p>
        </w:tc>
        <w:tc>
          <w:tcPr>
            <w:tcW w:w="2361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04 July 2025</w:t>
            </w:r>
          </w:p>
        </w:tc>
      </w:tr>
      <w:tr w:rsidR="00466212" w:rsidRPr="00466212" w:rsidTr="00AA794A">
        <w:trPr>
          <w:trHeight w:val="557"/>
        </w:trPr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 Nano Compound for Uric Acid Detection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202541057480</w:t>
            </w:r>
          </w:p>
        </w:tc>
        <w:tc>
          <w:tcPr>
            <w:tcW w:w="2361" w:type="dxa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26 September 2025</w:t>
            </w:r>
          </w:p>
        </w:tc>
      </w:tr>
      <w:tr w:rsidR="00466212" w:rsidRPr="00466212" w:rsidTr="00AA794A">
        <w:trPr>
          <w:trHeight w:val="851"/>
        </w:trPr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 Scalable Process for Producing Manganese Borate for Asymmetric </w:t>
            </w:r>
            <w:proofErr w:type="spellStart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Supercapacitor</w:t>
            </w:r>
            <w:proofErr w:type="spellEnd"/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Coin Cell Electrodes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202541065771</w:t>
            </w:r>
          </w:p>
        </w:tc>
        <w:tc>
          <w:tcPr>
            <w:tcW w:w="2361" w:type="dxa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26 September 2025</w:t>
            </w:r>
          </w:p>
        </w:tc>
      </w:tr>
    </w:tbl>
    <w:p w:rsidR="00466212" w:rsidRPr="00466212" w:rsidRDefault="00466212" w:rsidP="00933AE7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C. Filed Patents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18"/>
        <w:gridCol w:w="5124"/>
        <w:gridCol w:w="1912"/>
        <w:gridCol w:w="1882"/>
      </w:tblGrid>
      <w:tr w:rsidR="00466212" w:rsidRPr="00466212" w:rsidTr="00AA794A"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Title of Invention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Application No.</w:t>
            </w:r>
          </w:p>
        </w:tc>
        <w:tc>
          <w:tcPr>
            <w:tcW w:w="0" w:type="auto"/>
            <w:shd w:val="clear" w:color="auto" w:fill="auto"/>
            <w:hideMark/>
          </w:tcPr>
          <w:p w:rsidR="00466212" w:rsidRPr="00466212" w:rsidRDefault="00466212" w:rsidP="00AA79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Filing Date</w:t>
            </w:r>
          </w:p>
        </w:tc>
      </w:tr>
      <w:tr w:rsidR="00466212" w:rsidRPr="00466212" w:rsidTr="00AA794A"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Porous Transition-Metal Oxide Nanoparticles for Uric Acid Detection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202541122447</w:t>
            </w:r>
          </w:p>
        </w:tc>
        <w:tc>
          <w:tcPr>
            <w:tcW w:w="0" w:type="auto"/>
            <w:shd w:val="clear" w:color="auto" w:fill="F2F2F2"/>
            <w:hideMark/>
          </w:tcPr>
          <w:p w:rsidR="00466212" w:rsidRPr="00466212" w:rsidRDefault="00466212" w:rsidP="00AA794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6621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05 December 2025</w:t>
            </w:r>
          </w:p>
        </w:tc>
      </w:tr>
    </w:tbl>
    <w:p w:rsidR="00466212" w:rsidRPr="00466212" w:rsidRDefault="00466212" w:rsidP="004662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Summary: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t xml:space="preserve"> Published Patents = 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t xml:space="preserve">; Filed Patents = 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</w:t>
      </w:r>
      <w:r w:rsidRPr="00466212">
        <w:rPr>
          <w:rFonts w:ascii="Arial" w:eastAsia="Times New Roman" w:hAnsi="Arial" w:cs="Arial"/>
          <w:sz w:val="24"/>
          <w:szCs w:val="24"/>
          <w:lang w:eastAsia="en-IN"/>
        </w:rPr>
        <w:t xml:space="preserve">; Granted Patents = </w:t>
      </w:r>
      <w:r w:rsidRPr="0046621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0</w:t>
      </w:r>
    </w:p>
    <w:p w:rsidR="00466212" w:rsidRPr="00466212" w:rsidRDefault="00466212" w:rsidP="004662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6621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  <w:bookmarkStart w:id="0" w:name="_GoBack"/>
      <w:bookmarkEnd w:id="0"/>
    </w:p>
    <w:sectPr w:rsidR="00466212" w:rsidRPr="00466212" w:rsidSect="004B39E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905"/>
    <w:rsid w:val="00300905"/>
    <w:rsid w:val="00466212"/>
    <w:rsid w:val="004B39E2"/>
    <w:rsid w:val="00933AE7"/>
    <w:rsid w:val="00AA794A"/>
    <w:rsid w:val="00D67598"/>
    <w:rsid w:val="00F9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A2A73-C328-4801-99A1-D876764E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466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6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4662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link w:val="Heading3"/>
    <w:uiPriority w:val="9"/>
    <w:rsid w:val="004662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62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styleId="Strong">
    <w:name w:val="Strong"/>
    <w:uiPriority w:val="22"/>
    <w:qFormat/>
    <w:rsid w:val="00466212"/>
    <w:rPr>
      <w:b/>
      <w:bCs/>
    </w:rPr>
  </w:style>
  <w:style w:type="table" w:styleId="PlainTable1">
    <w:name w:val="Plain Table 1"/>
    <w:basedOn w:val="TableNormal"/>
    <w:uiPriority w:val="41"/>
    <w:rsid w:val="00466212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4662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9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Projects\CM_Achievements-2025-2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CM_Achievements-2025-26.dot</Template>
  <TotalTime>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2026-06-16T07:08:00Z</dcterms:created>
  <dcterms:modified xsi:type="dcterms:W3CDTF">2026-06-16T07:10:00Z</dcterms:modified>
</cp:coreProperties>
</file>