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A237E"/>
          <w:sz w:val="44"/>
        </w:rPr>
        <w:t>Software Test Plan (STP)</w:t>
      </w:r>
    </w:p>
    <w:p>
      <w:pPr>
        <w:spacing w:after="40"/>
      </w:pPr>
      <w:r>
        <w:rPr>
          <w:rFonts w:ascii="Arial" w:hAnsi="Arial"/>
          <w:b/>
          <w:color w:val="455A64"/>
          <w:sz w:val="26"/>
        </w:rPr>
        <w:t>Pocket Packet Sniffer — Multi-Interface Testing Strategy and Verification Specification</w:t>
      </w:r>
    </w:p>
    <w:p>
      <w:pPr>
        <w:spacing w:after="320"/>
      </w:pPr>
      <w:r>
        <w:rPr>
          <w:i/>
          <w:color w:val="616161"/>
          <w:sz w:val="19"/>
        </w:rPr>
        <w:t>Document ID: PPS-STP-V1.0 | Course: Software Engineering (UE24CS341A) — PES University</w:t>
        <w:br/>
        <w:t>Team Members: Ritu Ravish (PES1UG24CS928), Vishal Prasath (PES1UG24CS536), Tejaswini R Pujar (PES1UG24CS500), Varshini A (PES1UG24CS517)</w:t>
        <w:br/>
        <w:t>Date: October 2026 | Status: Final Submission Baseline</w:t>
      </w:r>
    </w:p>
    <w:p>
      <w:pPr>
        <w:spacing w:after="280"/>
        <w:pBrd>
          <w:bottom w:val="single" w:sz="12" w:space="1" w:color="1A237E"/>
        </w:pBrd>
      </w:pPr>
    </w:p>
    <w:p>
      <w:pPr>
        <w:spacing w:before="280" w:after="80"/>
      </w:pPr>
      <w:r>
        <w:rPr>
          <w:rFonts w:ascii="Arial" w:hAnsi="Arial"/>
          <w:b/>
          <w:color w:val="1A237E"/>
          <w:sz w:val="28"/>
        </w:rPr>
        <w:t>1. Introduction</w:t>
      </w:r>
    </w:p>
    <w:p>
      <w:pPr>
        <w:spacing w:before="200" w:after="60"/>
      </w:pPr>
      <w:r>
        <w:rPr>
          <w:rFonts w:ascii="Arial" w:hAnsi="Arial"/>
          <w:b/>
          <w:color w:val="0D47A1"/>
          <w:sz w:val="23"/>
        </w:rPr>
        <w:t>1.1 Purpose</w:t>
      </w:r>
    </w:p>
    <w:p>
      <w:pPr>
        <w:spacing w:after="80"/>
      </w:pPr>
      <w:r>
        <w:rPr>
          <w:sz w:val="19"/>
        </w:rPr>
        <w:t>This Software Test Plan defines how Pocket Packet Sniffer (PPS v1.0) will be verified against the Software Requirements Specification (PPS-SRS-V1.0). It establishes test scope, test levels, execution environments, security validation procedures, case management, defect tracking, and release entry/exit criteria.</w:t>
      </w:r>
    </w:p>
    <w:p>
      <w:pPr>
        <w:spacing w:before="200" w:after="60"/>
      </w:pPr>
      <w:r>
        <w:rPr>
          <w:rFonts w:ascii="Arial" w:hAnsi="Arial"/>
          <w:b/>
          <w:color w:val="0D47A1"/>
          <w:sz w:val="23"/>
        </w:rPr>
        <w:t>1.2 Scope</w:t>
      </w:r>
    </w:p>
    <w:p>
      <w:pPr>
        <w:spacing w:after="80"/>
      </w:pPr>
      <w:r>
        <w:rPr>
          <w:sz w:val="19"/>
        </w:rPr>
        <w:t>Testing encompasses all four functional subsystems: F1 Multi-Interface Capture, F2 Protocol Parsing, Normalization and Zeek Ingestion, F3 Pluggable Threat Detection and Alerting, and F4 Live Dashboard, API, Inventory and Export. It also covers performance throughput, portability on Raspberry Pi, and static security analysis.</w:t>
      </w:r>
    </w:p>
    <w:p>
      <w:pPr>
        <w:spacing w:before="200" w:after="60"/>
      </w:pPr>
      <w:r>
        <w:rPr>
          <w:rFonts w:ascii="Arial" w:hAnsi="Arial"/>
          <w:b/>
          <w:color w:val="0D47A1"/>
          <w:sz w:val="23"/>
        </w:rPr>
        <w:t>1.3 References and Definitions</w:t>
      </w:r>
    </w:p>
    <w:p>
      <w:pPr>
        <w:pStyle w:val="ListBullet"/>
        <w:spacing w:after="40"/>
      </w:pPr>
      <w:r>
        <w:rPr>
          <w:b/>
          <w:sz w:val="19"/>
        </w:rPr>
        <w:t xml:space="preserve">PPS-SRS-V1.0: </w:t>
      </w:r>
      <w:r>
        <w:rPr>
          <w:sz w:val="19"/>
        </w:rPr>
        <w:t>Software Requirements Specification for Pocket Packet Sniffer.</w:t>
      </w:r>
    </w:p>
    <w:p>
      <w:pPr>
        <w:pStyle w:val="ListBullet"/>
        <w:spacing w:after="40"/>
      </w:pPr>
      <w:r>
        <w:rPr>
          <w:b/>
          <w:sz w:val="19"/>
        </w:rPr>
        <w:t xml:space="preserve">PCAP: </w:t>
      </w:r>
      <w:r>
        <w:rPr>
          <w:sz w:val="19"/>
        </w:rPr>
        <w:t>Standard libpcap network packet capture format.</w:t>
      </w:r>
    </w:p>
    <w:p>
      <w:pPr>
        <w:pStyle w:val="ListBullet"/>
        <w:spacing w:after="40"/>
      </w:pPr>
      <w:r>
        <w:rPr>
          <w:b/>
          <w:sz w:val="19"/>
        </w:rPr>
        <w:t xml:space="preserve">SAST: </w:t>
      </w:r>
      <w:r>
        <w:rPr>
          <w:sz w:val="19"/>
        </w:rPr>
        <w:t>Static Application Security Testing (Bandit / SonarQube).</w:t>
      </w:r>
    </w:p>
    <w:p>
      <w:pPr>
        <w:pStyle w:val="ListBullet"/>
        <w:spacing w:after="40"/>
      </w:pPr>
      <w:r>
        <w:rPr>
          <w:b/>
          <w:sz w:val="19"/>
        </w:rPr>
        <w:t xml:space="preserve">RTM: </w:t>
      </w:r>
      <w:r>
        <w:rPr>
          <w:sz w:val="19"/>
        </w:rPr>
        <w:t>Requirements Traceability Matrix.</w:t>
      </w:r>
    </w:p>
    <w:p>
      <w:pPr>
        <w:spacing w:before="280" w:after="80"/>
      </w:pPr>
      <w:r>
        <w:rPr>
          <w:rFonts w:ascii="Arial" w:hAnsi="Arial"/>
          <w:b/>
          <w:color w:val="1A237E"/>
          <w:sz w:val="28"/>
        </w:rPr>
        <w:t>2. Test Items</w:t>
      </w:r>
    </w:p>
    <w:p>
      <w:pPr>
        <w:pStyle w:val="ListBullet"/>
        <w:spacing w:after="40"/>
      </w:pPr>
      <w:r>
        <w:rPr>
          <w:b/>
          <w:sz w:val="19"/>
        </w:rPr>
        <w:t xml:space="preserve">F1 Capture Components: </w:t>
      </w:r>
      <w:r>
        <w:rPr>
          <w:sz w:val="19"/>
        </w:rPr>
        <w:t>Promiscuous Ethernet, WiFi monitor mode with channel hopping, BLE advertisement ingestion, ESP32 UDP receiver, and PCAP rotation manager.</w:t>
      </w:r>
    </w:p>
    <w:p>
      <w:pPr>
        <w:pStyle w:val="ListBullet"/>
        <w:spacing w:after="40"/>
      </w:pPr>
      <w:r>
        <w:rPr>
          <w:b/>
          <w:sz w:val="19"/>
        </w:rPr>
        <w:t xml:space="preserve">F2 Parsing &amp; Storage Components: </w:t>
      </w:r>
      <w:r>
        <w:rPr>
          <w:sz w:val="19"/>
        </w:rPr>
        <w:t>Multi-layer L2-L7 protocol dissectors, Unified schema normalizer, Zeek connection log ingester, and SQLite WAL database layer.</w:t>
      </w:r>
    </w:p>
    <w:p>
      <w:pPr>
        <w:pStyle w:val="ListBullet"/>
        <w:spacing w:after="40"/>
      </w:pPr>
      <w:r>
        <w:rPr>
          <w:b/>
          <w:sz w:val="19"/>
        </w:rPr>
        <w:t xml:space="preserve">F3 Detection Components: </w:t>
      </w:r>
      <w:r>
        <w:rPr>
          <w:sz w:val="19"/>
        </w:rPr>
        <w:t>Pluggable BaseDetector framework, sliding-window state trackers, rules for ARP spoofing, TCP/UDP port scans, WiFi deauth floods, Rogue APs, and BLE flood detection.</w:t>
      </w:r>
    </w:p>
    <w:p>
      <w:pPr>
        <w:pStyle w:val="ListBullet"/>
        <w:spacing w:after="40"/>
      </w:pPr>
      <w:r>
        <w:rPr>
          <w:b/>
          <w:sz w:val="19"/>
        </w:rPr>
        <w:t xml:space="preserve">F4 Monitoring Components: </w:t>
      </w:r>
      <w:r>
        <w:rPr>
          <w:sz w:val="19"/>
        </w:rPr>
        <w:t>FastAPI REST endpoints, live WebSocket hub, web UI packet table, alert feed, device inventory, and PCAP/CSV/JSON export facilities.</w:t>
      </w:r>
    </w:p>
    <w:p>
      <w:pPr>
        <w:pStyle w:val="ListBullet"/>
        <w:spacing w:after="40"/>
      </w:pPr>
      <w:r>
        <w:rPr>
          <w:b/>
          <w:sz w:val="19"/>
        </w:rPr>
        <w:t xml:space="preserve">DevOps &amp; CI Pipeline: </w:t>
      </w:r>
      <w:r>
        <w:rPr>
          <w:sz w:val="19"/>
        </w:rPr>
        <w:t>Automated GitHub Actions workflow, Bandit security scans, SonarQube quality gate, and Docker Pi deployment scripts.</w:t>
      </w:r>
    </w:p>
    <w:p>
      <w:pPr>
        <w:spacing w:before="280" w:after="80"/>
      </w:pPr>
      <w:r>
        <w:rPr>
          <w:rFonts w:ascii="Arial" w:hAnsi="Arial"/>
          <w:b/>
          <w:color w:val="1A237E"/>
          <w:sz w:val="28"/>
        </w:rPr>
        <w:t>3. Features to be Tested</w:t>
      </w:r>
    </w:p>
    <w:p>
      <w:pPr>
        <w:spacing w:after="80"/>
      </w:pPr>
      <w:r>
        <w:rPr>
          <w:sz w:val="19"/>
        </w:rPr>
        <w:t>Table 3.1 itemizes functional and non-functional requirement areas targeted for formal test verification:</w:t>
      </w:r>
    </w:p>
    <w:tbl>
      <w:tblPr>
        <w:tblW w:type="auto" w:w="0"/>
        <w:jc w:val="center"/>
        <w:tblLook w:firstColumn="1" w:firstRow="1" w:lastColumn="0" w:lastRow="0" w:noHBand="0" w:noVBand="1" w:val="04A0"/>
      </w:tblPr>
      <w:tblGrid>
        <w:gridCol w:w="3312"/>
        <w:gridCol w:w="3312"/>
        <w:gridCol w:w="3312"/>
      </w:tblGrid>
      <w:tr>
        <w:tc>
          <w:tcPr>
            <w:tcW w:type="dxa" w:w="3312"/>
            <w:tcMar>
              <w:top w:w="120" w:type="dxa"/>
              <w:bottom w:w="120" w:type="dxa"/>
              <w:left w:w="180" w:type="dxa"/>
              <w:right w:w="180" w:type="dxa"/>
            </w:tcMar>
            <w:shd w:val="clear" w:color="auto" w:fill="1A237E"/>
          </w:tcPr>
          <w:p>
            <w:pPr>
              <w:jc w:val="left"/>
            </w:pPr>
            <w:r>
              <w:rPr>
                <w:b/>
                <w:color w:val="FFFFFF"/>
                <w:sz w:val="19"/>
              </w:rPr>
              <w:t>Subsystem / Area</w:t>
            </w:r>
          </w:p>
        </w:tc>
        <w:tc>
          <w:tcPr>
            <w:tcW w:type="dxa" w:w="3312"/>
            <w:tcMar>
              <w:top w:w="120" w:type="dxa"/>
              <w:bottom w:w="120" w:type="dxa"/>
              <w:left w:w="180" w:type="dxa"/>
              <w:right w:w="180" w:type="dxa"/>
            </w:tcMar>
            <w:shd w:val="clear" w:color="auto" w:fill="1A237E"/>
          </w:tcPr>
          <w:p>
            <w:pPr>
              <w:jc w:val="left"/>
            </w:pPr>
            <w:r>
              <w:rPr>
                <w:b/>
                <w:color w:val="FFFFFF"/>
                <w:sz w:val="19"/>
              </w:rPr>
              <w:t>SRS Requirements Covered</w:t>
            </w:r>
          </w:p>
        </w:tc>
        <w:tc>
          <w:tcPr>
            <w:tcW w:type="dxa" w:w="3312"/>
            <w:tcMar>
              <w:top w:w="120" w:type="dxa"/>
              <w:bottom w:w="120" w:type="dxa"/>
              <w:left w:w="180" w:type="dxa"/>
              <w:right w:w="180" w:type="dxa"/>
            </w:tcMar>
            <w:shd w:val="clear" w:color="auto" w:fill="1A237E"/>
          </w:tcPr>
          <w:p>
            <w:pPr>
              <w:jc w:val="left"/>
            </w:pPr>
            <w:r>
              <w:rPr>
                <w:b/>
                <w:color w:val="FFFFFF"/>
                <w:sz w:val="19"/>
              </w:rPr>
              <w:t>Verification Focus &amp; Objectives</w:t>
            </w:r>
          </w:p>
        </w:tc>
      </w:tr>
      <w:tr>
        <w:tc>
          <w:tcPr>
            <w:tcW w:type="dxa" w:w="3312"/>
            <w:tcMar>
              <w:top w:w="120" w:type="dxa"/>
              <w:bottom w:w="120" w:type="dxa"/>
              <w:left w:w="180" w:type="dxa"/>
              <w:right w:w="180" w:type="dxa"/>
            </w:tcMar>
            <w:shd w:val="clear" w:color="auto" w:fill="FFFFFF"/>
          </w:tcPr>
          <w:p>
            <w:r>
              <w:rPr>
                <w:sz w:val="18"/>
              </w:rPr>
              <w:t>Capture Subsystem</w:t>
            </w:r>
          </w:p>
        </w:tc>
        <w:tc>
          <w:tcPr>
            <w:tcW w:type="dxa" w:w="3312"/>
            <w:tcMar>
              <w:top w:w="120" w:type="dxa"/>
              <w:bottom w:w="120" w:type="dxa"/>
              <w:left w:w="180" w:type="dxa"/>
              <w:right w:w="180" w:type="dxa"/>
            </w:tcMar>
            <w:shd w:val="clear" w:color="auto" w:fill="FFFFFF"/>
          </w:tcPr>
          <w:p>
            <w:r>
              <w:rPr>
                <w:sz w:val="18"/>
              </w:rPr>
              <w:t>REQ-F1-01 to REQ-F1-05</w:t>
            </w:r>
          </w:p>
        </w:tc>
        <w:tc>
          <w:tcPr>
            <w:tcW w:type="dxa" w:w="3312"/>
            <w:tcMar>
              <w:top w:w="120" w:type="dxa"/>
              <w:bottom w:w="120" w:type="dxa"/>
              <w:left w:w="180" w:type="dxa"/>
              <w:right w:w="180" w:type="dxa"/>
            </w:tcMar>
            <w:shd w:val="clear" w:color="auto" w:fill="FFFFFF"/>
          </w:tcPr>
          <w:p>
            <w:r>
              <w:rPr>
                <w:sz w:val="18"/>
              </w:rPr>
              <w:t>Promiscuous capture, channel hopping, BLE/ESP32 ingestion, PCAP rotation.</w:t>
            </w:r>
          </w:p>
        </w:tc>
      </w:tr>
      <w:tr>
        <w:tc>
          <w:tcPr>
            <w:tcW w:type="dxa" w:w="3312"/>
            <w:tcMar>
              <w:top w:w="120" w:type="dxa"/>
              <w:bottom w:w="120" w:type="dxa"/>
              <w:left w:w="180" w:type="dxa"/>
              <w:right w:w="180" w:type="dxa"/>
            </w:tcMar>
            <w:shd w:val="clear" w:color="auto" w:fill="F1F5F9"/>
          </w:tcPr>
          <w:p>
            <w:r>
              <w:rPr>
                <w:sz w:val="18"/>
              </w:rPr>
              <w:t>Parsing &amp; Storage</w:t>
            </w:r>
          </w:p>
        </w:tc>
        <w:tc>
          <w:tcPr>
            <w:tcW w:type="dxa" w:w="3312"/>
            <w:tcMar>
              <w:top w:w="120" w:type="dxa"/>
              <w:bottom w:w="120" w:type="dxa"/>
              <w:left w:w="180" w:type="dxa"/>
              <w:right w:w="180" w:type="dxa"/>
            </w:tcMar>
            <w:shd w:val="clear" w:color="auto" w:fill="F1F5F9"/>
          </w:tcPr>
          <w:p>
            <w:r>
              <w:rPr>
                <w:sz w:val="18"/>
              </w:rPr>
              <w:t>REQ-F2-01 to REQ-F2-05</w:t>
            </w:r>
          </w:p>
        </w:tc>
        <w:tc>
          <w:tcPr>
            <w:tcW w:type="dxa" w:w="3312"/>
            <w:tcMar>
              <w:top w:w="120" w:type="dxa"/>
              <w:bottom w:w="120" w:type="dxa"/>
              <w:left w:w="180" w:type="dxa"/>
              <w:right w:w="180" w:type="dxa"/>
            </w:tcMar>
            <w:shd w:val="clear" w:color="auto" w:fill="F1F5F9"/>
          </w:tcPr>
          <w:p>
            <w:r>
              <w:rPr>
                <w:sz w:val="18"/>
              </w:rPr>
              <w:t>Protocol field extraction, unified normalization, Zeek logs, indexed SQLite schema.</w:t>
            </w:r>
          </w:p>
        </w:tc>
      </w:tr>
      <w:tr>
        <w:tc>
          <w:tcPr>
            <w:tcW w:type="dxa" w:w="3312"/>
            <w:tcMar>
              <w:top w:w="120" w:type="dxa"/>
              <w:bottom w:w="120" w:type="dxa"/>
              <w:left w:w="180" w:type="dxa"/>
              <w:right w:w="180" w:type="dxa"/>
            </w:tcMar>
            <w:shd w:val="clear" w:color="auto" w:fill="FFFFFF"/>
          </w:tcPr>
          <w:p>
            <w:r>
              <w:rPr>
                <w:sz w:val="18"/>
              </w:rPr>
              <w:t>Threat Detection</w:t>
            </w:r>
          </w:p>
        </w:tc>
        <w:tc>
          <w:tcPr>
            <w:tcW w:type="dxa" w:w="3312"/>
            <w:tcMar>
              <w:top w:w="120" w:type="dxa"/>
              <w:bottom w:w="120" w:type="dxa"/>
              <w:left w:w="180" w:type="dxa"/>
              <w:right w:w="180" w:type="dxa"/>
            </w:tcMar>
            <w:shd w:val="clear" w:color="auto" w:fill="FFFFFF"/>
          </w:tcPr>
          <w:p>
            <w:r>
              <w:rPr>
                <w:sz w:val="18"/>
              </w:rPr>
              <w:t>REQ-F3-01 to REQ-F3-10</w:t>
            </w:r>
          </w:p>
        </w:tc>
        <w:tc>
          <w:tcPr>
            <w:tcW w:type="dxa" w:w="3312"/>
            <w:tcMar>
              <w:top w:w="120" w:type="dxa"/>
              <w:bottom w:w="120" w:type="dxa"/>
              <w:left w:w="180" w:type="dxa"/>
              <w:right w:w="180" w:type="dxa"/>
            </w:tcMar>
            <w:shd w:val="clear" w:color="auto" w:fill="FFFFFF"/>
          </w:tcPr>
          <w:p>
            <w:r>
              <w:rPr>
                <w:sz w:val="18"/>
              </w:rPr>
              <w:t>Attack injection tests, sliding-window thresholds, BaseDetector plugins, alert evidence.</w:t>
            </w:r>
          </w:p>
        </w:tc>
      </w:tr>
      <w:tr>
        <w:tc>
          <w:tcPr>
            <w:tcW w:type="dxa" w:w="3312"/>
            <w:tcMar>
              <w:top w:w="120" w:type="dxa"/>
              <w:bottom w:w="120" w:type="dxa"/>
              <w:left w:w="180" w:type="dxa"/>
              <w:right w:w="180" w:type="dxa"/>
            </w:tcMar>
            <w:shd w:val="clear" w:color="auto" w:fill="F1F5F9"/>
          </w:tcPr>
          <w:p>
            <w:r>
              <w:rPr>
                <w:sz w:val="18"/>
              </w:rPr>
              <w:t>Dashboard &amp; API</w:t>
            </w:r>
          </w:p>
        </w:tc>
        <w:tc>
          <w:tcPr>
            <w:tcW w:type="dxa" w:w="3312"/>
            <w:tcMar>
              <w:top w:w="120" w:type="dxa"/>
              <w:bottom w:w="120" w:type="dxa"/>
              <w:left w:w="180" w:type="dxa"/>
              <w:right w:w="180" w:type="dxa"/>
            </w:tcMar>
            <w:shd w:val="clear" w:color="auto" w:fill="F1F5F9"/>
          </w:tcPr>
          <w:p>
            <w:r>
              <w:rPr>
                <w:sz w:val="18"/>
              </w:rPr>
              <w:t>REQ-F4-01 to REQ-F4-05</w:t>
            </w:r>
          </w:p>
        </w:tc>
        <w:tc>
          <w:tcPr>
            <w:tcW w:type="dxa" w:w="3312"/>
            <w:tcMar>
              <w:top w:w="120" w:type="dxa"/>
              <w:bottom w:w="120" w:type="dxa"/>
              <w:left w:w="180" w:type="dxa"/>
              <w:right w:w="180" w:type="dxa"/>
            </w:tcMar>
            <w:shd w:val="clear" w:color="auto" w:fill="F1F5F9"/>
          </w:tcPr>
          <w:p>
            <w:r>
              <w:rPr>
                <w:sz w:val="18"/>
              </w:rPr>
              <w:t>REST CRUD operations, WebSocket live updates, device inventory lookup, export formats.</w:t>
            </w:r>
          </w:p>
        </w:tc>
      </w:tr>
      <w:tr>
        <w:tc>
          <w:tcPr>
            <w:tcW w:type="dxa" w:w="3312"/>
            <w:tcMar>
              <w:top w:w="120" w:type="dxa"/>
              <w:bottom w:w="120" w:type="dxa"/>
              <w:left w:w="180" w:type="dxa"/>
              <w:right w:w="180" w:type="dxa"/>
            </w:tcMar>
            <w:shd w:val="clear" w:color="auto" w:fill="FFFFFF"/>
          </w:tcPr>
          <w:p>
            <w:r>
              <w:rPr>
                <w:sz w:val="18"/>
              </w:rPr>
              <w:t>Performance</w:t>
            </w:r>
          </w:p>
        </w:tc>
        <w:tc>
          <w:tcPr>
            <w:tcW w:type="dxa" w:w="3312"/>
            <w:tcMar>
              <w:top w:w="120" w:type="dxa"/>
              <w:bottom w:w="120" w:type="dxa"/>
              <w:left w:w="180" w:type="dxa"/>
              <w:right w:w="180" w:type="dxa"/>
            </w:tcMar>
            <w:shd w:val="clear" w:color="auto" w:fill="FFFFFF"/>
          </w:tcPr>
          <w:p>
            <w:r>
              <w:rPr>
                <w:sz w:val="18"/>
              </w:rPr>
              <w:t>NFR-PERF-01 to NFR-PERF-03</w:t>
            </w:r>
          </w:p>
        </w:tc>
        <w:tc>
          <w:tcPr>
            <w:tcW w:type="dxa" w:w="3312"/>
            <w:tcMar>
              <w:top w:w="120" w:type="dxa"/>
              <w:bottom w:w="120" w:type="dxa"/>
              <w:left w:w="180" w:type="dxa"/>
              <w:right w:w="180" w:type="dxa"/>
            </w:tcMar>
            <w:shd w:val="clear" w:color="auto" w:fill="FFFFFF"/>
          </w:tcPr>
          <w:p>
            <w:r>
              <w:rPr>
                <w:sz w:val="18"/>
              </w:rPr>
              <w:t>5,000 pkts/sec load, parser queue &lt;= 10,000 depth, dashboard update latency &lt;= 2.0s.</w:t>
            </w:r>
          </w:p>
        </w:tc>
      </w:tr>
      <w:tr>
        <w:tc>
          <w:tcPr>
            <w:tcW w:type="dxa" w:w="3312"/>
            <w:tcMar>
              <w:top w:w="120" w:type="dxa"/>
              <w:bottom w:w="120" w:type="dxa"/>
              <w:left w:w="180" w:type="dxa"/>
              <w:right w:w="180" w:type="dxa"/>
            </w:tcMar>
            <w:shd w:val="clear" w:color="auto" w:fill="F1F5F9"/>
          </w:tcPr>
          <w:p>
            <w:r>
              <w:rPr>
                <w:sz w:val="18"/>
              </w:rPr>
              <w:t>Security Validation</w:t>
            </w:r>
          </w:p>
        </w:tc>
        <w:tc>
          <w:tcPr>
            <w:tcW w:type="dxa" w:w="3312"/>
            <w:tcMar>
              <w:top w:w="120" w:type="dxa"/>
              <w:bottom w:w="120" w:type="dxa"/>
              <w:left w:w="180" w:type="dxa"/>
              <w:right w:w="180" w:type="dxa"/>
            </w:tcMar>
            <w:shd w:val="clear" w:color="auto" w:fill="F1F5F9"/>
          </w:tcPr>
          <w:p>
            <w:r>
              <w:rPr>
                <w:sz w:val="18"/>
              </w:rPr>
              <w:t>SEC-01 to SEC-04</w:t>
            </w:r>
          </w:p>
        </w:tc>
        <w:tc>
          <w:tcPr>
            <w:tcW w:type="dxa" w:w="3312"/>
            <w:tcMar>
              <w:top w:w="120" w:type="dxa"/>
              <w:bottom w:w="120" w:type="dxa"/>
              <w:left w:w="180" w:type="dxa"/>
              <w:right w:w="180" w:type="dxa"/>
            </w:tcMar>
            <w:shd w:val="clear" w:color="auto" w:fill="F1F5F9"/>
          </w:tcPr>
          <w:p>
            <w:r>
              <w:rPr>
                <w:sz w:val="18"/>
              </w:rPr>
              <w:t>Bandit SAST, SonarQube scans, pip-audit CVE check, malformed packet fuzzing.</w:t>
            </w:r>
          </w:p>
        </w:tc>
      </w:tr>
      <w:tr>
        <w:tc>
          <w:tcPr>
            <w:tcW w:type="dxa" w:w="3312"/>
            <w:tcMar>
              <w:top w:w="120" w:type="dxa"/>
              <w:bottom w:w="120" w:type="dxa"/>
              <w:left w:w="180" w:type="dxa"/>
              <w:right w:w="180" w:type="dxa"/>
            </w:tcMar>
            <w:shd w:val="clear" w:color="auto" w:fill="FFFFFF"/>
          </w:tcPr>
          <w:p>
            <w:r>
              <w:rPr>
                <w:sz w:val="18"/>
              </w:rPr>
              <w:t>Usability &amp; Portability</w:t>
            </w:r>
          </w:p>
        </w:tc>
        <w:tc>
          <w:tcPr>
            <w:tcW w:type="dxa" w:w="3312"/>
            <w:tcMar>
              <w:top w:w="120" w:type="dxa"/>
              <w:bottom w:w="120" w:type="dxa"/>
              <w:left w:w="180" w:type="dxa"/>
              <w:right w:w="180" w:type="dxa"/>
            </w:tcMar>
            <w:shd w:val="clear" w:color="auto" w:fill="FFFFFF"/>
          </w:tcPr>
          <w:p>
            <w:r>
              <w:rPr>
                <w:sz w:val="18"/>
              </w:rPr>
              <w:t>NFR-USE-01, NFR-PORT-01, NFR-QA-01</w:t>
            </w:r>
          </w:p>
        </w:tc>
        <w:tc>
          <w:tcPr>
            <w:tcW w:type="dxa" w:w="3312"/>
            <w:tcMar>
              <w:top w:w="120" w:type="dxa"/>
              <w:bottom w:w="120" w:type="dxa"/>
              <w:left w:w="180" w:type="dxa"/>
              <w:right w:w="180" w:type="dxa"/>
            </w:tcMar>
            <w:shd w:val="clear" w:color="auto" w:fill="FFFFFF"/>
          </w:tcPr>
          <w:p>
            <w:r>
              <w:rPr>
                <w:sz w:val="18"/>
              </w:rPr>
              <w:t>Mobile layout (375px), Raspberry Pi Docker/systemd autostart, &gt;= 85% code coverage.</w:t>
            </w:r>
          </w:p>
        </w:tc>
      </w:tr>
    </w:tbl>
    <w:p>
      <w:pPr>
        <w:spacing w:after="120"/>
      </w:pPr>
    </w:p>
    <w:p>
      <w:pPr>
        <w:spacing w:before="280" w:after="80"/>
      </w:pPr>
      <w:r>
        <w:rPr>
          <w:rFonts w:ascii="Arial" w:hAnsi="Arial"/>
          <w:b/>
          <w:color w:val="1A237E"/>
          <w:sz w:val="28"/>
        </w:rPr>
        <w:t>4. Features Not to be Tested</w:t>
      </w:r>
    </w:p>
    <w:p>
      <w:pPr>
        <w:pStyle w:val="ListBullet"/>
        <w:spacing w:after="40"/>
      </w:pPr>
      <w:r>
        <w:rPr>
          <w:b/>
          <w:sz w:val="19"/>
        </w:rPr>
        <w:t xml:space="preserve">Hardware Firmware Flashing: </w:t>
      </w:r>
      <w:r>
        <w:rPr>
          <w:sz w:val="19"/>
        </w:rPr>
        <w:t>Physical ESP32 flashing over UART is considered an external prerequisite.</w:t>
      </w:r>
    </w:p>
    <w:p>
      <w:pPr>
        <w:pStyle w:val="ListBullet"/>
        <w:spacing w:after="40"/>
      </w:pPr>
      <w:r>
        <w:rPr>
          <w:b/>
          <w:sz w:val="19"/>
        </w:rPr>
        <w:t xml:space="preserve">Wireless Hardware Radio Frequency: </w:t>
      </w:r>
      <w:r>
        <w:rPr>
          <w:sz w:val="19"/>
        </w:rPr>
        <w:t>Physical antenna gain and RF attenuation are assumed nominal.</w:t>
      </w:r>
    </w:p>
    <w:p>
      <w:pPr>
        <w:pStyle w:val="ListBullet"/>
        <w:spacing w:after="40"/>
      </w:pPr>
      <w:r>
        <w:rPr>
          <w:b/>
          <w:sz w:val="19"/>
        </w:rPr>
        <w:t xml:space="preserve">Third-Party Kernel Modules: </w:t>
      </w:r>
      <w:r>
        <w:rPr>
          <w:sz w:val="19"/>
        </w:rPr>
        <w:t>Underlying Linux kernel network drivers are trusted without kernel modification.</w:t>
      </w:r>
    </w:p>
    <w:p>
      <w:pPr>
        <w:spacing w:before="280" w:after="80"/>
      </w:pPr>
      <w:r>
        <w:rPr>
          <w:rFonts w:ascii="Arial" w:hAnsi="Arial"/>
          <w:b/>
          <w:color w:val="1A237E"/>
          <w:sz w:val="28"/>
        </w:rPr>
        <w:t>5. Test Approach and Strategy</w:t>
      </w:r>
    </w:p>
    <w:p>
      <w:pPr>
        <w:spacing w:before="200" w:after="60"/>
      </w:pPr>
      <w:r>
        <w:rPr>
          <w:rFonts w:ascii="Arial" w:hAnsi="Arial"/>
          <w:b/>
          <w:color w:val="0D47A1"/>
          <w:sz w:val="23"/>
        </w:rPr>
        <w:t>5.1 Levels of Testing</w:t>
      </w:r>
    </w:p>
    <w:p>
      <w:pPr>
        <w:pStyle w:val="ListBullet"/>
        <w:spacing w:after="40"/>
      </w:pPr>
      <w:r>
        <w:rPr>
          <w:b/>
          <w:sz w:val="19"/>
        </w:rPr>
        <w:t xml:space="preserve">Unit Testing (UT): </w:t>
      </w:r>
      <w:r>
        <w:rPr>
          <w:sz w:val="19"/>
        </w:rPr>
        <w:t>Conducted using Python unittest / pytest. Validates individual classes, detectors, and parsers in isolation with mock synthetic packets.</w:t>
      </w:r>
    </w:p>
    <w:p>
      <w:pPr>
        <w:pStyle w:val="ListBullet"/>
        <w:spacing w:after="40"/>
      </w:pPr>
      <w:r>
        <w:rPr>
          <w:b/>
          <w:sz w:val="19"/>
        </w:rPr>
        <w:t xml:space="preserve">Integration Testing (IT): </w:t>
      </w:r>
      <w:r>
        <w:rPr>
          <w:sz w:val="19"/>
        </w:rPr>
        <w:t>Validates data contracts across boundaries: Capture -&gt; Parser -&gt; Detection -&gt; Storage -&gt; Dashboard API.</w:t>
      </w:r>
    </w:p>
    <w:p>
      <w:pPr>
        <w:pStyle w:val="ListBullet"/>
        <w:spacing w:after="40"/>
      </w:pPr>
      <w:r>
        <w:rPr>
          <w:b/>
          <w:sz w:val="19"/>
        </w:rPr>
        <w:t xml:space="preserve">System Testing (ST): </w:t>
      </w:r>
      <w:r>
        <w:rPr>
          <w:sz w:val="19"/>
        </w:rPr>
        <w:t>End-to-end execution on Raspberry Pi 4 hardware, replaying attack PCAP files and verifying live alerts and dashboard rendering.</w:t>
      </w:r>
    </w:p>
    <w:p>
      <w:pPr>
        <w:spacing w:before="200" w:after="60"/>
      </w:pPr>
      <w:r>
        <w:rPr>
          <w:rFonts w:ascii="Arial" w:hAnsi="Arial"/>
          <w:b/>
          <w:color w:val="0D47A1"/>
          <w:sz w:val="23"/>
        </w:rPr>
        <w:t>5.2 Entry and Exit Criteria</w:t>
      </w:r>
    </w:p>
    <w:p>
      <w:pPr>
        <w:pStyle w:val="ListBullet"/>
        <w:spacing w:after="40"/>
      </w:pPr>
      <w:r>
        <w:rPr>
          <w:b/>
          <w:sz w:val="19"/>
        </w:rPr>
        <w:t xml:space="preserve">Entry Criteria: </w:t>
      </w:r>
      <w:r>
        <w:rPr>
          <w:sz w:val="19"/>
        </w:rPr>
        <w:t>Code compiles and passes linting; unit test suite executes cleanly on local branch before PR creation.</w:t>
      </w:r>
    </w:p>
    <w:p>
      <w:pPr>
        <w:pStyle w:val="ListBullet"/>
        <w:spacing w:after="40"/>
      </w:pPr>
      <w:r>
        <w:rPr>
          <w:b/>
          <w:sz w:val="19"/>
        </w:rPr>
        <w:t xml:space="preserve">Exit Criteria: </w:t>
      </w:r>
      <w:r>
        <w:rPr>
          <w:sz w:val="19"/>
        </w:rPr>
        <w:t>100% of planned test cases executed; 0 high-severity open defects; &gt;= 85% line and branch test coverage achieved; Bandit SAST clean.</w:t>
      </w:r>
    </w:p>
    <w:p>
      <w:pPr>
        <w:spacing w:before="200" w:after="60"/>
      </w:pPr>
      <w:r>
        <w:rPr>
          <w:rFonts w:ascii="Arial" w:hAnsi="Arial"/>
          <w:b/>
          <w:color w:val="0D47A1"/>
          <w:sz w:val="23"/>
        </w:rPr>
        <w:t>5.3 Security Validation (Lead: Ritu Ravish)</w:t>
      </w:r>
    </w:p>
    <w:p>
      <w:pPr>
        <w:pStyle w:val="ListBullet"/>
        <w:spacing w:after="40"/>
      </w:pPr>
      <w:r>
        <w:rPr>
          <w:b/>
          <w:sz w:val="19"/>
        </w:rPr>
        <w:t xml:space="preserve">Static Analysis: </w:t>
      </w:r>
      <w:r>
        <w:rPr>
          <w:sz w:val="19"/>
        </w:rPr>
        <w:t>Automated Bandit scan executed on every commit to flag insecure deserialization, hardcoded credentials, and shell injection risks.</w:t>
      </w:r>
    </w:p>
    <w:p>
      <w:pPr>
        <w:pStyle w:val="ListBullet"/>
        <w:spacing w:after="40"/>
      </w:pPr>
      <w:r>
        <w:rPr>
          <w:b/>
          <w:sz w:val="19"/>
        </w:rPr>
        <w:t xml:space="preserve">Dependency Auditing: </w:t>
      </w:r>
      <w:r>
        <w:rPr>
          <w:sz w:val="19"/>
        </w:rPr>
        <w:t>`pip-audit` checks all third-party libraries in requirements.txt against the National Vulnerability Database (NVD).</w:t>
      </w:r>
    </w:p>
    <w:p>
      <w:pPr>
        <w:pStyle w:val="ListBullet"/>
        <w:spacing w:after="40"/>
      </w:pPr>
      <w:r>
        <w:rPr>
          <w:b/>
          <w:sz w:val="19"/>
        </w:rPr>
        <w:t xml:space="preserve">Malformed Input Fuzzing: </w:t>
      </w:r>
      <w:r>
        <w:rPr>
          <w:sz w:val="19"/>
        </w:rPr>
        <w:t>Truncated, corrupted, and oversized packet frames injected into the parser and detection pipeline to confirm zero crash denial-of-service.</w:t>
      </w:r>
    </w:p>
    <w:p>
      <w:pPr>
        <w:spacing w:before="280" w:after="80"/>
      </w:pPr>
      <w:r>
        <w:rPr>
          <w:rFonts w:ascii="Arial" w:hAnsi="Arial"/>
          <w:b/>
          <w:color w:val="1A237E"/>
          <w:sz w:val="28"/>
        </w:rPr>
        <w:t>6. Test Environment</w:t>
      </w:r>
    </w:p>
    <w:tbl>
      <w:tblPr>
        <w:tblW w:type="auto" w:w="0"/>
        <w:jc w:val="center"/>
        <w:tblLook w:firstColumn="1" w:firstRow="1" w:lastColumn="0" w:lastRow="0" w:noHBand="0" w:noVBand="1" w:val="04A0"/>
      </w:tblPr>
      <w:tblGrid>
        <w:gridCol w:w="4968"/>
        <w:gridCol w:w="4968"/>
      </w:tblGrid>
      <w:tr>
        <w:tc>
          <w:tcPr>
            <w:tcW w:type="dxa" w:w="4968"/>
            <w:tcMar>
              <w:top w:w="120" w:type="dxa"/>
              <w:bottom w:w="120" w:type="dxa"/>
              <w:left w:w="180" w:type="dxa"/>
              <w:right w:w="180" w:type="dxa"/>
            </w:tcMar>
            <w:shd w:val="clear" w:color="auto" w:fill="1A237E"/>
          </w:tcPr>
          <w:p>
            <w:pPr>
              <w:jc w:val="left"/>
            </w:pPr>
            <w:r>
              <w:rPr>
                <w:b/>
                <w:color w:val="FFFFFF"/>
                <w:sz w:val="19"/>
              </w:rPr>
              <w:t>Environment Attribute</w:t>
            </w:r>
          </w:p>
        </w:tc>
        <w:tc>
          <w:tcPr>
            <w:tcW w:type="dxa" w:w="4968"/>
            <w:tcMar>
              <w:top w:w="120" w:type="dxa"/>
              <w:bottom w:w="120" w:type="dxa"/>
              <w:left w:w="180" w:type="dxa"/>
              <w:right w:w="180" w:type="dxa"/>
            </w:tcMar>
            <w:shd w:val="clear" w:color="auto" w:fill="1A237E"/>
          </w:tcPr>
          <w:p>
            <w:pPr>
              <w:jc w:val="left"/>
            </w:pPr>
            <w:r>
              <w:rPr>
                <w:b/>
                <w:color w:val="FFFFFF"/>
                <w:sz w:val="19"/>
              </w:rPr>
              <w:t>Planned Configuration &amp; Tools</w:t>
            </w:r>
          </w:p>
        </w:tc>
      </w:tr>
      <w:tr>
        <w:tc>
          <w:tcPr>
            <w:tcW w:type="dxa" w:w="4968"/>
            <w:tcMar>
              <w:top w:w="120" w:type="dxa"/>
              <w:bottom w:w="120" w:type="dxa"/>
              <w:left w:w="180" w:type="dxa"/>
              <w:right w:w="180" w:type="dxa"/>
            </w:tcMar>
            <w:shd w:val="clear" w:color="auto" w:fill="FFFFFF"/>
          </w:tcPr>
          <w:p>
            <w:r>
              <w:rPr>
                <w:sz w:val="18"/>
              </w:rPr>
              <w:t>Target Hardware</w:t>
            </w:r>
          </w:p>
        </w:tc>
        <w:tc>
          <w:tcPr>
            <w:tcW w:type="dxa" w:w="4968"/>
            <w:tcMar>
              <w:top w:w="120" w:type="dxa"/>
              <w:bottom w:w="120" w:type="dxa"/>
              <w:left w:w="180" w:type="dxa"/>
              <w:right w:w="180" w:type="dxa"/>
            </w:tcMar>
            <w:shd w:val="clear" w:color="auto" w:fill="FFFFFF"/>
          </w:tcPr>
          <w:p>
            <w:r>
              <w:rPr>
                <w:sz w:val="18"/>
              </w:rPr>
              <w:t>Raspberry Pi 4 Model B (4GB RAM) + NodeMCU ESP32-WROOM-32</w:t>
            </w:r>
          </w:p>
        </w:tc>
      </w:tr>
      <w:tr>
        <w:tc>
          <w:tcPr>
            <w:tcW w:type="dxa" w:w="4968"/>
            <w:tcMar>
              <w:top w:w="120" w:type="dxa"/>
              <w:bottom w:w="120" w:type="dxa"/>
              <w:left w:w="180" w:type="dxa"/>
              <w:right w:w="180" w:type="dxa"/>
            </w:tcMar>
            <w:shd w:val="clear" w:color="auto" w:fill="F1F5F9"/>
          </w:tcPr>
          <w:p>
            <w:r>
              <w:rPr>
                <w:sz w:val="18"/>
              </w:rPr>
              <w:t>Operating System</w:t>
            </w:r>
          </w:p>
        </w:tc>
        <w:tc>
          <w:tcPr>
            <w:tcW w:type="dxa" w:w="4968"/>
            <w:tcMar>
              <w:top w:w="120" w:type="dxa"/>
              <w:bottom w:w="120" w:type="dxa"/>
              <w:left w:w="180" w:type="dxa"/>
              <w:right w:w="180" w:type="dxa"/>
            </w:tcMar>
            <w:shd w:val="clear" w:color="auto" w:fill="F1F5F9"/>
          </w:tcPr>
          <w:p>
            <w:r>
              <w:rPr>
                <w:sz w:val="18"/>
              </w:rPr>
              <w:t>Debian 12 Bookworm (Linux 6.1+ 64-bit ARM)</w:t>
            </w:r>
          </w:p>
        </w:tc>
      </w:tr>
      <w:tr>
        <w:tc>
          <w:tcPr>
            <w:tcW w:type="dxa" w:w="4968"/>
            <w:tcMar>
              <w:top w:w="120" w:type="dxa"/>
              <w:bottom w:w="120" w:type="dxa"/>
              <w:left w:w="180" w:type="dxa"/>
              <w:right w:w="180" w:type="dxa"/>
            </w:tcMar>
            <w:shd w:val="clear" w:color="auto" w:fill="FFFFFF"/>
          </w:tcPr>
          <w:p>
            <w:r>
              <w:rPr>
                <w:sz w:val="18"/>
              </w:rPr>
              <w:t>Execution Stack</w:t>
            </w:r>
          </w:p>
        </w:tc>
        <w:tc>
          <w:tcPr>
            <w:tcW w:type="dxa" w:w="4968"/>
            <w:tcMar>
              <w:top w:w="120" w:type="dxa"/>
              <w:bottom w:w="120" w:type="dxa"/>
              <w:left w:w="180" w:type="dxa"/>
              <w:right w:w="180" w:type="dxa"/>
            </w:tcMar>
            <w:shd w:val="clear" w:color="auto" w:fill="FFFFFF"/>
          </w:tcPr>
          <w:p>
            <w:r>
              <w:rPr>
                <w:sz w:val="18"/>
              </w:rPr>
              <w:t>Python 3.11+, SQLite 3, Zeek 5.0+, Docker 24+</w:t>
            </w:r>
          </w:p>
        </w:tc>
      </w:tr>
      <w:tr>
        <w:tc>
          <w:tcPr>
            <w:tcW w:type="dxa" w:w="4968"/>
            <w:tcMar>
              <w:top w:w="120" w:type="dxa"/>
              <w:bottom w:w="120" w:type="dxa"/>
              <w:left w:w="180" w:type="dxa"/>
              <w:right w:w="180" w:type="dxa"/>
            </w:tcMar>
            <w:shd w:val="clear" w:color="auto" w:fill="F1F5F9"/>
          </w:tcPr>
          <w:p>
            <w:r>
              <w:rPr>
                <w:sz w:val="18"/>
              </w:rPr>
              <w:t>Test Harness Tools</w:t>
            </w:r>
          </w:p>
        </w:tc>
        <w:tc>
          <w:tcPr>
            <w:tcW w:type="dxa" w:w="4968"/>
            <w:tcMar>
              <w:top w:w="120" w:type="dxa"/>
              <w:bottom w:w="120" w:type="dxa"/>
              <w:left w:w="180" w:type="dxa"/>
              <w:right w:w="180" w:type="dxa"/>
            </w:tcMar>
            <w:shd w:val="clear" w:color="auto" w:fill="F1F5F9"/>
          </w:tcPr>
          <w:p>
            <w:r>
              <w:rPr>
                <w:sz w:val="18"/>
              </w:rPr>
              <w:t>pytest, pytest-cov, unittest, Bandit, pip-audit</w:t>
            </w:r>
          </w:p>
        </w:tc>
      </w:tr>
      <w:tr>
        <w:tc>
          <w:tcPr>
            <w:tcW w:type="dxa" w:w="4968"/>
            <w:tcMar>
              <w:top w:w="120" w:type="dxa"/>
              <w:bottom w:w="120" w:type="dxa"/>
              <w:left w:w="180" w:type="dxa"/>
              <w:right w:w="180" w:type="dxa"/>
            </w:tcMar>
            <w:shd w:val="clear" w:color="auto" w:fill="FFFFFF"/>
          </w:tcPr>
          <w:p>
            <w:r>
              <w:rPr>
                <w:sz w:val="18"/>
              </w:rPr>
              <w:t>Synthetic Attack Data</w:t>
            </w:r>
          </w:p>
        </w:tc>
        <w:tc>
          <w:tcPr>
            <w:tcW w:type="dxa" w:w="4968"/>
            <w:tcMar>
              <w:top w:w="120" w:type="dxa"/>
              <w:bottom w:w="120" w:type="dxa"/>
              <w:left w:w="180" w:type="dxa"/>
              <w:right w:w="180" w:type="dxa"/>
            </w:tcMar>
            <w:shd w:val="clear" w:color="auto" w:fill="FFFFFF"/>
          </w:tcPr>
          <w:p>
            <w:r>
              <w:rPr>
                <w:sz w:val="18"/>
              </w:rPr>
              <w:t>Curated attack PCAPs (ARP poison, SYN scan, Deauth burst, BLE flood)</w:t>
            </w:r>
          </w:p>
        </w:tc>
      </w:tr>
      <w:tr>
        <w:tc>
          <w:tcPr>
            <w:tcW w:type="dxa" w:w="4968"/>
            <w:tcMar>
              <w:top w:w="120" w:type="dxa"/>
              <w:bottom w:w="120" w:type="dxa"/>
              <w:left w:w="180" w:type="dxa"/>
              <w:right w:w="180" w:type="dxa"/>
            </w:tcMar>
            <w:shd w:val="clear" w:color="auto" w:fill="F1F5F9"/>
          </w:tcPr>
          <w:p>
            <w:r>
              <w:rPr>
                <w:sz w:val="18"/>
              </w:rPr>
              <w:t>Client Browsers</w:t>
            </w:r>
          </w:p>
        </w:tc>
        <w:tc>
          <w:tcPr>
            <w:tcW w:type="dxa" w:w="4968"/>
            <w:tcMar>
              <w:top w:w="120" w:type="dxa"/>
              <w:bottom w:w="120" w:type="dxa"/>
              <w:left w:w="180" w:type="dxa"/>
              <w:right w:w="180" w:type="dxa"/>
            </w:tcMar>
            <w:shd w:val="clear" w:color="auto" w:fill="F1F5F9"/>
          </w:tcPr>
          <w:p>
            <w:r>
              <w:rPr>
                <w:sz w:val="18"/>
              </w:rPr>
              <w:t>Chromium, Firefox, Safari (Mobile &amp; Desktop Viewports)</w:t>
            </w:r>
          </w:p>
        </w:tc>
      </w:tr>
    </w:tbl>
    <w:p>
      <w:pPr>
        <w:spacing w:after="120"/>
      </w:pPr>
    </w:p>
    <w:p>
      <w:pPr>
        <w:spacing w:before="280" w:after="80"/>
      </w:pPr>
      <w:r>
        <w:rPr>
          <w:rFonts w:ascii="Arial" w:hAnsi="Arial"/>
          <w:b/>
          <w:color w:val="1A237E"/>
          <w:sz w:val="28"/>
        </w:rPr>
        <w:t>7. Test Schedule and Milestones</w:t>
      </w:r>
    </w:p>
    <w:tbl>
      <w:tblPr>
        <w:tblW w:type="auto" w:w="0"/>
        <w:jc w:val="center"/>
        <w:tblLook w:firstColumn="1" w:firstRow="1" w:lastColumn="0" w:lastRow="0" w:noHBand="0" w:noVBand="1" w:val="04A0"/>
      </w:tblPr>
      <w:tblGrid>
        <w:gridCol w:w="3312"/>
        <w:gridCol w:w="3312"/>
        <w:gridCol w:w="3312"/>
      </w:tblGrid>
      <w:tr>
        <w:tc>
          <w:tcPr>
            <w:tcW w:type="dxa" w:w="3312"/>
            <w:tcMar>
              <w:top w:w="120" w:type="dxa"/>
              <w:bottom w:w="120" w:type="dxa"/>
              <w:left w:w="180" w:type="dxa"/>
              <w:right w:w="180" w:type="dxa"/>
            </w:tcMar>
            <w:shd w:val="clear" w:color="auto" w:fill="1A237E"/>
          </w:tcPr>
          <w:p>
            <w:pPr>
              <w:jc w:val="left"/>
            </w:pPr>
            <w:r>
              <w:rPr>
                <w:b/>
                <w:color w:val="FFFFFF"/>
                <w:sz w:val="19"/>
              </w:rPr>
              <w:t>Milestone</w:t>
            </w:r>
          </w:p>
        </w:tc>
        <w:tc>
          <w:tcPr>
            <w:tcW w:type="dxa" w:w="3312"/>
            <w:tcMar>
              <w:top w:w="120" w:type="dxa"/>
              <w:bottom w:w="120" w:type="dxa"/>
              <w:left w:w="180" w:type="dxa"/>
              <w:right w:w="180" w:type="dxa"/>
            </w:tcMar>
            <w:shd w:val="clear" w:color="auto" w:fill="1A237E"/>
          </w:tcPr>
          <w:p>
            <w:pPr>
              <w:jc w:val="left"/>
            </w:pPr>
            <w:r>
              <w:rPr>
                <w:b/>
                <w:color w:val="FFFFFF"/>
                <w:sz w:val="19"/>
              </w:rPr>
              <w:t>Exit Criteria &amp; Verification Deliverable</w:t>
            </w:r>
          </w:p>
        </w:tc>
        <w:tc>
          <w:tcPr>
            <w:tcW w:type="dxa" w:w="3312"/>
            <w:tcMar>
              <w:top w:w="120" w:type="dxa"/>
              <w:bottom w:w="120" w:type="dxa"/>
              <w:left w:w="180" w:type="dxa"/>
              <w:right w:w="180" w:type="dxa"/>
            </w:tcMar>
            <w:shd w:val="clear" w:color="auto" w:fill="1A237E"/>
          </w:tcPr>
          <w:p>
            <w:pPr>
              <w:jc w:val="left"/>
            </w:pPr>
            <w:r>
              <w:rPr>
                <w:b/>
                <w:color w:val="FFFFFF"/>
                <w:sz w:val="19"/>
              </w:rPr>
              <w:t>Owner</w:t>
            </w:r>
          </w:p>
        </w:tc>
      </w:tr>
      <w:tr>
        <w:tc>
          <w:tcPr>
            <w:tcW w:type="dxa" w:w="3312"/>
            <w:tcMar>
              <w:top w:w="120" w:type="dxa"/>
              <w:bottom w:w="120" w:type="dxa"/>
              <w:left w:w="180" w:type="dxa"/>
              <w:right w:w="180" w:type="dxa"/>
            </w:tcMar>
            <w:shd w:val="clear" w:color="auto" w:fill="FFFFFF"/>
          </w:tcPr>
          <w:p>
            <w:r>
              <w:rPr>
                <w:sz w:val="18"/>
              </w:rPr>
              <w:t>T1 — Test Design</w:t>
            </w:r>
          </w:p>
        </w:tc>
        <w:tc>
          <w:tcPr>
            <w:tcW w:type="dxa" w:w="3312"/>
            <w:tcMar>
              <w:top w:w="120" w:type="dxa"/>
              <w:bottom w:w="120" w:type="dxa"/>
              <w:left w:w="180" w:type="dxa"/>
              <w:right w:w="180" w:type="dxa"/>
            </w:tcMar>
            <w:shd w:val="clear" w:color="auto" w:fill="FFFFFF"/>
          </w:tcPr>
          <w:p>
            <w:r>
              <w:rPr>
                <w:sz w:val="18"/>
              </w:rPr>
              <w:t>Reviewed test cases and attack fixtures mapped to SRS IDs</w:t>
            </w:r>
          </w:p>
        </w:tc>
        <w:tc>
          <w:tcPr>
            <w:tcW w:type="dxa" w:w="3312"/>
            <w:tcMar>
              <w:top w:w="120" w:type="dxa"/>
              <w:bottom w:w="120" w:type="dxa"/>
              <w:left w:w="180" w:type="dxa"/>
              <w:right w:w="180" w:type="dxa"/>
            </w:tcMar>
            <w:shd w:val="clear" w:color="auto" w:fill="FFFFFF"/>
          </w:tcPr>
          <w:p>
            <w:r>
              <w:rPr>
                <w:sz w:val="18"/>
              </w:rPr>
              <w:t>Tejaswini (QA Lead) + All</w:t>
            </w:r>
          </w:p>
        </w:tc>
      </w:tr>
      <w:tr>
        <w:tc>
          <w:tcPr>
            <w:tcW w:type="dxa" w:w="3312"/>
            <w:tcMar>
              <w:top w:w="120" w:type="dxa"/>
              <w:bottom w:w="120" w:type="dxa"/>
              <w:left w:w="180" w:type="dxa"/>
              <w:right w:w="180" w:type="dxa"/>
            </w:tcMar>
            <w:shd w:val="clear" w:color="auto" w:fill="F1F5F9"/>
          </w:tcPr>
          <w:p>
            <w:r>
              <w:rPr>
                <w:sz w:val="18"/>
              </w:rPr>
              <w:t>T2 — Environment Readiness</w:t>
            </w:r>
          </w:p>
        </w:tc>
        <w:tc>
          <w:tcPr>
            <w:tcW w:type="dxa" w:w="3312"/>
            <w:tcMar>
              <w:top w:w="120" w:type="dxa"/>
              <w:bottom w:w="120" w:type="dxa"/>
              <w:left w:w="180" w:type="dxa"/>
              <w:right w:w="180" w:type="dxa"/>
            </w:tcMar>
            <w:shd w:val="clear" w:color="auto" w:fill="F1F5F9"/>
          </w:tcPr>
          <w:p>
            <w:r>
              <w:rPr>
                <w:sz w:val="18"/>
              </w:rPr>
              <w:t>Pi 4 hardware, WiFi monitor dongle, and dependencies verified</w:t>
            </w:r>
          </w:p>
        </w:tc>
        <w:tc>
          <w:tcPr>
            <w:tcW w:type="dxa" w:w="3312"/>
            <w:tcMar>
              <w:top w:w="120" w:type="dxa"/>
              <w:bottom w:w="120" w:type="dxa"/>
              <w:left w:w="180" w:type="dxa"/>
              <w:right w:w="180" w:type="dxa"/>
            </w:tcMar>
            <w:shd w:val="clear" w:color="auto" w:fill="F1F5F9"/>
          </w:tcPr>
          <w:p>
            <w:r>
              <w:rPr>
                <w:sz w:val="18"/>
              </w:rPr>
              <w:t>Vishal (DevOps Lead)</w:t>
            </w:r>
          </w:p>
        </w:tc>
      </w:tr>
      <w:tr>
        <w:tc>
          <w:tcPr>
            <w:tcW w:type="dxa" w:w="3312"/>
            <w:tcMar>
              <w:top w:w="120" w:type="dxa"/>
              <w:bottom w:w="120" w:type="dxa"/>
              <w:left w:w="180" w:type="dxa"/>
              <w:right w:w="180" w:type="dxa"/>
            </w:tcMar>
            <w:shd w:val="clear" w:color="auto" w:fill="FFFFFF"/>
          </w:tcPr>
          <w:p>
            <w:r>
              <w:rPr>
                <w:sz w:val="18"/>
              </w:rPr>
              <w:t>T3 — Module Verification</w:t>
            </w:r>
          </w:p>
        </w:tc>
        <w:tc>
          <w:tcPr>
            <w:tcW w:type="dxa" w:w="3312"/>
            <w:tcMar>
              <w:top w:w="120" w:type="dxa"/>
              <w:bottom w:w="120" w:type="dxa"/>
              <w:left w:w="180" w:type="dxa"/>
              <w:right w:w="180" w:type="dxa"/>
            </w:tcMar>
            <w:shd w:val="clear" w:color="auto" w:fill="FFFFFF"/>
          </w:tcPr>
          <w:p>
            <w:r>
              <w:rPr>
                <w:sz w:val="18"/>
              </w:rPr>
              <w:t>Unit test output with &gt;= 85% coverage on local branches</w:t>
            </w:r>
          </w:p>
        </w:tc>
        <w:tc>
          <w:tcPr>
            <w:tcW w:type="dxa" w:w="3312"/>
            <w:tcMar>
              <w:top w:w="120" w:type="dxa"/>
              <w:bottom w:w="120" w:type="dxa"/>
              <w:left w:w="180" w:type="dxa"/>
              <w:right w:w="180" w:type="dxa"/>
            </w:tcMar>
            <w:shd w:val="clear" w:color="auto" w:fill="FFFFFF"/>
          </w:tcPr>
          <w:p>
            <w:r>
              <w:rPr>
                <w:sz w:val="18"/>
              </w:rPr>
              <w:t>Each Feature Owner</w:t>
            </w:r>
          </w:p>
        </w:tc>
      </w:tr>
      <w:tr>
        <w:tc>
          <w:tcPr>
            <w:tcW w:type="dxa" w:w="3312"/>
            <w:tcMar>
              <w:top w:w="120" w:type="dxa"/>
              <w:bottom w:w="120" w:type="dxa"/>
              <w:left w:w="180" w:type="dxa"/>
              <w:right w:w="180" w:type="dxa"/>
            </w:tcMar>
            <w:shd w:val="clear" w:color="auto" w:fill="F1F5F9"/>
          </w:tcPr>
          <w:p>
            <w:r>
              <w:rPr>
                <w:sz w:val="18"/>
              </w:rPr>
              <w:t>T4 — Integration &amp; System</w:t>
            </w:r>
          </w:p>
        </w:tc>
        <w:tc>
          <w:tcPr>
            <w:tcW w:type="dxa" w:w="3312"/>
            <w:tcMar>
              <w:top w:w="120" w:type="dxa"/>
              <w:bottom w:w="120" w:type="dxa"/>
              <w:left w:w="180" w:type="dxa"/>
              <w:right w:w="180" w:type="dxa"/>
            </w:tcMar>
            <w:shd w:val="clear" w:color="auto" w:fill="F1F5F9"/>
          </w:tcPr>
          <w:p>
            <w:r>
              <w:rPr>
                <w:sz w:val="18"/>
              </w:rPr>
              <w:t>End-to-end PCAP replay, live WebSocket feed, and alert verification</w:t>
            </w:r>
          </w:p>
        </w:tc>
        <w:tc>
          <w:tcPr>
            <w:tcW w:type="dxa" w:w="3312"/>
            <w:tcMar>
              <w:top w:w="120" w:type="dxa"/>
              <w:bottom w:w="120" w:type="dxa"/>
              <w:left w:w="180" w:type="dxa"/>
              <w:right w:w="180" w:type="dxa"/>
            </w:tcMar>
            <w:shd w:val="clear" w:color="auto" w:fill="F1F5F9"/>
          </w:tcPr>
          <w:p>
            <w:r>
              <w:rPr>
                <w:sz w:val="18"/>
              </w:rPr>
              <w:t>QA Lead + Feature Owners</w:t>
            </w:r>
          </w:p>
        </w:tc>
      </w:tr>
      <w:tr>
        <w:tc>
          <w:tcPr>
            <w:tcW w:type="dxa" w:w="3312"/>
            <w:tcMar>
              <w:top w:w="120" w:type="dxa"/>
              <w:bottom w:w="120" w:type="dxa"/>
              <w:left w:w="180" w:type="dxa"/>
              <w:right w:w="180" w:type="dxa"/>
            </w:tcMar>
            <w:shd w:val="clear" w:color="auto" w:fill="FFFFFF"/>
          </w:tcPr>
          <w:p>
            <w:r>
              <w:rPr>
                <w:sz w:val="18"/>
              </w:rPr>
              <w:t>T5 — Security &amp; Hardening</w:t>
            </w:r>
          </w:p>
        </w:tc>
        <w:tc>
          <w:tcPr>
            <w:tcW w:type="dxa" w:w="3312"/>
            <w:tcMar>
              <w:top w:w="120" w:type="dxa"/>
              <w:bottom w:w="120" w:type="dxa"/>
              <w:left w:w="180" w:type="dxa"/>
              <w:right w:w="180" w:type="dxa"/>
            </w:tcMar>
            <w:shd w:val="clear" w:color="auto" w:fill="FFFFFF"/>
          </w:tcPr>
          <w:p>
            <w:r>
              <w:rPr>
                <w:sz w:val="18"/>
              </w:rPr>
              <w:t>Bandit/SonarQube reports, pip-audit log, and fuzzed packet pass</w:t>
            </w:r>
          </w:p>
        </w:tc>
        <w:tc>
          <w:tcPr>
            <w:tcW w:type="dxa" w:w="3312"/>
            <w:tcMar>
              <w:top w:w="120" w:type="dxa"/>
              <w:bottom w:w="120" w:type="dxa"/>
              <w:left w:w="180" w:type="dxa"/>
              <w:right w:w="180" w:type="dxa"/>
            </w:tcMar>
            <w:shd w:val="clear" w:color="auto" w:fill="FFFFFF"/>
          </w:tcPr>
          <w:p>
            <w:r>
              <w:rPr>
                <w:sz w:val="18"/>
              </w:rPr>
              <w:t>Ritu (Security Lead) + Vishal</w:t>
            </w:r>
          </w:p>
        </w:tc>
      </w:tr>
      <w:tr>
        <w:tc>
          <w:tcPr>
            <w:tcW w:type="dxa" w:w="3312"/>
            <w:tcMar>
              <w:top w:w="120" w:type="dxa"/>
              <w:bottom w:w="120" w:type="dxa"/>
              <w:left w:w="180" w:type="dxa"/>
              <w:right w:w="180" w:type="dxa"/>
            </w:tcMar>
            <w:shd w:val="clear" w:color="auto" w:fill="F1F5F9"/>
          </w:tcPr>
          <w:p>
            <w:r>
              <w:rPr>
                <w:sz w:val="18"/>
              </w:rPr>
              <w:t>T6 — Final Demo Sign-off</w:t>
            </w:r>
          </w:p>
        </w:tc>
        <w:tc>
          <w:tcPr>
            <w:tcW w:type="dxa" w:w="3312"/>
            <w:tcMar>
              <w:top w:w="120" w:type="dxa"/>
              <w:bottom w:w="120" w:type="dxa"/>
              <w:left w:w="180" w:type="dxa"/>
              <w:right w:w="180" w:type="dxa"/>
            </w:tcMar>
            <w:shd w:val="clear" w:color="auto" w:fill="F1F5F9"/>
          </w:tcPr>
          <w:p>
            <w:r>
              <w:rPr>
                <w:sz w:val="18"/>
              </w:rPr>
              <w:t>1-min and 2-min demo videos recorded; Test Plan sign-off completed</w:t>
            </w:r>
          </w:p>
        </w:tc>
        <w:tc>
          <w:tcPr>
            <w:tcW w:type="dxa" w:w="3312"/>
            <w:tcMar>
              <w:top w:w="120" w:type="dxa"/>
              <w:bottom w:w="120" w:type="dxa"/>
              <w:left w:w="180" w:type="dxa"/>
              <w:right w:w="180" w:type="dxa"/>
            </w:tcMar>
            <w:shd w:val="clear" w:color="auto" w:fill="F1F5F9"/>
          </w:tcPr>
          <w:p>
            <w:r>
              <w:rPr>
                <w:sz w:val="18"/>
              </w:rPr>
              <w:t>Whole Team / Evaluator</w:t>
            </w:r>
          </w:p>
        </w:tc>
      </w:tr>
    </w:tbl>
    <w:p>
      <w:pPr>
        <w:spacing w:after="120"/>
      </w:pPr>
    </w:p>
    <w:p>
      <w:pPr>
        <w:spacing w:before="280" w:after="80"/>
      </w:pPr>
      <w:r>
        <w:rPr>
          <w:rFonts w:ascii="Arial" w:hAnsi="Arial"/>
          <w:b/>
          <w:color w:val="1A237E"/>
          <w:sz w:val="28"/>
        </w:rPr>
        <w:t>8. Roles and Responsibilities</w:t>
      </w:r>
    </w:p>
    <w:tbl>
      <w:tblPr>
        <w:tblW w:type="auto" w:w="0"/>
        <w:jc w:val="center"/>
        <w:tblLook w:firstColumn="1" w:firstRow="1" w:lastColumn="0" w:lastRow="0" w:noHBand="0" w:noVBand="1" w:val="04A0"/>
      </w:tblPr>
      <w:tblGrid>
        <w:gridCol w:w="3312"/>
        <w:gridCol w:w="3312"/>
        <w:gridCol w:w="3312"/>
      </w:tblGrid>
      <w:tr>
        <w:tc>
          <w:tcPr>
            <w:tcW w:type="dxa" w:w="3312"/>
            <w:tcMar>
              <w:top w:w="120" w:type="dxa"/>
              <w:bottom w:w="120" w:type="dxa"/>
              <w:left w:w="180" w:type="dxa"/>
              <w:right w:w="180" w:type="dxa"/>
            </w:tcMar>
            <w:shd w:val="clear" w:color="auto" w:fill="1A237E"/>
          </w:tcPr>
          <w:p>
            <w:pPr>
              <w:jc w:val="left"/>
            </w:pPr>
            <w:r>
              <w:rPr>
                <w:b/>
                <w:color w:val="FFFFFF"/>
                <w:sz w:val="19"/>
              </w:rPr>
              <w:t>Role</w:t>
            </w:r>
          </w:p>
        </w:tc>
        <w:tc>
          <w:tcPr>
            <w:tcW w:type="dxa" w:w="3312"/>
            <w:tcMar>
              <w:top w:w="120" w:type="dxa"/>
              <w:bottom w:w="120" w:type="dxa"/>
              <w:left w:w="180" w:type="dxa"/>
              <w:right w:w="180" w:type="dxa"/>
            </w:tcMar>
            <w:shd w:val="clear" w:color="auto" w:fill="1A237E"/>
          </w:tcPr>
          <w:p>
            <w:pPr>
              <w:jc w:val="left"/>
            </w:pPr>
            <w:r>
              <w:rPr>
                <w:b/>
                <w:color w:val="FFFFFF"/>
                <w:sz w:val="19"/>
              </w:rPr>
              <w:t>Assigned Team Member</w:t>
            </w:r>
          </w:p>
        </w:tc>
        <w:tc>
          <w:tcPr>
            <w:tcW w:type="dxa" w:w="3312"/>
            <w:tcMar>
              <w:top w:w="120" w:type="dxa"/>
              <w:bottom w:w="120" w:type="dxa"/>
              <w:left w:w="180" w:type="dxa"/>
              <w:right w:w="180" w:type="dxa"/>
            </w:tcMar>
            <w:shd w:val="clear" w:color="auto" w:fill="1A237E"/>
          </w:tcPr>
          <w:p>
            <w:pPr>
              <w:jc w:val="left"/>
            </w:pPr>
            <w:r>
              <w:rPr>
                <w:b/>
                <w:color w:val="FFFFFF"/>
                <w:sz w:val="19"/>
              </w:rPr>
              <w:t>Primary Testing Responsibility</w:t>
            </w:r>
          </w:p>
        </w:tc>
      </w:tr>
      <w:tr>
        <w:tc>
          <w:tcPr>
            <w:tcW w:type="dxa" w:w="3312"/>
            <w:tcMar>
              <w:top w:w="120" w:type="dxa"/>
              <w:bottom w:w="120" w:type="dxa"/>
              <w:left w:w="180" w:type="dxa"/>
              <w:right w:w="180" w:type="dxa"/>
            </w:tcMar>
            <w:shd w:val="clear" w:color="auto" w:fill="FFFFFF"/>
          </w:tcPr>
          <w:p>
            <w:r>
              <w:rPr>
                <w:sz w:val="18"/>
              </w:rPr>
              <w:t>QA Lead</w:t>
            </w:r>
          </w:p>
        </w:tc>
        <w:tc>
          <w:tcPr>
            <w:tcW w:type="dxa" w:w="3312"/>
            <w:tcMar>
              <w:top w:w="120" w:type="dxa"/>
              <w:bottom w:w="120" w:type="dxa"/>
              <w:left w:w="180" w:type="dxa"/>
              <w:right w:w="180" w:type="dxa"/>
            </w:tcMar>
            <w:shd w:val="clear" w:color="auto" w:fill="FFFFFF"/>
          </w:tcPr>
          <w:p>
            <w:r>
              <w:rPr>
                <w:sz w:val="18"/>
              </w:rPr>
              <w:t>Tejaswini R Pujar</w:t>
            </w:r>
          </w:p>
        </w:tc>
        <w:tc>
          <w:tcPr>
            <w:tcW w:type="dxa" w:w="3312"/>
            <w:tcMar>
              <w:top w:w="120" w:type="dxa"/>
              <w:bottom w:w="120" w:type="dxa"/>
              <w:left w:w="180" w:type="dxa"/>
              <w:right w:w="180" w:type="dxa"/>
            </w:tcMar>
            <w:shd w:val="clear" w:color="auto" w:fill="FFFFFF"/>
          </w:tcPr>
          <w:p>
            <w:r>
              <w:rPr>
                <w:sz w:val="18"/>
              </w:rPr>
              <w:t>Test strategy, execution tracking, defect management, and STP consolidation.</w:t>
            </w:r>
          </w:p>
        </w:tc>
      </w:tr>
      <w:tr>
        <w:tc>
          <w:tcPr>
            <w:tcW w:type="dxa" w:w="3312"/>
            <w:tcMar>
              <w:top w:w="120" w:type="dxa"/>
              <w:bottom w:w="120" w:type="dxa"/>
              <w:left w:w="180" w:type="dxa"/>
              <w:right w:w="180" w:type="dxa"/>
            </w:tcMar>
            <w:shd w:val="clear" w:color="auto" w:fill="F1F5F9"/>
          </w:tcPr>
          <w:p>
            <w:r>
              <w:rPr>
                <w:sz w:val="18"/>
              </w:rPr>
              <w:t>DevOps Lead</w:t>
            </w:r>
          </w:p>
        </w:tc>
        <w:tc>
          <w:tcPr>
            <w:tcW w:type="dxa" w:w="3312"/>
            <w:tcMar>
              <w:top w:w="120" w:type="dxa"/>
              <w:bottom w:w="120" w:type="dxa"/>
              <w:left w:w="180" w:type="dxa"/>
              <w:right w:w="180" w:type="dxa"/>
            </w:tcMar>
            <w:shd w:val="clear" w:color="auto" w:fill="F1F5F9"/>
          </w:tcPr>
          <w:p>
            <w:r>
              <w:rPr>
                <w:sz w:val="18"/>
              </w:rPr>
              <w:t>Vishal Prasath</w:t>
            </w:r>
          </w:p>
        </w:tc>
        <w:tc>
          <w:tcPr>
            <w:tcW w:type="dxa" w:w="3312"/>
            <w:tcMar>
              <w:top w:w="120" w:type="dxa"/>
              <w:bottom w:w="120" w:type="dxa"/>
              <w:left w:w="180" w:type="dxa"/>
              <w:right w:w="180" w:type="dxa"/>
            </w:tcMar>
            <w:shd w:val="clear" w:color="auto" w:fill="F1F5F9"/>
          </w:tcPr>
          <w:p>
            <w:r>
              <w:rPr>
                <w:sz w:val="18"/>
              </w:rPr>
              <w:t>CI/CD automation, Docker environment, and capture performance tests.</w:t>
            </w:r>
          </w:p>
        </w:tc>
      </w:tr>
      <w:tr>
        <w:tc>
          <w:tcPr>
            <w:tcW w:type="dxa" w:w="3312"/>
            <w:tcMar>
              <w:top w:w="120" w:type="dxa"/>
              <w:bottom w:w="120" w:type="dxa"/>
              <w:left w:w="180" w:type="dxa"/>
              <w:right w:w="180" w:type="dxa"/>
            </w:tcMar>
            <w:shd w:val="clear" w:color="auto" w:fill="FFFFFF"/>
          </w:tcPr>
          <w:p>
            <w:r>
              <w:rPr>
                <w:sz w:val="18"/>
              </w:rPr>
              <w:t>Security Lead</w:t>
            </w:r>
          </w:p>
        </w:tc>
        <w:tc>
          <w:tcPr>
            <w:tcW w:type="dxa" w:w="3312"/>
            <w:tcMar>
              <w:top w:w="120" w:type="dxa"/>
              <w:bottom w:w="120" w:type="dxa"/>
              <w:left w:w="180" w:type="dxa"/>
              <w:right w:w="180" w:type="dxa"/>
            </w:tcMar>
            <w:shd w:val="clear" w:color="auto" w:fill="FFFFFF"/>
          </w:tcPr>
          <w:p>
            <w:r>
              <w:rPr>
                <w:sz w:val="18"/>
              </w:rPr>
              <w:t>Ritu Ravish</w:t>
            </w:r>
          </w:p>
        </w:tc>
        <w:tc>
          <w:tcPr>
            <w:tcW w:type="dxa" w:w="3312"/>
            <w:tcMar>
              <w:top w:w="120" w:type="dxa"/>
              <w:bottom w:w="120" w:type="dxa"/>
              <w:left w:w="180" w:type="dxa"/>
              <w:right w:w="180" w:type="dxa"/>
            </w:tcMar>
            <w:shd w:val="clear" w:color="auto" w:fill="FFFFFF"/>
          </w:tcPr>
          <w:p>
            <w:r>
              <w:rPr>
                <w:sz w:val="18"/>
              </w:rPr>
              <w:t>Bandit SAST, SonarQube pipeline, dependency auditing, and fuzzing resilience.</w:t>
            </w:r>
          </w:p>
        </w:tc>
      </w:tr>
      <w:tr>
        <w:tc>
          <w:tcPr>
            <w:tcW w:type="dxa" w:w="3312"/>
            <w:tcMar>
              <w:top w:w="120" w:type="dxa"/>
              <w:bottom w:w="120" w:type="dxa"/>
              <w:left w:w="180" w:type="dxa"/>
              <w:right w:w="180" w:type="dxa"/>
            </w:tcMar>
            <w:shd w:val="clear" w:color="auto" w:fill="F1F5F9"/>
          </w:tcPr>
          <w:p>
            <w:r>
              <w:rPr>
                <w:sz w:val="18"/>
              </w:rPr>
              <w:t>Scrum Master</w:t>
            </w:r>
          </w:p>
        </w:tc>
        <w:tc>
          <w:tcPr>
            <w:tcW w:type="dxa" w:w="3312"/>
            <w:tcMar>
              <w:top w:w="120" w:type="dxa"/>
              <w:bottom w:w="120" w:type="dxa"/>
              <w:left w:w="180" w:type="dxa"/>
              <w:right w:w="180" w:type="dxa"/>
            </w:tcMar>
            <w:shd w:val="clear" w:color="auto" w:fill="F1F5F9"/>
          </w:tcPr>
          <w:p>
            <w:r>
              <w:rPr>
                <w:sz w:val="18"/>
              </w:rPr>
              <w:t>Varshini A</w:t>
            </w:r>
          </w:p>
        </w:tc>
        <w:tc>
          <w:tcPr>
            <w:tcW w:type="dxa" w:w="3312"/>
            <w:tcMar>
              <w:top w:w="120" w:type="dxa"/>
              <w:bottom w:w="120" w:type="dxa"/>
              <w:left w:w="180" w:type="dxa"/>
              <w:right w:w="180" w:type="dxa"/>
            </w:tcMar>
            <w:shd w:val="clear" w:color="auto" w:fill="F1F5F9"/>
          </w:tcPr>
          <w:p>
            <w:r>
              <w:rPr>
                <w:sz w:val="18"/>
              </w:rPr>
              <w:t>Requirements traceability, sprint test tracking, and usability verification.</w:t>
            </w:r>
          </w:p>
        </w:tc>
      </w:tr>
    </w:tbl>
    <w:p>
      <w:pPr>
        <w:spacing w:after="120"/>
      </w:pPr>
    </w:p>
    <w:p>
      <w:pPr>
        <w:spacing w:before="280" w:after="80"/>
      </w:pPr>
      <w:r>
        <w:rPr>
          <w:rFonts w:ascii="Arial" w:hAnsi="Arial"/>
          <w:b/>
          <w:color w:val="1A237E"/>
          <w:sz w:val="28"/>
        </w:rPr>
        <w:t>9. Approvals and Sign-Off</w:t>
      </w:r>
    </w:p>
    <w:tbl>
      <w:tblPr>
        <w:tblW w:type="auto" w:w="0"/>
        <w:jc w:val="center"/>
        <w:tblLook w:firstColumn="1" w:firstRow="1" w:lastColumn="0" w:lastRow="0" w:noHBand="0" w:noVBand="1" w:val="04A0"/>
      </w:tblPr>
      <w:tblGrid>
        <w:gridCol w:w="3312"/>
        <w:gridCol w:w="3312"/>
        <w:gridCol w:w="3312"/>
      </w:tblGrid>
      <w:tr>
        <w:tc>
          <w:tcPr>
            <w:tcW w:type="dxa" w:w="3312"/>
            <w:tcMar>
              <w:top w:w="120" w:type="dxa"/>
              <w:bottom w:w="120" w:type="dxa"/>
              <w:left w:w="180" w:type="dxa"/>
              <w:right w:w="180" w:type="dxa"/>
            </w:tcMar>
            <w:shd w:val="clear" w:color="auto" w:fill="1A237E"/>
          </w:tcPr>
          <w:p>
            <w:pPr>
              <w:jc w:val="left"/>
            </w:pPr>
            <w:r>
              <w:rPr>
                <w:b/>
                <w:color w:val="FFFFFF"/>
                <w:sz w:val="19"/>
              </w:rPr>
              <w:t>Role</w:t>
            </w:r>
          </w:p>
        </w:tc>
        <w:tc>
          <w:tcPr>
            <w:tcW w:type="dxa" w:w="3312"/>
            <w:tcMar>
              <w:top w:w="120" w:type="dxa"/>
              <w:bottom w:w="120" w:type="dxa"/>
              <w:left w:w="180" w:type="dxa"/>
              <w:right w:w="180" w:type="dxa"/>
            </w:tcMar>
            <w:shd w:val="clear" w:color="auto" w:fill="1A237E"/>
          </w:tcPr>
          <w:p>
            <w:pPr>
              <w:jc w:val="left"/>
            </w:pPr>
            <w:r>
              <w:rPr>
                <w:b/>
                <w:color w:val="FFFFFF"/>
                <w:sz w:val="19"/>
              </w:rPr>
              <w:t>Team Member Name</w:t>
            </w:r>
          </w:p>
        </w:tc>
        <w:tc>
          <w:tcPr>
            <w:tcW w:type="dxa" w:w="3312"/>
            <w:tcMar>
              <w:top w:w="120" w:type="dxa"/>
              <w:bottom w:w="120" w:type="dxa"/>
              <w:left w:w="180" w:type="dxa"/>
              <w:right w:w="180" w:type="dxa"/>
            </w:tcMar>
            <w:shd w:val="clear" w:color="auto" w:fill="1A237E"/>
          </w:tcPr>
          <w:p>
            <w:pPr>
              <w:jc w:val="left"/>
            </w:pPr>
            <w:r>
              <w:rPr>
                <w:b/>
                <w:color w:val="FFFFFF"/>
                <w:sz w:val="19"/>
              </w:rPr>
              <w:t>Signature / Status</w:t>
            </w:r>
          </w:p>
        </w:tc>
      </w:tr>
      <w:tr>
        <w:tc>
          <w:tcPr>
            <w:tcW w:type="dxa" w:w="3312"/>
            <w:tcMar>
              <w:top w:w="120" w:type="dxa"/>
              <w:bottom w:w="120" w:type="dxa"/>
              <w:left w:w="180" w:type="dxa"/>
              <w:right w:w="180" w:type="dxa"/>
            </w:tcMar>
            <w:shd w:val="clear" w:color="auto" w:fill="FFFFFF"/>
          </w:tcPr>
          <w:p>
            <w:r>
              <w:rPr>
                <w:sz w:val="18"/>
              </w:rPr>
              <w:t>QA Lead</w:t>
            </w:r>
          </w:p>
        </w:tc>
        <w:tc>
          <w:tcPr>
            <w:tcW w:type="dxa" w:w="3312"/>
            <w:tcMar>
              <w:top w:w="120" w:type="dxa"/>
              <w:bottom w:w="120" w:type="dxa"/>
              <w:left w:w="180" w:type="dxa"/>
              <w:right w:w="180" w:type="dxa"/>
            </w:tcMar>
            <w:shd w:val="clear" w:color="auto" w:fill="FFFFFF"/>
          </w:tcPr>
          <w:p>
            <w:r>
              <w:rPr>
                <w:sz w:val="18"/>
              </w:rPr>
              <w:t>Tejaswini R Pujar</w:t>
            </w:r>
          </w:p>
        </w:tc>
        <w:tc>
          <w:tcPr>
            <w:tcW w:type="dxa" w:w="3312"/>
            <w:tcMar>
              <w:top w:w="120" w:type="dxa"/>
              <w:bottom w:w="120" w:type="dxa"/>
              <w:left w:w="180" w:type="dxa"/>
              <w:right w:w="180" w:type="dxa"/>
            </w:tcMar>
            <w:shd w:val="clear" w:color="auto" w:fill="FFFFFF"/>
          </w:tcPr>
          <w:p>
            <w:r>
              <w:rPr>
                <w:sz w:val="18"/>
              </w:rPr>
              <w:t>Approved (Baseline V1.0)</w:t>
            </w:r>
          </w:p>
        </w:tc>
      </w:tr>
      <w:tr>
        <w:tc>
          <w:tcPr>
            <w:tcW w:type="dxa" w:w="3312"/>
            <w:tcMar>
              <w:top w:w="120" w:type="dxa"/>
              <w:bottom w:w="120" w:type="dxa"/>
              <w:left w:w="180" w:type="dxa"/>
              <w:right w:w="180" w:type="dxa"/>
            </w:tcMar>
            <w:shd w:val="clear" w:color="auto" w:fill="F1F5F9"/>
          </w:tcPr>
          <w:p>
            <w:r>
              <w:rPr>
                <w:sz w:val="18"/>
              </w:rPr>
              <w:t>DevOps Lead</w:t>
            </w:r>
          </w:p>
        </w:tc>
        <w:tc>
          <w:tcPr>
            <w:tcW w:type="dxa" w:w="3312"/>
            <w:tcMar>
              <w:top w:w="120" w:type="dxa"/>
              <w:bottom w:w="120" w:type="dxa"/>
              <w:left w:w="180" w:type="dxa"/>
              <w:right w:w="180" w:type="dxa"/>
            </w:tcMar>
            <w:shd w:val="clear" w:color="auto" w:fill="F1F5F9"/>
          </w:tcPr>
          <w:p>
            <w:r>
              <w:rPr>
                <w:sz w:val="18"/>
              </w:rPr>
              <w:t>Vishal Prasath</w:t>
            </w:r>
          </w:p>
        </w:tc>
        <w:tc>
          <w:tcPr>
            <w:tcW w:type="dxa" w:w="3312"/>
            <w:tcMar>
              <w:top w:w="120" w:type="dxa"/>
              <w:bottom w:w="120" w:type="dxa"/>
              <w:left w:w="180" w:type="dxa"/>
              <w:right w:w="180" w:type="dxa"/>
            </w:tcMar>
            <w:shd w:val="clear" w:color="auto" w:fill="F1F5F9"/>
          </w:tcPr>
          <w:p>
            <w:r>
              <w:rPr>
                <w:sz w:val="18"/>
              </w:rPr>
              <w:t>Approved (Baseline V1.0)</w:t>
            </w:r>
          </w:p>
        </w:tc>
      </w:tr>
      <w:tr>
        <w:tc>
          <w:tcPr>
            <w:tcW w:type="dxa" w:w="3312"/>
            <w:tcMar>
              <w:top w:w="120" w:type="dxa"/>
              <w:bottom w:w="120" w:type="dxa"/>
              <w:left w:w="180" w:type="dxa"/>
              <w:right w:w="180" w:type="dxa"/>
            </w:tcMar>
            <w:shd w:val="clear" w:color="auto" w:fill="FFFFFF"/>
          </w:tcPr>
          <w:p>
            <w:r>
              <w:rPr>
                <w:sz w:val="18"/>
              </w:rPr>
              <w:t>Security Lead</w:t>
            </w:r>
          </w:p>
        </w:tc>
        <w:tc>
          <w:tcPr>
            <w:tcW w:type="dxa" w:w="3312"/>
            <w:tcMar>
              <w:top w:w="120" w:type="dxa"/>
              <w:bottom w:w="120" w:type="dxa"/>
              <w:left w:w="180" w:type="dxa"/>
              <w:right w:w="180" w:type="dxa"/>
            </w:tcMar>
            <w:shd w:val="clear" w:color="auto" w:fill="FFFFFF"/>
          </w:tcPr>
          <w:p>
            <w:r>
              <w:rPr>
                <w:sz w:val="18"/>
              </w:rPr>
              <w:t>Ritu Ravish</w:t>
            </w:r>
          </w:p>
        </w:tc>
        <w:tc>
          <w:tcPr>
            <w:tcW w:type="dxa" w:w="3312"/>
            <w:tcMar>
              <w:top w:w="120" w:type="dxa"/>
              <w:bottom w:w="120" w:type="dxa"/>
              <w:left w:w="180" w:type="dxa"/>
              <w:right w:w="180" w:type="dxa"/>
            </w:tcMar>
            <w:shd w:val="clear" w:color="auto" w:fill="FFFFFF"/>
          </w:tcPr>
          <w:p>
            <w:r>
              <w:rPr>
                <w:sz w:val="18"/>
              </w:rPr>
              <w:t>Approved (Baseline V1.0)</w:t>
            </w:r>
          </w:p>
        </w:tc>
      </w:tr>
      <w:tr>
        <w:tc>
          <w:tcPr>
            <w:tcW w:type="dxa" w:w="3312"/>
            <w:tcMar>
              <w:top w:w="120" w:type="dxa"/>
              <w:bottom w:w="120" w:type="dxa"/>
              <w:left w:w="180" w:type="dxa"/>
              <w:right w:w="180" w:type="dxa"/>
            </w:tcMar>
            <w:shd w:val="clear" w:color="auto" w:fill="F1F5F9"/>
          </w:tcPr>
          <w:p>
            <w:r>
              <w:rPr>
                <w:sz w:val="18"/>
              </w:rPr>
              <w:t>Scrum Master</w:t>
            </w:r>
          </w:p>
        </w:tc>
        <w:tc>
          <w:tcPr>
            <w:tcW w:type="dxa" w:w="3312"/>
            <w:tcMar>
              <w:top w:w="120" w:type="dxa"/>
              <w:bottom w:w="120" w:type="dxa"/>
              <w:left w:w="180" w:type="dxa"/>
              <w:right w:w="180" w:type="dxa"/>
            </w:tcMar>
            <w:shd w:val="clear" w:color="auto" w:fill="F1F5F9"/>
          </w:tcPr>
          <w:p>
            <w:r>
              <w:rPr>
                <w:sz w:val="18"/>
              </w:rPr>
              <w:t>Varshini A</w:t>
            </w:r>
          </w:p>
        </w:tc>
        <w:tc>
          <w:tcPr>
            <w:tcW w:type="dxa" w:w="3312"/>
            <w:tcMar>
              <w:top w:w="120" w:type="dxa"/>
              <w:bottom w:w="120" w:type="dxa"/>
              <w:left w:w="180" w:type="dxa"/>
              <w:right w:w="180" w:type="dxa"/>
            </w:tcMar>
            <w:shd w:val="clear" w:color="auto" w:fill="F1F5F9"/>
          </w:tcPr>
          <w:p>
            <w:r>
              <w:rPr>
                <w:sz w:val="18"/>
              </w:rPr>
              <w:t>Approved (Baseline V1.0)</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