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06B9E">
      <w:pPr>
        <w:spacing w:after="60"/>
      </w:pPr>
      <w:r>
        <w:rPr>
          <w:rFonts w:ascii="Aptos Display" w:hAnsi="Aptos Display" w:eastAsia="Aptos Display" w:cs="Aptos Display"/>
          <w:b/>
          <w:bCs/>
          <w:color w:val="0B2748"/>
          <w:sz w:val="24"/>
          <w:szCs w:val="24"/>
        </w:rPr>
        <w:t>SIMATS ENGINEERING</w:t>
      </w:r>
    </w:p>
    <w:p w14:paraId="27E3FA9B">
      <w:pPr>
        <w:spacing w:after="200"/>
        <w:rPr>
          <w:rFonts w:ascii="Aptos" w:hAnsi="Aptos" w:eastAsia="Aptos" w:cs="Aptos"/>
          <w:color w:val="17212B"/>
          <w:sz w:val="18"/>
          <w:szCs w:val="18"/>
        </w:rPr>
      </w:pPr>
      <w:r>
        <w:rPr>
          <w:rFonts w:ascii="Aptos" w:hAnsi="Aptos" w:eastAsia="Aptos" w:cs="Aptos"/>
          <w:color w:val="17212B"/>
          <w:sz w:val="18"/>
          <w:szCs w:val="18"/>
        </w:rPr>
        <w:t>Department of Computer Science and Engineering</w:t>
      </w:r>
    </w:p>
    <w:p w14:paraId="6566B692">
      <w:pPr>
        <w:numPr>
          <w:ilvl w:val="0"/>
          <w:numId w:val="1"/>
        </w:numPr>
        <w:spacing w:after="200"/>
        <w:rPr>
          <w:rFonts w:hint="default" w:ascii="Aptos" w:hAnsi="Aptos" w:eastAsia="Aptos" w:cs="Aptos"/>
          <w:color w:val="17212B"/>
          <w:sz w:val="18"/>
          <w:szCs w:val="18"/>
          <w:lang w:val="en-US"/>
        </w:rPr>
      </w:pPr>
      <w:r>
        <w:rPr>
          <w:rFonts w:hint="default" w:ascii="Aptos" w:hAnsi="Aptos" w:eastAsia="Aptos" w:cs="Aptos"/>
          <w:color w:val="17212B"/>
          <w:sz w:val="18"/>
          <w:szCs w:val="18"/>
          <w:lang w:val="en-US"/>
        </w:rPr>
        <w:t>Varshini</w:t>
      </w:r>
    </w:p>
    <w:p w14:paraId="384A2552">
      <w:pPr>
        <w:numPr>
          <w:numId w:val="0"/>
        </w:numPr>
        <w:spacing w:after="200"/>
        <w:rPr>
          <w:rFonts w:hint="default" w:ascii="Aptos" w:hAnsi="Aptos" w:eastAsia="Aptos" w:cs="Aptos"/>
          <w:color w:val="17212B"/>
          <w:sz w:val="18"/>
          <w:szCs w:val="18"/>
          <w:lang w:val="en-US"/>
        </w:rPr>
      </w:pPr>
      <w:r>
        <w:rPr>
          <w:rFonts w:hint="default" w:ascii="Aptos" w:hAnsi="Aptos" w:eastAsia="Aptos" w:cs="Aptos"/>
          <w:color w:val="17212B"/>
          <w:sz w:val="18"/>
          <w:szCs w:val="18"/>
          <w:lang w:val="en-US"/>
        </w:rPr>
        <w:t>1</w:t>
      </w:r>
      <w:bookmarkStart w:id="0" w:name="_GoBack"/>
      <w:bookmarkEnd w:id="0"/>
      <w:r>
        <w:rPr>
          <w:rFonts w:hint="default" w:ascii="Aptos" w:hAnsi="Aptos" w:eastAsia="Aptos" w:cs="Aptos"/>
          <w:color w:val="17212B"/>
          <w:sz w:val="18"/>
          <w:szCs w:val="18"/>
          <w:lang w:val="en-US"/>
        </w:rPr>
        <w:t>92472358</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783"/>
        <w:gridCol w:w="4712"/>
        <w:gridCol w:w="1836"/>
        <w:gridCol w:w="1835"/>
      </w:tblGrid>
      <w:tr w14:paraId="4243CAA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00" w:type="dxa"/>
            <w:shd w:val="clear" w:color="auto" w:fill="EAF4FF"/>
            <w:tcMar>
              <w:top w:w="90" w:type="dxa"/>
              <w:left w:w="130" w:type="dxa"/>
              <w:bottom w:w="90" w:type="dxa"/>
              <w:right w:w="130" w:type="dxa"/>
            </w:tcMar>
            <w:vAlign w:val="top"/>
          </w:tcPr>
          <w:p w14:paraId="38C2D93E">
            <w:pPr>
              <w:spacing w:after="90"/>
            </w:pPr>
            <w:r>
              <w:rPr>
                <w:rFonts w:ascii="Aptos" w:hAnsi="Aptos" w:eastAsia="Aptos" w:cs="Aptos"/>
                <w:b/>
                <w:bCs/>
                <w:color w:val="17212B"/>
                <w:sz w:val="18"/>
                <w:szCs w:val="18"/>
              </w:rPr>
              <w:t>Course Code:</w:t>
            </w:r>
          </w:p>
        </w:tc>
        <w:tc>
          <w:tcPr>
            <w:tcW w:w="3700" w:type="dxa"/>
            <w:tcMar>
              <w:top w:w="90" w:type="dxa"/>
              <w:left w:w="130" w:type="dxa"/>
              <w:bottom w:w="90" w:type="dxa"/>
              <w:right w:w="130" w:type="dxa"/>
            </w:tcMar>
            <w:vAlign w:val="top"/>
          </w:tcPr>
          <w:p w14:paraId="2B1A0ACD">
            <w:pPr>
              <w:spacing w:after="90"/>
            </w:pPr>
            <w:r>
              <w:rPr>
                <w:rFonts w:ascii="Aptos" w:hAnsi="Aptos" w:eastAsia="Aptos" w:cs="Aptos"/>
                <w:color w:val="17212B"/>
                <w:sz w:val="18"/>
                <w:szCs w:val="18"/>
              </w:rPr>
              <w:t>CSA15</w:t>
            </w:r>
          </w:p>
        </w:tc>
        <w:tc>
          <w:tcPr>
            <w:tcW w:w="2400" w:type="dxa"/>
            <w:shd w:val="clear" w:color="auto" w:fill="EAF4FF"/>
            <w:tcMar>
              <w:top w:w="90" w:type="dxa"/>
              <w:left w:w="130" w:type="dxa"/>
              <w:bottom w:w="90" w:type="dxa"/>
              <w:right w:w="130" w:type="dxa"/>
            </w:tcMar>
            <w:vAlign w:val="top"/>
          </w:tcPr>
          <w:p w14:paraId="242E40D7">
            <w:pPr>
              <w:spacing w:after="90"/>
            </w:pPr>
            <w:r>
              <w:rPr>
                <w:rFonts w:ascii="Aptos" w:hAnsi="Aptos" w:eastAsia="Aptos" w:cs="Aptos"/>
                <w:b/>
                <w:bCs/>
                <w:color w:val="17212B"/>
                <w:sz w:val="18"/>
                <w:szCs w:val="18"/>
              </w:rPr>
              <w:t>Assessment:</w:t>
            </w:r>
          </w:p>
        </w:tc>
        <w:tc>
          <w:tcPr>
            <w:tcW w:w="2400" w:type="dxa"/>
            <w:tcMar>
              <w:top w:w="90" w:type="dxa"/>
              <w:left w:w="130" w:type="dxa"/>
              <w:bottom w:w="90" w:type="dxa"/>
              <w:right w:w="130" w:type="dxa"/>
            </w:tcMar>
            <w:vAlign w:val="top"/>
          </w:tcPr>
          <w:p w14:paraId="3D0DA05F">
            <w:pPr>
              <w:spacing w:after="90"/>
            </w:pPr>
            <w:r>
              <w:rPr>
                <w:rFonts w:ascii="Aptos" w:hAnsi="Aptos" w:eastAsia="Aptos" w:cs="Aptos"/>
                <w:color w:val="17212B"/>
                <w:sz w:val="18"/>
                <w:szCs w:val="18"/>
              </w:rPr>
              <w:t>CO5 AT2</w:t>
            </w:r>
          </w:p>
        </w:tc>
      </w:tr>
      <w:tr w14:paraId="11EED7C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00" w:type="dxa"/>
            <w:shd w:val="clear" w:color="auto" w:fill="EAF4FF"/>
            <w:tcMar>
              <w:top w:w="90" w:type="dxa"/>
              <w:left w:w="130" w:type="dxa"/>
              <w:bottom w:w="90" w:type="dxa"/>
              <w:right w:w="130" w:type="dxa"/>
            </w:tcMar>
            <w:vAlign w:val="top"/>
          </w:tcPr>
          <w:p w14:paraId="675E6068">
            <w:pPr>
              <w:spacing w:after="90"/>
            </w:pPr>
            <w:r>
              <w:rPr>
                <w:rFonts w:ascii="Aptos" w:hAnsi="Aptos" w:eastAsia="Aptos" w:cs="Aptos"/>
                <w:b/>
                <w:bCs/>
                <w:color w:val="17212B"/>
                <w:sz w:val="18"/>
                <w:szCs w:val="18"/>
              </w:rPr>
              <w:t>Course Name:</w:t>
            </w:r>
          </w:p>
        </w:tc>
        <w:tc>
          <w:tcPr>
            <w:tcW w:w="3700" w:type="dxa"/>
            <w:tcMar>
              <w:top w:w="90" w:type="dxa"/>
              <w:left w:w="130" w:type="dxa"/>
              <w:bottom w:w="90" w:type="dxa"/>
              <w:right w:w="130" w:type="dxa"/>
            </w:tcMar>
            <w:vAlign w:val="top"/>
          </w:tcPr>
          <w:p w14:paraId="234EDF1B">
            <w:pPr>
              <w:spacing w:after="90"/>
            </w:pPr>
            <w:r>
              <w:rPr>
                <w:rFonts w:ascii="Aptos" w:hAnsi="Aptos" w:eastAsia="Aptos" w:cs="Aptos"/>
                <w:color w:val="17212B"/>
                <w:sz w:val="18"/>
                <w:szCs w:val="18"/>
              </w:rPr>
              <w:t>Cloud Computing and Big Data Analytics</w:t>
            </w:r>
          </w:p>
        </w:tc>
        <w:tc>
          <w:tcPr>
            <w:tcW w:w="2400" w:type="dxa"/>
            <w:shd w:val="clear" w:color="auto" w:fill="EAF4FF"/>
            <w:tcMar>
              <w:top w:w="90" w:type="dxa"/>
              <w:left w:w="130" w:type="dxa"/>
              <w:bottom w:w="90" w:type="dxa"/>
              <w:right w:w="130" w:type="dxa"/>
            </w:tcMar>
            <w:vAlign w:val="top"/>
          </w:tcPr>
          <w:p w14:paraId="392B708C">
            <w:pPr>
              <w:spacing w:after="90"/>
            </w:pPr>
            <w:r>
              <w:rPr>
                <w:rFonts w:ascii="Aptos" w:hAnsi="Aptos" w:eastAsia="Aptos" w:cs="Aptos"/>
                <w:b/>
                <w:bCs/>
                <w:color w:val="17212B"/>
                <w:sz w:val="18"/>
                <w:szCs w:val="18"/>
              </w:rPr>
              <w:t>Type:</w:t>
            </w:r>
          </w:p>
        </w:tc>
        <w:tc>
          <w:tcPr>
            <w:tcW w:w="2400" w:type="dxa"/>
            <w:tcMar>
              <w:top w:w="90" w:type="dxa"/>
              <w:left w:w="130" w:type="dxa"/>
              <w:bottom w:w="90" w:type="dxa"/>
              <w:right w:w="130" w:type="dxa"/>
            </w:tcMar>
            <w:vAlign w:val="top"/>
          </w:tcPr>
          <w:p w14:paraId="6FED3A14">
            <w:pPr>
              <w:spacing w:after="90"/>
            </w:pPr>
            <w:r>
              <w:rPr>
                <w:rFonts w:ascii="Aptos" w:hAnsi="Aptos" w:eastAsia="Aptos" w:cs="Aptos"/>
                <w:color w:val="17212B"/>
                <w:sz w:val="18"/>
                <w:szCs w:val="18"/>
              </w:rPr>
              <w:t>Operations Optimization</w:t>
            </w:r>
          </w:p>
        </w:tc>
      </w:tr>
      <w:tr w14:paraId="6FFEF27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rPr>
          <w:gridAfter w:val="2"/>
        </w:trPr>
        <w:tc>
          <w:tcPr>
            <w:tcW w:w="2400" w:type="dxa"/>
            <w:shd w:val="clear" w:color="auto" w:fill="EAF4FF"/>
            <w:tcMar>
              <w:top w:w="90" w:type="dxa"/>
              <w:left w:w="130" w:type="dxa"/>
              <w:bottom w:w="90" w:type="dxa"/>
              <w:right w:w="130" w:type="dxa"/>
            </w:tcMar>
            <w:vAlign w:val="top"/>
          </w:tcPr>
          <w:p w14:paraId="3140F607">
            <w:pPr>
              <w:spacing w:after="90"/>
            </w:pPr>
            <w:r>
              <w:rPr>
                <w:rFonts w:ascii="Aptos" w:hAnsi="Aptos" w:eastAsia="Aptos" w:cs="Aptos"/>
                <w:b/>
                <w:bCs/>
                <w:color w:val="17212B"/>
                <w:sz w:val="18"/>
                <w:szCs w:val="18"/>
              </w:rPr>
              <w:t>CO Statement:</w:t>
            </w:r>
          </w:p>
        </w:tc>
        <w:tc>
          <w:tcPr>
            <w:tcW w:w="8300" w:type="dxa"/>
            <w:tcMar>
              <w:top w:w="100" w:type="dxa"/>
              <w:left w:w="150" w:type="dxa"/>
              <w:bottom w:w="100" w:type="dxa"/>
              <w:right w:w="150" w:type="dxa"/>
            </w:tcMar>
            <w:vAlign w:val="top"/>
          </w:tcPr>
          <w:p w14:paraId="62A5B470">
            <w:pPr>
              <w:spacing w:after="90"/>
            </w:pPr>
            <w:r>
              <w:rPr>
                <w:rFonts w:ascii="Aptos" w:hAnsi="Aptos" w:eastAsia="Aptos" w:cs="Aptos"/>
                <w:color w:val="17212B"/>
                <w:sz w:val="18"/>
                <w:szCs w:val="18"/>
              </w:rPr>
              <w:t>Apply big data storage, integration, Hadoop, HDFS, and MapReduce concepts for distributed data processing</w:t>
            </w:r>
          </w:p>
        </w:tc>
      </w:tr>
    </w:tbl>
    <w:p w14:paraId="5E3D6309">
      <w:pPr>
        <w:spacing w:after="200"/>
      </w:pPr>
    </w:p>
    <w:p w14:paraId="19B2012D">
      <w:pPr>
        <w:spacing w:before="200" w:after="100"/>
      </w:pPr>
      <w:r>
        <w:rPr>
          <w:rFonts w:ascii="Aptos Display" w:hAnsi="Aptos Display" w:eastAsia="Aptos Display" w:cs="Aptos Display"/>
          <w:b/>
          <w:bCs/>
          <w:color w:val="0B2748"/>
          <w:sz w:val="29"/>
          <w:szCs w:val="29"/>
        </w:rPr>
        <w:t>Part A: Production Hadoop Operations – Lesson Notes</w:t>
      </w:r>
    </w:p>
    <w:p w14:paraId="038A94A7">
      <w:pPr>
        <w:spacing w:before="160" w:after="80"/>
      </w:pPr>
      <w:r>
        <w:rPr>
          <w:rFonts w:ascii="Aptos Display" w:hAnsi="Aptos Display" w:eastAsia="Aptos Display" w:cs="Aptos Display"/>
          <w:b/>
          <w:bCs/>
          <w:color w:val="1565C0"/>
          <w:sz w:val="24"/>
          <w:szCs w:val="24"/>
        </w:rPr>
        <w:t>Monitoring &amp; Observability</w:t>
      </w:r>
    </w:p>
    <w:p w14:paraId="372A11B3">
      <w:pPr>
        <w:spacing w:after="90"/>
      </w:pPr>
      <w:r>
        <w:rPr>
          <w:rFonts w:ascii="Aptos" w:hAnsi="Aptos" w:eastAsia="Aptos" w:cs="Aptos"/>
          <w:color w:val="17212B"/>
          <w:sz w:val="19"/>
          <w:szCs w:val="19"/>
        </w:rPr>
        <w:t>A production Hadoop cluster generates thousands of metrics. Monitoring means: (1) collecting these metrics, (2) storing them, (3) displaying dashboards, (4) setting thresholds to trigger alerts.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542"/>
        <w:gridCol w:w="2542"/>
        <w:gridCol w:w="2541"/>
        <w:gridCol w:w="2541"/>
      </w:tblGrid>
      <w:tr w14:paraId="071158A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0B2748"/>
            <w:tcMar>
              <w:top w:w="90" w:type="dxa"/>
              <w:left w:w="130" w:type="dxa"/>
              <w:bottom w:w="90" w:type="dxa"/>
              <w:right w:w="130" w:type="dxa"/>
            </w:tcMar>
            <w:vAlign w:val="center"/>
          </w:tcPr>
          <w:p w14:paraId="40477384">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Component</w:t>
            </w:r>
          </w:p>
        </w:tc>
        <w:tc>
          <w:tcPr>
            <w:tcW w:w="2542" w:type="dxa"/>
            <w:shd w:val="clear" w:color="auto" w:fill="0B2748"/>
            <w:tcMar>
              <w:top w:w="90" w:type="dxa"/>
              <w:left w:w="130" w:type="dxa"/>
              <w:bottom w:w="90" w:type="dxa"/>
              <w:right w:w="130" w:type="dxa"/>
            </w:tcMar>
            <w:vAlign w:val="center"/>
          </w:tcPr>
          <w:p w14:paraId="793D1B9F">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Key Metrics</w:t>
            </w:r>
          </w:p>
        </w:tc>
        <w:tc>
          <w:tcPr>
            <w:tcW w:w="2542" w:type="dxa"/>
            <w:shd w:val="clear" w:color="auto" w:fill="0B2748"/>
            <w:tcMar>
              <w:top w:w="90" w:type="dxa"/>
              <w:left w:w="130" w:type="dxa"/>
              <w:bottom w:w="90" w:type="dxa"/>
              <w:right w:w="130" w:type="dxa"/>
            </w:tcMar>
            <w:vAlign w:val="center"/>
          </w:tcPr>
          <w:p w14:paraId="02044E88">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Normal Range</w:t>
            </w:r>
          </w:p>
        </w:tc>
        <w:tc>
          <w:tcPr>
            <w:tcW w:w="2542" w:type="dxa"/>
            <w:shd w:val="clear" w:color="auto" w:fill="0B2748"/>
            <w:tcMar>
              <w:top w:w="90" w:type="dxa"/>
              <w:left w:w="130" w:type="dxa"/>
              <w:bottom w:w="90" w:type="dxa"/>
              <w:right w:w="130" w:type="dxa"/>
            </w:tcMar>
            <w:vAlign w:val="center"/>
          </w:tcPr>
          <w:p w14:paraId="55C58BB9">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Alert Threshold</w:t>
            </w:r>
          </w:p>
        </w:tc>
      </w:tr>
      <w:tr w14:paraId="58631DD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0FF056D1">
            <w:pPr>
              <w:spacing w:after="0"/>
            </w:pPr>
            <w:r>
              <w:rPr>
                <w:rFonts w:ascii="Aptos" w:hAnsi="Aptos" w:eastAsia="Aptos" w:cs="Aptos"/>
                <w:color w:val="17212B"/>
                <w:sz w:val="18"/>
                <w:szCs w:val="18"/>
              </w:rPr>
              <w:t>NameNode</w:t>
            </w:r>
          </w:p>
        </w:tc>
        <w:tc>
          <w:tcPr>
            <w:tcW w:w="2542" w:type="dxa"/>
            <w:shd w:val="clear" w:color="auto" w:fill="FFFFFF"/>
            <w:tcMar>
              <w:top w:w="90" w:type="dxa"/>
              <w:left w:w="130" w:type="dxa"/>
              <w:bottom w:w="90" w:type="dxa"/>
              <w:right w:w="130" w:type="dxa"/>
            </w:tcMar>
            <w:vAlign w:val="top"/>
          </w:tcPr>
          <w:p w14:paraId="51CF5F7E">
            <w:pPr>
              <w:spacing w:after="0"/>
            </w:pPr>
            <w:r>
              <w:rPr>
                <w:rFonts w:ascii="Aptos" w:hAnsi="Aptos" w:eastAsia="Aptos" w:cs="Aptos"/>
                <w:color w:val="17212B"/>
                <w:sz w:val="18"/>
                <w:szCs w:val="18"/>
              </w:rPr>
              <w:t>Heap usage, Live/Dead DataNodes, Block count, Edit log size</w:t>
            </w:r>
          </w:p>
        </w:tc>
        <w:tc>
          <w:tcPr>
            <w:tcW w:w="2542" w:type="dxa"/>
            <w:shd w:val="clear" w:color="auto" w:fill="FFFFFF"/>
            <w:tcMar>
              <w:top w:w="90" w:type="dxa"/>
              <w:left w:w="130" w:type="dxa"/>
              <w:bottom w:w="90" w:type="dxa"/>
              <w:right w:w="130" w:type="dxa"/>
            </w:tcMar>
            <w:vAlign w:val="top"/>
          </w:tcPr>
          <w:p w14:paraId="5E56BA64">
            <w:pPr>
              <w:spacing w:after="0"/>
            </w:pPr>
            <w:r>
              <w:rPr>
                <w:rFonts w:ascii="Aptos" w:hAnsi="Aptos" w:eastAsia="Aptos" w:cs="Aptos"/>
                <w:color w:val="17212B"/>
                <w:sz w:val="18"/>
                <w:szCs w:val="18"/>
              </w:rPr>
              <w:t>&lt; 70% heap</w:t>
            </w:r>
          </w:p>
        </w:tc>
        <w:tc>
          <w:tcPr>
            <w:tcW w:w="2542" w:type="dxa"/>
            <w:shd w:val="clear" w:color="auto" w:fill="FFFFFF"/>
            <w:tcMar>
              <w:top w:w="90" w:type="dxa"/>
              <w:left w:w="130" w:type="dxa"/>
              <w:bottom w:w="90" w:type="dxa"/>
              <w:right w:w="130" w:type="dxa"/>
            </w:tcMar>
            <w:vAlign w:val="top"/>
          </w:tcPr>
          <w:p w14:paraId="3EBF3C56">
            <w:pPr>
              <w:spacing w:after="0"/>
            </w:pPr>
            <w:r>
              <w:rPr>
                <w:rFonts w:ascii="Aptos" w:hAnsi="Aptos" w:eastAsia="Aptos" w:cs="Aptos"/>
                <w:color w:val="17212B"/>
                <w:sz w:val="18"/>
                <w:szCs w:val="18"/>
              </w:rPr>
              <w:t>&gt; 85% heap</w:t>
            </w:r>
          </w:p>
        </w:tc>
      </w:tr>
      <w:tr w14:paraId="19F3356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1D74CB9B">
            <w:pPr>
              <w:spacing w:after="0"/>
            </w:pPr>
            <w:r>
              <w:rPr>
                <w:rFonts w:ascii="Aptos" w:hAnsi="Aptos" w:eastAsia="Aptos" w:cs="Aptos"/>
                <w:color w:val="17212B"/>
                <w:sz w:val="18"/>
                <w:szCs w:val="18"/>
              </w:rPr>
              <w:t>DataNode</w:t>
            </w:r>
          </w:p>
        </w:tc>
        <w:tc>
          <w:tcPr>
            <w:tcW w:w="2542" w:type="dxa"/>
            <w:shd w:val="clear" w:color="auto" w:fill="FFFFFF"/>
            <w:tcMar>
              <w:top w:w="90" w:type="dxa"/>
              <w:left w:w="130" w:type="dxa"/>
              <w:bottom w:w="90" w:type="dxa"/>
              <w:right w:w="130" w:type="dxa"/>
            </w:tcMar>
            <w:vAlign w:val="top"/>
          </w:tcPr>
          <w:p w14:paraId="41C35976">
            <w:pPr>
              <w:spacing w:after="0"/>
            </w:pPr>
            <w:r>
              <w:rPr>
                <w:rFonts w:ascii="Aptos" w:hAnsi="Aptos" w:eastAsia="Aptos" w:cs="Aptos"/>
                <w:color w:val="17212B"/>
                <w:sz w:val="18"/>
                <w:szCs w:val="18"/>
              </w:rPr>
              <w:t>Disk usage, Block count, Network I/O, JVM heap</w:t>
            </w:r>
          </w:p>
        </w:tc>
        <w:tc>
          <w:tcPr>
            <w:tcW w:w="2542" w:type="dxa"/>
            <w:shd w:val="clear" w:color="auto" w:fill="FFFFFF"/>
            <w:tcMar>
              <w:top w:w="90" w:type="dxa"/>
              <w:left w:w="130" w:type="dxa"/>
              <w:bottom w:w="90" w:type="dxa"/>
              <w:right w:w="130" w:type="dxa"/>
            </w:tcMar>
            <w:vAlign w:val="top"/>
          </w:tcPr>
          <w:p w14:paraId="3A937974">
            <w:pPr>
              <w:spacing w:after="0"/>
            </w:pPr>
            <w:r>
              <w:rPr>
                <w:rFonts w:ascii="Aptos" w:hAnsi="Aptos" w:eastAsia="Aptos" w:cs="Aptos"/>
                <w:color w:val="17212B"/>
                <w:sz w:val="18"/>
                <w:szCs w:val="18"/>
              </w:rPr>
              <w:t>&lt; 80% disk</w:t>
            </w:r>
          </w:p>
        </w:tc>
        <w:tc>
          <w:tcPr>
            <w:tcW w:w="2542" w:type="dxa"/>
            <w:shd w:val="clear" w:color="auto" w:fill="FFFFFF"/>
            <w:tcMar>
              <w:top w:w="90" w:type="dxa"/>
              <w:left w:w="130" w:type="dxa"/>
              <w:bottom w:w="90" w:type="dxa"/>
              <w:right w:w="130" w:type="dxa"/>
            </w:tcMar>
            <w:vAlign w:val="top"/>
          </w:tcPr>
          <w:p w14:paraId="1BF4AAAE">
            <w:pPr>
              <w:spacing w:after="0"/>
            </w:pPr>
            <w:r>
              <w:rPr>
                <w:rFonts w:ascii="Aptos" w:hAnsi="Aptos" w:eastAsia="Aptos" w:cs="Aptos"/>
                <w:color w:val="17212B"/>
                <w:sz w:val="18"/>
                <w:szCs w:val="18"/>
              </w:rPr>
              <w:t>&gt; 92% disk</w:t>
            </w:r>
          </w:p>
        </w:tc>
      </w:tr>
      <w:tr w14:paraId="4415B8C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07083BB9">
            <w:pPr>
              <w:spacing w:after="0"/>
            </w:pPr>
            <w:r>
              <w:rPr>
                <w:rFonts w:ascii="Aptos" w:hAnsi="Aptos" w:eastAsia="Aptos" w:cs="Aptos"/>
                <w:color w:val="17212B"/>
                <w:sz w:val="18"/>
                <w:szCs w:val="18"/>
              </w:rPr>
              <w:t>MapReduce</w:t>
            </w:r>
          </w:p>
        </w:tc>
        <w:tc>
          <w:tcPr>
            <w:tcW w:w="2542" w:type="dxa"/>
            <w:shd w:val="clear" w:color="auto" w:fill="FFFFFF"/>
            <w:tcMar>
              <w:top w:w="90" w:type="dxa"/>
              <w:left w:w="130" w:type="dxa"/>
              <w:bottom w:w="90" w:type="dxa"/>
              <w:right w:w="130" w:type="dxa"/>
            </w:tcMar>
            <w:vAlign w:val="top"/>
          </w:tcPr>
          <w:p w14:paraId="474921EE">
            <w:pPr>
              <w:spacing w:after="0"/>
            </w:pPr>
            <w:r>
              <w:rPr>
                <w:rFonts w:ascii="Aptos" w:hAnsi="Aptos" w:eastAsia="Aptos" w:cs="Aptos"/>
                <w:color w:val="17212B"/>
                <w:sz w:val="18"/>
                <w:szCs w:val="18"/>
              </w:rPr>
              <w:t>Job completion rate, Task failure %, Shuffle sort time</w:t>
            </w:r>
          </w:p>
        </w:tc>
        <w:tc>
          <w:tcPr>
            <w:tcW w:w="2542" w:type="dxa"/>
            <w:shd w:val="clear" w:color="auto" w:fill="FFFFFF"/>
            <w:tcMar>
              <w:top w:w="90" w:type="dxa"/>
              <w:left w:w="130" w:type="dxa"/>
              <w:bottom w:w="90" w:type="dxa"/>
              <w:right w:w="130" w:type="dxa"/>
            </w:tcMar>
            <w:vAlign w:val="top"/>
          </w:tcPr>
          <w:p w14:paraId="508DB663">
            <w:pPr>
              <w:spacing w:after="0"/>
            </w:pPr>
            <w:r>
              <w:rPr>
                <w:rFonts w:ascii="Aptos" w:hAnsi="Aptos" w:eastAsia="Aptos" w:cs="Aptos"/>
                <w:color w:val="17212B"/>
                <w:sz w:val="18"/>
                <w:szCs w:val="18"/>
              </w:rPr>
              <w:t>&lt; 5% failure</w:t>
            </w:r>
          </w:p>
        </w:tc>
        <w:tc>
          <w:tcPr>
            <w:tcW w:w="2542" w:type="dxa"/>
            <w:shd w:val="clear" w:color="auto" w:fill="FFFFFF"/>
            <w:tcMar>
              <w:top w:w="90" w:type="dxa"/>
              <w:left w:w="130" w:type="dxa"/>
              <w:bottom w:w="90" w:type="dxa"/>
              <w:right w:w="130" w:type="dxa"/>
            </w:tcMar>
            <w:vAlign w:val="top"/>
          </w:tcPr>
          <w:p w14:paraId="6BE2E3B0">
            <w:pPr>
              <w:spacing w:after="0"/>
            </w:pPr>
            <w:r>
              <w:rPr>
                <w:rFonts w:ascii="Aptos" w:hAnsi="Aptos" w:eastAsia="Aptos" w:cs="Aptos"/>
                <w:color w:val="17212B"/>
                <w:sz w:val="18"/>
                <w:szCs w:val="18"/>
              </w:rPr>
              <w:t>&gt; 20% failure</w:t>
            </w:r>
          </w:p>
        </w:tc>
      </w:tr>
      <w:tr w14:paraId="6593108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4BDDF3C1">
            <w:pPr>
              <w:spacing w:after="0"/>
            </w:pPr>
            <w:r>
              <w:rPr>
                <w:rFonts w:ascii="Aptos" w:hAnsi="Aptos" w:eastAsia="Aptos" w:cs="Aptos"/>
                <w:color w:val="17212B"/>
                <w:sz w:val="18"/>
                <w:szCs w:val="18"/>
              </w:rPr>
              <w:t>HDFS</w:t>
            </w:r>
          </w:p>
        </w:tc>
        <w:tc>
          <w:tcPr>
            <w:tcW w:w="2542" w:type="dxa"/>
            <w:shd w:val="clear" w:color="auto" w:fill="FFFFFF"/>
            <w:tcMar>
              <w:top w:w="90" w:type="dxa"/>
              <w:left w:w="130" w:type="dxa"/>
              <w:bottom w:w="90" w:type="dxa"/>
              <w:right w:w="130" w:type="dxa"/>
            </w:tcMar>
            <w:vAlign w:val="top"/>
          </w:tcPr>
          <w:p w14:paraId="481470E3">
            <w:pPr>
              <w:spacing w:after="0"/>
            </w:pPr>
            <w:r>
              <w:rPr>
                <w:rFonts w:ascii="Aptos" w:hAnsi="Aptos" w:eastAsia="Aptos" w:cs="Aptos"/>
                <w:color w:val="17212B"/>
                <w:sz w:val="18"/>
                <w:szCs w:val="18"/>
              </w:rPr>
              <w:t>Under-replicated blocks, Missing blocks, Block replica imbalance</w:t>
            </w:r>
          </w:p>
        </w:tc>
        <w:tc>
          <w:tcPr>
            <w:tcW w:w="2542" w:type="dxa"/>
            <w:shd w:val="clear" w:color="auto" w:fill="FFFFFF"/>
            <w:tcMar>
              <w:top w:w="90" w:type="dxa"/>
              <w:left w:w="130" w:type="dxa"/>
              <w:bottom w:w="90" w:type="dxa"/>
              <w:right w:w="130" w:type="dxa"/>
            </w:tcMar>
            <w:vAlign w:val="top"/>
          </w:tcPr>
          <w:p w14:paraId="3126DF25">
            <w:pPr>
              <w:spacing w:after="0"/>
            </w:pPr>
            <w:r>
              <w:rPr>
                <w:rFonts w:ascii="Aptos" w:hAnsi="Aptos" w:eastAsia="Aptos" w:cs="Aptos"/>
                <w:color w:val="17212B"/>
                <w:sz w:val="18"/>
                <w:szCs w:val="18"/>
              </w:rPr>
              <w:t>0 under-replicated</w:t>
            </w:r>
          </w:p>
        </w:tc>
        <w:tc>
          <w:tcPr>
            <w:tcW w:w="2542" w:type="dxa"/>
            <w:shd w:val="clear" w:color="auto" w:fill="FFFFFF"/>
            <w:tcMar>
              <w:top w:w="90" w:type="dxa"/>
              <w:left w:w="130" w:type="dxa"/>
              <w:bottom w:w="90" w:type="dxa"/>
              <w:right w:w="130" w:type="dxa"/>
            </w:tcMar>
            <w:vAlign w:val="top"/>
          </w:tcPr>
          <w:p w14:paraId="74296A2A">
            <w:pPr>
              <w:spacing w:after="0"/>
            </w:pPr>
            <w:r>
              <w:rPr>
                <w:rFonts w:ascii="Aptos" w:hAnsi="Aptos" w:eastAsia="Aptos" w:cs="Aptos"/>
                <w:color w:val="17212B"/>
                <w:sz w:val="18"/>
                <w:szCs w:val="18"/>
              </w:rPr>
              <w:t>&gt; 10 blocks</w:t>
            </w:r>
          </w:p>
        </w:tc>
      </w:tr>
    </w:tbl>
    <w:p w14:paraId="2F747204">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CEC9B3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EAF4FF"/>
            <w:tcMar>
              <w:top w:w="120" w:type="dxa"/>
              <w:left w:w="150" w:type="dxa"/>
              <w:bottom w:w="120" w:type="dxa"/>
              <w:right w:w="150" w:type="dxa"/>
            </w:tcMar>
            <w:vAlign w:val="top"/>
          </w:tcPr>
          <w:p w14:paraId="2C185FC1">
            <w:pPr>
              <w:spacing w:after="60"/>
            </w:pPr>
            <w:r>
              <w:rPr>
                <w:rFonts w:ascii="Aptos" w:hAnsi="Aptos" w:eastAsia="Aptos" w:cs="Aptos"/>
                <w:b/>
                <w:bCs/>
                <w:color w:val="0B2748"/>
                <w:sz w:val="18"/>
                <w:szCs w:val="18"/>
              </w:rPr>
              <w:t>Lesson Note: Why Monitoring Matters</w:t>
            </w:r>
          </w:p>
          <w:p w14:paraId="457D091F">
            <w:pPr>
              <w:spacing w:after="0"/>
            </w:pPr>
            <w:r>
              <w:rPr>
                <w:rFonts w:ascii="Aptos" w:hAnsi="Aptos" w:eastAsia="Aptos" w:cs="Aptos"/>
                <w:color w:val="17212B"/>
                <w:sz w:val="18"/>
                <w:szCs w:val="18"/>
              </w:rPr>
              <w:t>Without monitoring, you only discover problems when users complain. NameNode heap at 95% → crash → cluster down → data unavailable. Monitoring alerts at 85% gives you time to act (add DataNodes, scale up, optimize)</w:t>
            </w:r>
          </w:p>
        </w:tc>
      </w:tr>
    </w:tbl>
    <w:p w14:paraId="3D7508D9">
      <w:pPr>
        <w:spacing w:after="100"/>
      </w:pPr>
    </w:p>
    <w:p w14:paraId="31C8744E">
      <w:pPr>
        <w:spacing w:before="160" w:after="80"/>
      </w:pPr>
      <w:r>
        <w:rPr>
          <w:rFonts w:ascii="Aptos Display" w:hAnsi="Aptos Display" w:eastAsia="Aptos Display" w:cs="Aptos Display"/>
          <w:b/>
          <w:bCs/>
          <w:color w:val="1565C0"/>
          <w:sz w:val="24"/>
          <w:szCs w:val="24"/>
        </w:rPr>
        <w:t>Backup &amp; Disaster Recovery</w:t>
      </w:r>
    </w:p>
    <w:p w14:paraId="08402987">
      <w:pPr>
        <w:spacing w:after="90"/>
      </w:pPr>
      <w:r>
        <w:rPr>
          <w:rFonts w:ascii="Aptos" w:hAnsi="Aptos" w:eastAsia="Aptos" w:cs="Aptos"/>
          <w:color w:val="17212B"/>
          <w:sz w:val="19"/>
          <w:szCs w:val="19"/>
        </w:rPr>
        <w:t>NameNode stores the file system namespace (file names, hierarchy, replica locations) in memory and on disk (fsimage + edit logs). If NameNode crashes and no backup exists, you lose the entire namespace — irrecoverable.</w:t>
      </w:r>
    </w:p>
    <w:p w14:paraId="2AB33833">
      <w:pPr>
        <w:spacing w:before="120" w:after="50"/>
      </w:pPr>
      <w:r>
        <w:rPr>
          <w:rFonts w:ascii="Aptos" w:hAnsi="Aptos" w:eastAsia="Aptos" w:cs="Aptos"/>
          <w:b/>
          <w:bCs/>
          <w:color w:val="0B2748"/>
          <w:sz w:val="20"/>
          <w:szCs w:val="20"/>
        </w:rPr>
        <w:t>Key Concepts:</w:t>
      </w:r>
    </w:p>
    <w:p w14:paraId="1F09E27C">
      <w:pPr>
        <w:spacing w:after="40"/>
      </w:pPr>
      <w:r>
        <w:rPr>
          <w:rFonts w:ascii="Aptos" w:hAnsi="Aptos" w:eastAsia="Aptos" w:cs="Aptos"/>
          <w:color w:val="17212B"/>
          <w:sz w:val="19"/>
          <w:szCs w:val="19"/>
        </w:rPr>
        <w:t>1. RTO (Recovery Time Objective): How long can the cluster be down? 1 hour? 1 minute?</w:t>
      </w:r>
    </w:p>
    <w:p w14:paraId="1AC7A17B">
      <w:pPr>
        <w:spacing w:after="100"/>
      </w:pPr>
      <w:r>
        <w:rPr>
          <w:rFonts w:ascii="Aptos" w:hAnsi="Aptos" w:eastAsia="Aptos" w:cs="Aptos"/>
          <w:color w:val="17212B"/>
          <w:sz w:val="19"/>
          <w:szCs w:val="19"/>
        </w:rPr>
        <w:t>2. RPO (Recovery Point Objective): How much data loss is acceptable? 1 hour? 1 day?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033"/>
        <w:gridCol w:w="2033"/>
        <w:gridCol w:w="2033"/>
        <w:gridCol w:w="2033"/>
        <w:gridCol w:w="2034"/>
      </w:tblGrid>
      <w:tr w14:paraId="07EFB33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033" w:type="dxa"/>
            <w:shd w:val="clear" w:color="auto" w:fill="0B2748"/>
            <w:tcMar>
              <w:top w:w="90" w:type="dxa"/>
              <w:left w:w="130" w:type="dxa"/>
              <w:bottom w:w="90" w:type="dxa"/>
              <w:right w:w="130" w:type="dxa"/>
            </w:tcMar>
            <w:vAlign w:val="center"/>
          </w:tcPr>
          <w:p w14:paraId="0D8969C2">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Backup Strategy</w:t>
            </w:r>
          </w:p>
        </w:tc>
        <w:tc>
          <w:tcPr>
            <w:tcW w:w="2033" w:type="dxa"/>
            <w:shd w:val="clear" w:color="auto" w:fill="0B2748"/>
            <w:tcMar>
              <w:top w:w="90" w:type="dxa"/>
              <w:left w:w="130" w:type="dxa"/>
              <w:bottom w:w="90" w:type="dxa"/>
              <w:right w:w="130" w:type="dxa"/>
            </w:tcMar>
            <w:vAlign w:val="center"/>
          </w:tcPr>
          <w:p w14:paraId="0970F4AA">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RTO</w:t>
            </w:r>
          </w:p>
        </w:tc>
        <w:tc>
          <w:tcPr>
            <w:tcW w:w="2033" w:type="dxa"/>
            <w:shd w:val="clear" w:color="auto" w:fill="0B2748"/>
            <w:tcMar>
              <w:top w:w="90" w:type="dxa"/>
              <w:left w:w="130" w:type="dxa"/>
              <w:bottom w:w="90" w:type="dxa"/>
              <w:right w:w="130" w:type="dxa"/>
            </w:tcMar>
            <w:vAlign w:val="center"/>
          </w:tcPr>
          <w:p w14:paraId="1ED6DFF4">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RPO</w:t>
            </w:r>
          </w:p>
        </w:tc>
        <w:tc>
          <w:tcPr>
            <w:tcW w:w="2033" w:type="dxa"/>
            <w:shd w:val="clear" w:color="auto" w:fill="0B2748"/>
            <w:tcMar>
              <w:top w:w="90" w:type="dxa"/>
              <w:left w:w="130" w:type="dxa"/>
              <w:bottom w:w="90" w:type="dxa"/>
              <w:right w:w="130" w:type="dxa"/>
            </w:tcMar>
            <w:vAlign w:val="center"/>
          </w:tcPr>
          <w:p w14:paraId="33A2D5CA">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Cost</w:t>
            </w:r>
          </w:p>
        </w:tc>
        <w:tc>
          <w:tcPr>
            <w:tcW w:w="2033" w:type="dxa"/>
            <w:shd w:val="clear" w:color="auto" w:fill="0B2748"/>
            <w:tcMar>
              <w:top w:w="90" w:type="dxa"/>
              <w:left w:w="130" w:type="dxa"/>
              <w:bottom w:w="90" w:type="dxa"/>
              <w:right w:w="130" w:type="dxa"/>
            </w:tcMar>
            <w:vAlign w:val="center"/>
          </w:tcPr>
          <w:p w14:paraId="332B1001">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Best For</w:t>
            </w:r>
          </w:p>
        </w:tc>
      </w:tr>
      <w:tr w14:paraId="67540E1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033" w:type="dxa"/>
            <w:shd w:val="clear" w:color="auto" w:fill="FFFFFF"/>
            <w:tcMar>
              <w:top w:w="90" w:type="dxa"/>
              <w:left w:w="130" w:type="dxa"/>
              <w:bottom w:w="90" w:type="dxa"/>
              <w:right w:w="130" w:type="dxa"/>
            </w:tcMar>
            <w:vAlign w:val="top"/>
          </w:tcPr>
          <w:p w14:paraId="3E1041BD">
            <w:pPr>
              <w:spacing w:after="0"/>
            </w:pPr>
            <w:r>
              <w:rPr>
                <w:rFonts w:ascii="Aptos" w:hAnsi="Aptos" w:eastAsia="Aptos" w:cs="Aptos"/>
                <w:color w:val="17212B"/>
                <w:sz w:val="18"/>
                <w:szCs w:val="18"/>
              </w:rPr>
              <w:t>No backup (risky)</w:t>
            </w:r>
          </w:p>
        </w:tc>
        <w:tc>
          <w:tcPr>
            <w:tcW w:w="2033" w:type="dxa"/>
            <w:shd w:val="clear" w:color="auto" w:fill="FFFFFF"/>
            <w:tcMar>
              <w:top w:w="90" w:type="dxa"/>
              <w:left w:w="130" w:type="dxa"/>
              <w:bottom w:w="90" w:type="dxa"/>
              <w:right w:w="130" w:type="dxa"/>
            </w:tcMar>
            <w:vAlign w:val="top"/>
          </w:tcPr>
          <w:p w14:paraId="0A3B22F2">
            <w:pPr>
              <w:spacing w:after="0"/>
            </w:pPr>
            <w:r>
              <w:rPr>
                <w:rFonts w:ascii="Aptos" w:hAnsi="Aptos" w:eastAsia="Aptos" w:cs="Aptos"/>
                <w:color w:val="17212B"/>
                <w:sz w:val="18"/>
                <w:szCs w:val="18"/>
              </w:rPr>
              <w:t>∞ (unrecoverable)</w:t>
            </w:r>
          </w:p>
        </w:tc>
        <w:tc>
          <w:tcPr>
            <w:tcW w:w="2033" w:type="dxa"/>
            <w:shd w:val="clear" w:color="auto" w:fill="FFFFFF"/>
            <w:tcMar>
              <w:top w:w="90" w:type="dxa"/>
              <w:left w:w="130" w:type="dxa"/>
              <w:bottom w:w="90" w:type="dxa"/>
              <w:right w:w="130" w:type="dxa"/>
            </w:tcMar>
            <w:vAlign w:val="top"/>
          </w:tcPr>
          <w:p w14:paraId="1EAC9BE2">
            <w:pPr>
              <w:spacing w:after="0"/>
            </w:pPr>
            <w:r>
              <w:rPr>
                <w:rFonts w:ascii="Aptos" w:hAnsi="Aptos" w:eastAsia="Aptos" w:cs="Aptos"/>
                <w:color w:val="17212B"/>
                <w:sz w:val="18"/>
                <w:szCs w:val="18"/>
              </w:rPr>
              <w:t>∞</w:t>
            </w:r>
          </w:p>
        </w:tc>
        <w:tc>
          <w:tcPr>
            <w:tcW w:w="2033" w:type="dxa"/>
            <w:shd w:val="clear" w:color="auto" w:fill="FFFFFF"/>
            <w:tcMar>
              <w:top w:w="90" w:type="dxa"/>
              <w:left w:w="130" w:type="dxa"/>
              <w:bottom w:w="90" w:type="dxa"/>
              <w:right w:w="130" w:type="dxa"/>
            </w:tcMar>
            <w:vAlign w:val="top"/>
          </w:tcPr>
          <w:p w14:paraId="23F12BC5">
            <w:pPr>
              <w:spacing w:after="0"/>
            </w:pPr>
            <w:r>
              <w:rPr>
                <w:rFonts w:ascii="Aptos" w:hAnsi="Aptos" w:eastAsia="Aptos" w:cs="Aptos"/>
                <w:color w:val="17212B"/>
                <w:sz w:val="18"/>
                <w:szCs w:val="18"/>
              </w:rPr>
              <w:t>$0</w:t>
            </w:r>
          </w:p>
        </w:tc>
        <w:tc>
          <w:tcPr>
            <w:tcW w:w="2033" w:type="dxa"/>
            <w:shd w:val="clear" w:color="auto" w:fill="FFFFFF"/>
            <w:tcMar>
              <w:top w:w="90" w:type="dxa"/>
              <w:left w:w="130" w:type="dxa"/>
              <w:bottom w:w="90" w:type="dxa"/>
              <w:right w:w="130" w:type="dxa"/>
            </w:tcMar>
            <w:vAlign w:val="top"/>
          </w:tcPr>
          <w:p w14:paraId="5EE901B5">
            <w:pPr>
              <w:spacing w:after="0"/>
            </w:pPr>
            <w:r>
              <w:rPr>
                <w:rFonts w:ascii="Aptos" w:hAnsi="Aptos" w:eastAsia="Aptos" w:cs="Aptos"/>
                <w:color w:val="17212B"/>
                <w:sz w:val="18"/>
                <w:szCs w:val="18"/>
              </w:rPr>
              <w:t>Dev/test only</w:t>
            </w:r>
          </w:p>
        </w:tc>
      </w:tr>
      <w:tr w14:paraId="71D0BD3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033" w:type="dxa"/>
            <w:shd w:val="clear" w:color="auto" w:fill="FFFFFF"/>
            <w:tcMar>
              <w:top w:w="90" w:type="dxa"/>
              <w:left w:w="130" w:type="dxa"/>
              <w:bottom w:w="90" w:type="dxa"/>
              <w:right w:w="130" w:type="dxa"/>
            </w:tcMar>
            <w:vAlign w:val="top"/>
          </w:tcPr>
          <w:p w14:paraId="1206B3A9">
            <w:pPr>
              <w:spacing w:after="0"/>
            </w:pPr>
            <w:r>
              <w:rPr>
                <w:rFonts w:ascii="Aptos" w:hAnsi="Aptos" w:eastAsia="Aptos" w:cs="Aptos"/>
                <w:color w:val="17212B"/>
                <w:sz w:val="18"/>
                <w:szCs w:val="18"/>
              </w:rPr>
              <w:t>Daily full backup to external disk</w:t>
            </w:r>
          </w:p>
        </w:tc>
        <w:tc>
          <w:tcPr>
            <w:tcW w:w="2033" w:type="dxa"/>
            <w:shd w:val="clear" w:color="auto" w:fill="FFFFFF"/>
            <w:tcMar>
              <w:top w:w="90" w:type="dxa"/>
              <w:left w:w="130" w:type="dxa"/>
              <w:bottom w:w="90" w:type="dxa"/>
              <w:right w:w="130" w:type="dxa"/>
            </w:tcMar>
            <w:vAlign w:val="top"/>
          </w:tcPr>
          <w:p w14:paraId="3D6A1832">
            <w:pPr>
              <w:spacing w:after="0"/>
            </w:pPr>
            <w:r>
              <w:rPr>
                <w:rFonts w:ascii="Aptos" w:hAnsi="Aptos" w:eastAsia="Aptos" w:cs="Aptos"/>
                <w:color w:val="17212B"/>
                <w:sz w:val="18"/>
                <w:szCs w:val="18"/>
              </w:rPr>
              <w:t>1–2 hours</w:t>
            </w:r>
          </w:p>
        </w:tc>
        <w:tc>
          <w:tcPr>
            <w:tcW w:w="2033" w:type="dxa"/>
            <w:shd w:val="clear" w:color="auto" w:fill="FFFFFF"/>
            <w:tcMar>
              <w:top w:w="90" w:type="dxa"/>
              <w:left w:w="130" w:type="dxa"/>
              <w:bottom w:w="90" w:type="dxa"/>
              <w:right w:w="130" w:type="dxa"/>
            </w:tcMar>
            <w:vAlign w:val="top"/>
          </w:tcPr>
          <w:p w14:paraId="4F77A196">
            <w:pPr>
              <w:spacing w:after="0"/>
            </w:pPr>
            <w:r>
              <w:rPr>
                <w:rFonts w:ascii="Aptos" w:hAnsi="Aptos" w:eastAsia="Aptos" w:cs="Aptos"/>
                <w:color w:val="17212B"/>
                <w:sz w:val="18"/>
                <w:szCs w:val="18"/>
              </w:rPr>
              <w:t>24 hours</w:t>
            </w:r>
          </w:p>
        </w:tc>
        <w:tc>
          <w:tcPr>
            <w:tcW w:w="2033" w:type="dxa"/>
            <w:shd w:val="clear" w:color="auto" w:fill="FFFFFF"/>
            <w:tcMar>
              <w:top w:w="90" w:type="dxa"/>
              <w:left w:w="130" w:type="dxa"/>
              <w:bottom w:w="90" w:type="dxa"/>
              <w:right w:w="130" w:type="dxa"/>
            </w:tcMar>
            <w:vAlign w:val="top"/>
          </w:tcPr>
          <w:p w14:paraId="0EF34E67">
            <w:pPr>
              <w:spacing w:after="0"/>
            </w:pPr>
            <w:r>
              <w:rPr>
                <w:rFonts w:ascii="Aptos" w:hAnsi="Aptos" w:eastAsia="Aptos" w:cs="Aptos"/>
                <w:color w:val="17212B"/>
                <w:sz w:val="18"/>
                <w:szCs w:val="18"/>
              </w:rPr>
              <w:t>$100/month</w:t>
            </w:r>
          </w:p>
        </w:tc>
        <w:tc>
          <w:tcPr>
            <w:tcW w:w="2033" w:type="dxa"/>
            <w:shd w:val="clear" w:color="auto" w:fill="FFFFFF"/>
            <w:tcMar>
              <w:top w:w="90" w:type="dxa"/>
              <w:left w:w="130" w:type="dxa"/>
              <w:bottom w:w="90" w:type="dxa"/>
              <w:right w:w="130" w:type="dxa"/>
            </w:tcMar>
            <w:vAlign w:val="top"/>
          </w:tcPr>
          <w:p w14:paraId="4EB005F9">
            <w:pPr>
              <w:spacing w:after="0"/>
            </w:pPr>
            <w:r>
              <w:rPr>
                <w:rFonts w:ascii="Aptos" w:hAnsi="Aptos" w:eastAsia="Aptos" w:cs="Aptos"/>
                <w:color w:val="17212B"/>
                <w:sz w:val="18"/>
                <w:szCs w:val="18"/>
              </w:rPr>
              <w:t>Dev, non-critical</w:t>
            </w:r>
          </w:p>
        </w:tc>
      </w:tr>
      <w:tr w14:paraId="768BA8A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033" w:type="dxa"/>
            <w:shd w:val="clear" w:color="auto" w:fill="FFFFFF"/>
            <w:tcMar>
              <w:top w:w="90" w:type="dxa"/>
              <w:left w:w="130" w:type="dxa"/>
              <w:bottom w:w="90" w:type="dxa"/>
              <w:right w:w="130" w:type="dxa"/>
            </w:tcMar>
            <w:vAlign w:val="top"/>
          </w:tcPr>
          <w:p w14:paraId="5F5461CB">
            <w:pPr>
              <w:spacing w:after="0"/>
            </w:pPr>
            <w:r>
              <w:rPr>
                <w:rFonts w:ascii="Aptos" w:hAnsi="Aptos" w:eastAsia="Aptos" w:cs="Aptos"/>
                <w:color w:val="17212B"/>
                <w:sz w:val="18"/>
                <w:szCs w:val="18"/>
              </w:rPr>
              <w:t>Hourly incremental + offsite replication</w:t>
            </w:r>
          </w:p>
        </w:tc>
        <w:tc>
          <w:tcPr>
            <w:tcW w:w="2033" w:type="dxa"/>
            <w:shd w:val="clear" w:color="auto" w:fill="FFFFFF"/>
            <w:tcMar>
              <w:top w:w="90" w:type="dxa"/>
              <w:left w:w="130" w:type="dxa"/>
              <w:bottom w:w="90" w:type="dxa"/>
              <w:right w:w="130" w:type="dxa"/>
            </w:tcMar>
            <w:vAlign w:val="top"/>
          </w:tcPr>
          <w:p w14:paraId="5381CC2B">
            <w:pPr>
              <w:spacing w:after="0"/>
            </w:pPr>
            <w:r>
              <w:rPr>
                <w:rFonts w:ascii="Aptos" w:hAnsi="Aptos" w:eastAsia="Aptos" w:cs="Aptos"/>
                <w:color w:val="17212B"/>
                <w:sz w:val="18"/>
                <w:szCs w:val="18"/>
              </w:rPr>
              <w:t>15 minutes</w:t>
            </w:r>
          </w:p>
        </w:tc>
        <w:tc>
          <w:tcPr>
            <w:tcW w:w="2033" w:type="dxa"/>
            <w:shd w:val="clear" w:color="auto" w:fill="FFFFFF"/>
            <w:tcMar>
              <w:top w:w="90" w:type="dxa"/>
              <w:left w:w="130" w:type="dxa"/>
              <w:bottom w:w="90" w:type="dxa"/>
              <w:right w:w="130" w:type="dxa"/>
            </w:tcMar>
            <w:vAlign w:val="top"/>
          </w:tcPr>
          <w:p w14:paraId="19C6DDB8">
            <w:pPr>
              <w:spacing w:after="0"/>
            </w:pPr>
            <w:r>
              <w:rPr>
                <w:rFonts w:ascii="Aptos" w:hAnsi="Aptos" w:eastAsia="Aptos" w:cs="Aptos"/>
                <w:color w:val="17212B"/>
                <w:sz w:val="18"/>
                <w:szCs w:val="18"/>
              </w:rPr>
              <w:t>1 hour</w:t>
            </w:r>
          </w:p>
        </w:tc>
        <w:tc>
          <w:tcPr>
            <w:tcW w:w="2033" w:type="dxa"/>
            <w:shd w:val="clear" w:color="auto" w:fill="FFFFFF"/>
            <w:tcMar>
              <w:top w:w="90" w:type="dxa"/>
              <w:left w:w="130" w:type="dxa"/>
              <w:bottom w:w="90" w:type="dxa"/>
              <w:right w:w="130" w:type="dxa"/>
            </w:tcMar>
            <w:vAlign w:val="top"/>
          </w:tcPr>
          <w:p w14:paraId="3DD99C56">
            <w:pPr>
              <w:spacing w:after="0"/>
            </w:pPr>
            <w:r>
              <w:rPr>
                <w:rFonts w:ascii="Aptos" w:hAnsi="Aptos" w:eastAsia="Aptos" w:cs="Aptos"/>
                <w:color w:val="17212B"/>
                <w:sz w:val="18"/>
                <w:szCs w:val="18"/>
              </w:rPr>
              <w:t>$500/month</w:t>
            </w:r>
          </w:p>
        </w:tc>
        <w:tc>
          <w:tcPr>
            <w:tcW w:w="2033" w:type="dxa"/>
            <w:shd w:val="clear" w:color="auto" w:fill="FFFFFF"/>
            <w:tcMar>
              <w:top w:w="90" w:type="dxa"/>
              <w:left w:w="130" w:type="dxa"/>
              <w:bottom w:w="90" w:type="dxa"/>
              <w:right w:w="130" w:type="dxa"/>
            </w:tcMar>
            <w:vAlign w:val="top"/>
          </w:tcPr>
          <w:p w14:paraId="647DCDF1">
            <w:pPr>
              <w:spacing w:after="0"/>
            </w:pPr>
            <w:r>
              <w:rPr>
                <w:rFonts w:ascii="Aptos" w:hAnsi="Aptos" w:eastAsia="Aptos" w:cs="Aptos"/>
                <w:color w:val="17212B"/>
                <w:sz w:val="18"/>
                <w:szCs w:val="18"/>
              </w:rPr>
              <w:t>Production</w:t>
            </w:r>
          </w:p>
        </w:tc>
      </w:tr>
      <w:tr w14:paraId="00DC835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033" w:type="dxa"/>
            <w:shd w:val="clear" w:color="auto" w:fill="FFFFFF"/>
            <w:tcMar>
              <w:top w:w="90" w:type="dxa"/>
              <w:left w:w="130" w:type="dxa"/>
              <w:bottom w:w="90" w:type="dxa"/>
              <w:right w:w="130" w:type="dxa"/>
            </w:tcMar>
            <w:vAlign w:val="top"/>
          </w:tcPr>
          <w:p w14:paraId="570FCD52">
            <w:pPr>
              <w:spacing w:after="0"/>
            </w:pPr>
            <w:r>
              <w:rPr>
                <w:rFonts w:ascii="Aptos" w:hAnsi="Aptos" w:eastAsia="Aptos" w:cs="Aptos"/>
                <w:color w:val="17212B"/>
                <w:sz w:val="18"/>
                <w:szCs w:val="18"/>
              </w:rPr>
              <w:t>HA (active/standby NameNode + ZK quorum)</w:t>
            </w:r>
          </w:p>
        </w:tc>
        <w:tc>
          <w:tcPr>
            <w:tcW w:w="2033" w:type="dxa"/>
            <w:shd w:val="clear" w:color="auto" w:fill="FFFFFF"/>
            <w:tcMar>
              <w:top w:w="90" w:type="dxa"/>
              <w:left w:w="130" w:type="dxa"/>
              <w:bottom w:w="90" w:type="dxa"/>
              <w:right w:w="130" w:type="dxa"/>
            </w:tcMar>
            <w:vAlign w:val="top"/>
          </w:tcPr>
          <w:p w14:paraId="2F8E5FAD">
            <w:pPr>
              <w:spacing w:after="0"/>
            </w:pPr>
            <w:r>
              <w:rPr>
                <w:rFonts w:ascii="Aptos" w:hAnsi="Aptos" w:eastAsia="Aptos" w:cs="Aptos"/>
                <w:color w:val="17212B"/>
                <w:sz w:val="18"/>
                <w:szCs w:val="18"/>
              </w:rPr>
              <w:t>&lt; 1 minute</w:t>
            </w:r>
          </w:p>
        </w:tc>
        <w:tc>
          <w:tcPr>
            <w:tcW w:w="2033" w:type="dxa"/>
            <w:shd w:val="clear" w:color="auto" w:fill="FFFFFF"/>
            <w:tcMar>
              <w:top w:w="90" w:type="dxa"/>
              <w:left w:w="130" w:type="dxa"/>
              <w:bottom w:w="90" w:type="dxa"/>
              <w:right w:w="130" w:type="dxa"/>
            </w:tcMar>
            <w:vAlign w:val="top"/>
          </w:tcPr>
          <w:p w14:paraId="48511B30">
            <w:pPr>
              <w:spacing w:after="0"/>
            </w:pPr>
            <w:r>
              <w:rPr>
                <w:rFonts w:ascii="Aptos" w:hAnsi="Aptos" w:eastAsia="Aptos" w:cs="Aptos"/>
                <w:color w:val="17212B"/>
                <w:sz w:val="18"/>
                <w:szCs w:val="18"/>
              </w:rPr>
              <w:t>0 (near-instant)</w:t>
            </w:r>
          </w:p>
        </w:tc>
        <w:tc>
          <w:tcPr>
            <w:tcW w:w="2033" w:type="dxa"/>
            <w:shd w:val="clear" w:color="auto" w:fill="FFFFFF"/>
            <w:tcMar>
              <w:top w:w="90" w:type="dxa"/>
              <w:left w:w="130" w:type="dxa"/>
              <w:bottom w:w="90" w:type="dxa"/>
              <w:right w:w="130" w:type="dxa"/>
            </w:tcMar>
            <w:vAlign w:val="top"/>
          </w:tcPr>
          <w:p w14:paraId="147E7ABB">
            <w:pPr>
              <w:spacing w:after="0"/>
            </w:pPr>
            <w:r>
              <w:rPr>
                <w:rFonts w:ascii="Aptos" w:hAnsi="Aptos" w:eastAsia="Aptos" w:cs="Aptos"/>
                <w:color w:val="17212B"/>
                <w:sz w:val="18"/>
                <w:szCs w:val="18"/>
              </w:rPr>
              <w:t>$1000+/month</w:t>
            </w:r>
          </w:p>
        </w:tc>
        <w:tc>
          <w:tcPr>
            <w:tcW w:w="2033" w:type="dxa"/>
            <w:shd w:val="clear" w:color="auto" w:fill="FFFFFF"/>
            <w:tcMar>
              <w:top w:w="90" w:type="dxa"/>
              <w:left w:w="130" w:type="dxa"/>
              <w:bottom w:w="90" w:type="dxa"/>
              <w:right w:w="130" w:type="dxa"/>
            </w:tcMar>
            <w:vAlign w:val="top"/>
          </w:tcPr>
          <w:p w14:paraId="7D91F6A8">
            <w:pPr>
              <w:spacing w:after="0"/>
            </w:pPr>
            <w:r>
              <w:rPr>
                <w:rFonts w:ascii="Aptos" w:hAnsi="Aptos" w:eastAsia="Aptos" w:cs="Aptos"/>
                <w:color w:val="17212B"/>
                <w:sz w:val="18"/>
                <w:szCs w:val="18"/>
              </w:rPr>
              <w:t>Critical production</w:t>
            </w:r>
          </w:p>
        </w:tc>
      </w:tr>
    </w:tbl>
    <w:p w14:paraId="16B96819">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C36E04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54C061A8">
            <w:pPr>
              <w:spacing w:after="60"/>
            </w:pPr>
            <w:r>
              <w:rPr>
                <w:rFonts w:ascii="Aptos" w:hAnsi="Aptos" w:eastAsia="Aptos" w:cs="Aptos"/>
                <w:b/>
                <w:bCs/>
                <w:color w:val="0B2748"/>
                <w:sz w:val="18"/>
                <w:szCs w:val="18"/>
              </w:rPr>
              <w:t>High Availability (HA) Design</w:t>
            </w:r>
          </w:p>
          <w:p w14:paraId="612CF52B">
            <w:pPr>
              <w:spacing w:after="0"/>
            </w:pPr>
            <w:r>
              <w:rPr>
                <w:rFonts w:ascii="Aptos" w:hAnsi="Aptos" w:eastAsia="Aptos" w:cs="Aptos"/>
                <w:color w:val="17212B"/>
                <w:sz w:val="18"/>
                <w:szCs w:val="18"/>
              </w:rPr>
              <w:t>HA eliminates the single NameNode as a single point of failure. Setup: Active NameNode + Standby NameNode + ZooKeeper quorum (3 nodes). When Active fails, Standby takes over automatically in &lt; 1 minute. Requires shared storage (NFS/QJM) for edit logs.</w:t>
            </w:r>
          </w:p>
        </w:tc>
      </w:tr>
    </w:tbl>
    <w:p w14:paraId="11B44B7A">
      <w:pPr>
        <w:spacing w:after="100"/>
      </w:pPr>
    </w:p>
    <w:p w14:paraId="2277456A">
      <w:pPr>
        <w:spacing w:before="160" w:after="80"/>
      </w:pPr>
      <w:r>
        <w:rPr>
          <w:rFonts w:ascii="Aptos Display" w:hAnsi="Aptos Display" w:eastAsia="Aptos Display" w:cs="Aptos Display"/>
          <w:b/>
          <w:bCs/>
          <w:color w:val="1565C0"/>
          <w:sz w:val="24"/>
          <w:szCs w:val="24"/>
        </w:rPr>
        <w:t>Cost Optimization</w:t>
      </w:r>
    </w:p>
    <w:p w14:paraId="545789D9">
      <w:pPr>
        <w:spacing w:after="90"/>
      </w:pPr>
      <w:r>
        <w:rPr>
          <w:rFonts w:ascii="Aptos" w:hAnsi="Aptos" w:eastAsia="Aptos" w:cs="Aptos"/>
          <w:color w:val="17212B"/>
          <w:sz w:val="19"/>
          <w:szCs w:val="19"/>
        </w:rPr>
        <w:t>Monthly cluster cost = Hardware + Power + Cooling + Ops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46EB66E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59C0A7ED">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Cost Component</w:t>
            </w:r>
          </w:p>
        </w:tc>
        <w:tc>
          <w:tcPr>
            <w:tcW w:w="3389" w:type="dxa"/>
            <w:shd w:val="clear" w:color="auto" w:fill="0B2748"/>
            <w:tcMar>
              <w:top w:w="90" w:type="dxa"/>
              <w:left w:w="130" w:type="dxa"/>
              <w:bottom w:w="90" w:type="dxa"/>
              <w:right w:w="130" w:type="dxa"/>
            </w:tcMar>
            <w:vAlign w:val="center"/>
          </w:tcPr>
          <w:p w14:paraId="16F1A8A2">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Typical $</w:t>
            </w:r>
          </w:p>
        </w:tc>
        <w:tc>
          <w:tcPr>
            <w:tcW w:w="3389" w:type="dxa"/>
            <w:shd w:val="clear" w:color="auto" w:fill="0B2748"/>
            <w:tcMar>
              <w:top w:w="90" w:type="dxa"/>
              <w:left w:w="130" w:type="dxa"/>
              <w:bottom w:w="90" w:type="dxa"/>
              <w:right w:w="130" w:type="dxa"/>
            </w:tcMar>
            <w:vAlign w:val="center"/>
          </w:tcPr>
          <w:p w14:paraId="1A53933D">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Control Method</w:t>
            </w:r>
          </w:p>
        </w:tc>
      </w:tr>
      <w:tr w14:paraId="6D69E06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0B1F27AF">
            <w:pPr>
              <w:spacing w:after="0"/>
            </w:pPr>
            <w:r>
              <w:rPr>
                <w:rFonts w:ascii="Aptos" w:hAnsi="Aptos" w:eastAsia="Aptos" w:cs="Aptos"/>
                <w:color w:val="17212B"/>
                <w:sz w:val="18"/>
                <w:szCs w:val="18"/>
              </w:rPr>
              <w:t>Hardware (50 nodes × $500)</w:t>
            </w:r>
          </w:p>
        </w:tc>
        <w:tc>
          <w:tcPr>
            <w:tcW w:w="3389" w:type="dxa"/>
            <w:shd w:val="clear" w:color="auto" w:fill="FFFFFF"/>
            <w:tcMar>
              <w:top w:w="90" w:type="dxa"/>
              <w:left w:w="130" w:type="dxa"/>
              <w:bottom w:w="90" w:type="dxa"/>
              <w:right w:w="130" w:type="dxa"/>
            </w:tcMar>
            <w:vAlign w:val="top"/>
          </w:tcPr>
          <w:p w14:paraId="60763159">
            <w:pPr>
              <w:spacing w:after="0"/>
            </w:pPr>
            <w:r>
              <w:rPr>
                <w:rFonts w:ascii="Aptos" w:hAnsi="Aptos" w:eastAsia="Aptos" w:cs="Aptos"/>
                <w:color w:val="17212B"/>
                <w:sz w:val="18"/>
                <w:szCs w:val="18"/>
              </w:rPr>
              <w:t>$25,000 one-time</w:t>
            </w:r>
          </w:p>
        </w:tc>
        <w:tc>
          <w:tcPr>
            <w:tcW w:w="3389" w:type="dxa"/>
            <w:shd w:val="clear" w:color="auto" w:fill="FFFFFF"/>
            <w:tcMar>
              <w:top w:w="90" w:type="dxa"/>
              <w:left w:w="130" w:type="dxa"/>
              <w:bottom w:w="90" w:type="dxa"/>
              <w:right w:w="130" w:type="dxa"/>
            </w:tcMar>
            <w:vAlign w:val="top"/>
          </w:tcPr>
          <w:p w14:paraId="193433F7">
            <w:pPr>
              <w:spacing w:after="0"/>
            </w:pPr>
            <w:r>
              <w:rPr>
                <w:rFonts w:ascii="Aptos" w:hAnsi="Aptos" w:eastAsia="Aptos" w:cs="Aptos"/>
                <w:color w:val="17212B"/>
                <w:sz w:val="18"/>
                <w:szCs w:val="18"/>
              </w:rPr>
              <w:t>Buy less, or decommission slow nodes</w:t>
            </w:r>
          </w:p>
        </w:tc>
      </w:tr>
      <w:tr w14:paraId="6E7B10E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656526B0">
            <w:pPr>
              <w:spacing w:after="0"/>
            </w:pPr>
            <w:r>
              <w:rPr>
                <w:rFonts w:ascii="Aptos" w:hAnsi="Aptos" w:eastAsia="Aptos" w:cs="Aptos"/>
                <w:color w:val="17212B"/>
                <w:sz w:val="18"/>
                <w:szCs w:val="18"/>
              </w:rPr>
              <w:t>Annual power &amp; cooling (50 nodes × $1000)</w:t>
            </w:r>
          </w:p>
        </w:tc>
        <w:tc>
          <w:tcPr>
            <w:tcW w:w="3389" w:type="dxa"/>
            <w:shd w:val="clear" w:color="auto" w:fill="FFFFFF"/>
            <w:tcMar>
              <w:top w:w="90" w:type="dxa"/>
              <w:left w:w="130" w:type="dxa"/>
              <w:bottom w:w="90" w:type="dxa"/>
              <w:right w:w="130" w:type="dxa"/>
            </w:tcMar>
            <w:vAlign w:val="top"/>
          </w:tcPr>
          <w:p w14:paraId="0570559E">
            <w:pPr>
              <w:spacing w:after="0"/>
            </w:pPr>
            <w:r>
              <w:rPr>
                <w:rFonts w:ascii="Aptos" w:hAnsi="Aptos" w:eastAsia="Aptos" w:cs="Aptos"/>
                <w:color w:val="17212B"/>
                <w:sz w:val="18"/>
                <w:szCs w:val="18"/>
              </w:rPr>
              <w:t>$50,000/year</w:t>
            </w:r>
          </w:p>
        </w:tc>
        <w:tc>
          <w:tcPr>
            <w:tcW w:w="3389" w:type="dxa"/>
            <w:shd w:val="clear" w:color="auto" w:fill="FFFFFF"/>
            <w:tcMar>
              <w:top w:w="90" w:type="dxa"/>
              <w:left w:w="130" w:type="dxa"/>
              <w:bottom w:w="90" w:type="dxa"/>
              <w:right w:w="130" w:type="dxa"/>
            </w:tcMar>
            <w:vAlign w:val="top"/>
          </w:tcPr>
          <w:p w14:paraId="7DF69BA9">
            <w:pPr>
              <w:spacing w:after="0"/>
            </w:pPr>
            <w:r>
              <w:rPr>
                <w:rFonts w:ascii="Aptos" w:hAnsi="Aptos" w:eastAsia="Aptos" w:cs="Aptos"/>
                <w:color w:val="17212B"/>
                <w:sz w:val="18"/>
                <w:szCs w:val="18"/>
              </w:rPr>
              <w:t>Efficient hardware, underutilization</w:t>
            </w:r>
          </w:p>
        </w:tc>
      </w:tr>
      <w:tr w14:paraId="6D4DB8A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03E2D216">
            <w:pPr>
              <w:spacing w:after="0"/>
            </w:pPr>
            <w:r>
              <w:rPr>
                <w:rFonts w:ascii="Aptos" w:hAnsi="Aptos" w:eastAsia="Aptos" w:cs="Aptos"/>
                <w:color w:val="17212B"/>
                <w:sz w:val="18"/>
                <w:szCs w:val="18"/>
              </w:rPr>
              <w:t>Operations &amp; support</w:t>
            </w:r>
          </w:p>
        </w:tc>
        <w:tc>
          <w:tcPr>
            <w:tcW w:w="3389" w:type="dxa"/>
            <w:shd w:val="clear" w:color="auto" w:fill="FFFFFF"/>
            <w:tcMar>
              <w:top w:w="90" w:type="dxa"/>
              <w:left w:w="130" w:type="dxa"/>
              <w:bottom w:w="90" w:type="dxa"/>
              <w:right w:w="130" w:type="dxa"/>
            </w:tcMar>
            <w:vAlign w:val="top"/>
          </w:tcPr>
          <w:p w14:paraId="0CCE0AD7">
            <w:pPr>
              <w:spacing w:after="0"/>
            </w:pPr>
            <w:r>
              <w:rPr>
                <w:rFonts w:ascii="Aptos" w:hAnsi="Aptos" w:eastAsia="Aptos" w:cs="Aptos"/>
                <w:color w:val="17212B"/>
                <w:sz w:val="18"/>
                <w:szCs w:val="18"/>
              </w:rPr>
              <w:t>$10,000/month</w:t>
            </w:r>
          </w:p>
        </w:tc>
        <w:tc>
          <w:tcPr>
            <w:tcW w:w="3389" w:type="dxa"/>
            <w:shd w:val="clear" w:color="auto" w:fill="FFFFFF"/>
            <w:tcMar>
              <w:top w:w="90" w:type="dxa"/>
              <w:left w:w="130" w:type="dxa"/>
              <w:bottom w:w="90" w:type="dxa"/>
              <w:right w:w="130" w:type="dxa"/>
            </w:tcMar>
            <w:vAlign w:val="top"/>
          </w:tcPr>
          <w:p w14:paraId="386704E0">
            <w:pPr>
              <w:spacing w:after="0"/>
            </w:pPr>
            <w:r>
              <w:rPr>
                <w:rFonts w:ascii="Aptos" w:hAnsi="Aptos" w:eastAsia="Aptos" w:cs="Aptos"/>
                <w:color w:val="17212B"/>
                <w:sz w:val="18"/>
                <w:szCs w:val="18"/>
              </w:rPr>
              <w:t>Automation, monitoring, runbooks</w:t>
            </w:r>
          </w:p>
        </w:tc>
      </w:tr>
      <w:tr w14:paraId="716F0A3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4D7190CD">
            <w:pPr>
              <w:spacing w:after="0"/>
            </w:pPr>
            <w:r>
              <w:rPr>
                <w:rFonts w:ascii="Aptos" w:hAnsi="Aptos" w:eastAsia="Aptos" w:cs="Aptos"/>
                <w:color w:val="17212B"/>
                <w:sz w:val="18"/>
                <w:szCs w:val="18"/>
              </w:rPr>
              <w:t>Compression (Gzip, Snappy)</w:t>
            </w:r>
          </w:p>
        </w:tc>
        <w:tc>
          <w:tcPr>
            <w:tcW w:w="3389" w:type="dxa"/>
            <w:shd w:val="clear" w:color="auto" w:fill="FFFFFF"/>
            <w:tcMar>
              <w:top w:w="90" w:type="dxa"/>
              <w:left w:w="130" w:type="dxa"/>
              <w:bottom w:w="90" w:type="dxa"/>
              <w:right w:w="130" w:type="dxa"/>
            </w:tcMar>
            <w:vAlign w:val="top"/>
          </w:tcPr>
          <w:p w14:paraId="04924CE7">
            <w:pPr>
              <w:spacing w:after="0"/>
            </w:pPr>
            <w:r>
              <w:rPr>
                <w:rFonts w:ascii="Aptos" w:hAnsi="Aptos" w:eastAsia="Aptos" w:cs="Aptos"/>
                <w:color w:val="17212B"/>
                <w:sz w:val="18"/>
                <w:szCs w:val="18"/>
              </w:rPr>
              <w:t>$−5,000/month savings</w:t>
            </w:r>
          </w:p>
        </w:tc>
        <w:tc>
          <w:tcPr>
            <w:tcW w:w="3389" w:type="dxa"/>
            <w:shd w:val="clear" w:color="auto" w:fill="FFFFFF"/>
            <w:tcMar>
              <w:top w:w="90" w:type="dxa"/>
              <w:left w:w="130" w:type="dxa"/>
              <w:bottom w:w="90" w:type="dxa"/>
              <w:right w:w="130" w:type="dxa"/>
            </w:tcMar>
            <w:vAlign w:val="top"/>
          </w:tcPr>
          <w:p w14:paraId="114C260B">
            <w:pPr>
              <w:spacing w:after="0"/>
            </w:pPr>
            <w:r>
              <w:rPr>
                <w:rFonts w:ascii="Aptos" w:hAnsi="Aptos" w:eastAsia="Aptos" w:cs="Aptos"/>
                <w:color w:val="17212B"/>
                <w:sz w:val="18"/>
                <w:szCs w:val="18"/>
              </w:rPr>
              <w:t>Reduced storage, higher CPU</w:t>
            </w:r>
          </w:p>
        </w:tc>
      </w:tr>
      <w:tr w14:paraId="283A1CB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60EF5916">
            <w:pPr>
              <w:spacing w:after="0"/>
            </w:pPr>
            <w:r>
              <w:rPr>
                <w:rFonts w:ascii="Aptos" w:hAnsi="Aptos" w:eastAsia="Aptos" w:cs="Aptos"/>
                <w:color w:val="17212B"/>
                <w:sz w:val="18"/>
                <w:szCs w:val="18"/>
              </w:rPr>
              <w:t>Tiering (move old logs to cold storage)</w:t>
            </w:r>
          </w:p>
        </w:tc>
        <w:tc>
          <w:tcPr>
            <w:tcW w:w="3389" w:type="dxa"/>
            <w:shd w:val="clear" w:color="auto" w:fill="FFFFFF"/>
            <w:tcMar>
              <w:top w:w="90" w:type="dxa"/>
              <w:left w:w="130" w:type="dxa"/>
              <w:bottom w:w="90" w:type="dxa"/>
              <w:right w:w="130" w:type="dxa"/>
            </w:tcMar>
            <w:vAlign w:val="top"/>
          </w:tcPr>
          <w:p w14:paraId="0D8C57F1">
            <w:pPr>
              <w:spacing w:after="0"/>
            </w:pPr>
            <w:r>
              <w:rPr>
                <w:rFonts w:ascii="Aptos" w:hAnsi="Aptos" w:eastAsia="Aptos" w:cs="Aptos"/>
                <w:color w:val="17212B"/>
                <w:sz w:val="18"/>
                <w:szCs w:val="18"/>
              </w:rPr>
              <w:t>$−3,000/month savings</w:t>
            </w:r>
          </w:p>
        </w:tc>
        <w:tc>
          <w:tcPr>
            <w:tcW w:w="3389" w:type="dxa"/>
            <w:shd w:val="clear" w:color="auto" w:fill="FFFFFF"/>
            <w:tcMar>
              <w:top w:w="90" w:type="dxa"/>
              <w:left w:w="130" w:type="dxa"/>
              <w:bottom w:w="90" w:type="dxa"/>
              <w:right w:w="130" w:type="dxa"/>
            </w:tcMar>
            <w:vAlign w:val="top"/>
          </w:tcPr>
          <w:p w14:paraId="3D1C7CDF">
            <w:pPr>
              <w:spacing w:after="0"/>
            </w:pPr>
            <w:r>
              <w:rPr>
                <w:rFonts w:ascii="Aptos" w:hAnsi="Aptos" w:eastAsia="Aptos" w:cs="Aptos"/>
                <w:color w:val="17212B"/>
                <w:sz w:val="18"/>
                <w:szCs w:val="18"/>
              </w:rPr>
              <w:t>Archive logs &gt; 30 days to S3</w:t>
            </w:r>
          </w:p>
        </w:tc>
      </w:tr>
    </w:tbl>
    <w:p w14:paraId="1371ED1F">
      <w:pPr>
        <w:spacing w:after="100"/>
      </w:pPr>
    </w:p>
    <w:p w14:paraId="23594C18">
      <w:pPr>
        <w:spacing w:before="160" w:after="80"/>
      </w:pPr>
      <w:r>
        <w:rPr>
          <w:rFonts w:ascii="Aptos Display" w:hAnsi="Aptos Display" w:eastAsia="Aptos Display" w:cs="Aptos Display"/>
          <w:b/>
          <w:bCs/>
          <w:color w:val="1565C0"/>
          <w:sz w:val="24"/>
          <w:szCs w:val="24"/>
        </w:rPr>
        <w:t>Scaling Strategies</w:t>
      </w:r>
    </w:p>
    <w:p w14:paraId="08F00E6B">
      <w:pPr>
        <w:spacing w:after="90"/>
      </w:pPr>
      <w:r>
        <w:rPr>
          <w:rFonts w:ascii="Aptos" w:hAnsi="Aptos" w:eastAsia="Aptos" w:cs="Aptos"/>
          <w:color w:val="17212B"/>
          <w:sz w:val="19"/>
          <w:szCs w:val="19"/>
        </w:rPr>
        <w:t>Horizontal scaling: Add more DataNodes (linear cost, complexity)</w:t>
      </w:r>
    </w:p>
    <w:p w14:paraId="42A77ECD">
      <w:pPr>
        <w:spacing w:after="100"/>
      </w:pPr>
      <w:r>
        <w:rPr>
          <w:rFonts w:ascii="Aptos" w:hAnsi="Aptos" w:eastAsia="Aptos" w:cs="Aptos"/>
          <w:color w:val="17212B"/>
          <w:sz w:val="19"/>
          <w:szCs w:val="19"/>
        </w:rPr>
        <w:t>Vertical scaling: Upgrade existing nodes (cap at 10–20TB/node practical limit)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401A6D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EAF4FF"/>
            <w:tcMar>
              <w:top w:w="120" w:type="dxa"/>
              <w:left w:w="150" w:type="dxa"/>
              <w:bottom w:w="120" w:type="dxa"/>
              <w:right w:w="150" w:type="dxa"/>
            </w:tcMar>
            <w:vAlign w:val="top"/>
          </w:tcPr>
          <w:p w14:paraId="6A34C6CD">
            <w:pPr>
              <w:spacing w:after="60"/>
            </w:pPr>
            <w:r>
              <w:rPr>
                <w:rFonts w:ascii="Aptos" w:hAnsi="Aptos" w:eastAsia="Aptos" w:cs="Aptos"/>
                <w:b/>
                <w:bCs/>
                <w:color w:val="0B2748"/>
                <w:sz w:val="18"/>
                <w:szCs w:val="18"/>
              </w:rPr>
              <w:t>NameNode Capacity Constraint</w:t>
            </w:r>
          </w:p>
          <w:p w14:paraId="79BCF1D6">
            <w:pPr>
              <w:spacing w:after="0"/>
            </w:pPr>
            <w:r>
              <w:rPr>
                <w:rFonts w:ascii="Aptos" w:hAnsi="Aptos" w:eastAsia="Aptos" w:cs="Aptos"/>
                <w:color w:val="17212B"/>
                <w:sz w:val="18"/>
                <w:szCs w:val="18"/>
              </w:rPr>
              <w:t>NameNode heap ∝ number of files. Rule of thumb: 1GB heap ≈ 1M files. If 100M files needed, you need 100GB NameNode heap — impractical. Solutions: (1) Tiering (archive old data), (2) Federation (multiple NameNodes), (3) Consolidate small files.</w:t>
            </w:r>
          </w:p>
        </w:tc>
      </w:tr>
    </w:tbl>
    <w:p w14:paraId="14BE662B">
      <w:pPr>
        <w:spacing w:after="200"/>
      </w:pPr>
    </w:p>
    <w:p w14:paraId="1FC479F3">
      <w:r>
        <w:br w:type="page"/>
      </w:r>
    </w:p>
    <w:p w14:paraId="0E72475A">
      <w:pPr>
        <w:spacing w:before="200" w:after="100"/>
      </w:pPr>
      <w:r>
        <w:rPr>
          <w:rFonts w:ascii="Aptos Display" w:hAnsi="Aptos Display" w:eastAsia="Aptos Display" w:cs="Aptos Display"/>
          <w:b/>
          <w:bCs/>
          <w:color w:val="0B2748"/>
          <w:sz w:val="29"/>
          <w:szCs w:val="29"/>
        </w:rPr>
        <w:t>Part B: Main Scenario – Optimize a 50-Node Production Cluster</w:t>
      </w:r>
    </w:p>
    <w:p w14:paraId="49ECF684">
      <w:pPr>
        <w:spacing w:before="160" w:after="80"/>
      </w:pPr>
      <w:r>
        <w:rPr>
          <w:rFonts w:ascii="Aptos Display" w:hAnsi="Aptos Display" w:eastAsia="Aptos Display" w:cs="Aptos Display"/>
          <w:b/>
          <w:bCs/>
          <w:color w:val="1565C0"/>
          <w:sz w:val="24"/>
          <w:szCs w:val="24"/>
        </w:rPr>
        <w:t>Current State Assessment</w:t>
      </w:r>
    </w:p>
    <w:p w14:paraId="6F1B6F77">
      <w:pPr>
        <w:spacing w:after="90"/>
      </w:pPr>
      <w:r>
        <w:rPr>
          <w:rFonts w:ascii="Aptos" w:hAnsi="Aptos" w:eastAsia="Aptos" w:cs="Aptos"/>
          <w:color w:val="17212B"/>
          <w:sz w:val="19"/>
          <w:szCs w:val="19"/>
        </w:rPr>
        <w:t>A company runs a 50-node HDFS cluster processing 10TB/day. Current metrics: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77D8FAD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67E2A065">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Metric</w:t>
            </w:r>
          </w:p>
        </w:tc>
        <w:tc>
          <w:tcPr>
            <w:tcW w:w="3389" w:type="dxa"/>
            <w:shd w:val="clear" w:color="auto" w:fill="0B2748"/>
            <w:tcMar>
              <w:top w:w="90" w:type="dxa"/>
              <w:left w:w="130" w:type="dxa"/>
              <w:bottom w:w="90" w:type="dxa"/>
              <w:right w:w="130" w:type="dxa"/>
            </w:tcMar>
            <w:vAlign w:val="center"/>
          </w:tcPr>
          <w:p w14:paraId="72342BA2">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Current Value</w:t>
            </w:r>
          </w:p>
        </w:tc>
        <w:tc>
          <w:tcPr>
            <w:tcW w:w="3389" w:type="dxa"/>
            <w:shd w:val="clear" w:color="auto" w:fill="0B2748"/>
            <w:tcMar>
              <w:top w:w="90" w:type="dxa"/>
              <w:left w:w="130" w:type="dxa"/>
              <w:bottom w:w="90" w:type="dxa"/>
              <w:right w:w="130" w:type="dxa"/>
            </w:tcMar>
            <w:vAlign w:val="center"/>
          </w:tcPr>
          <w:p w14:paraId="7F86F69A">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Status</w:t>
            </w:r>
          </w:p>
        </w:tc>
      </w:tr>
      <w:tr w14:paraId="1A35D6F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7E3D6927">
            <w:pPr>
              <w:spacing w:after="0"/>
            </w:pPr>
            <w:r>
              <w:rPr>
                <w:rFonts w:ascii="Aptos" w:hAnsi="Aptos" w:eastAsia="Aptos" w:cs="Aptos"/>
                <w:color w:val="17212B"/>
                <w:sz w:val="18"/>
                <w:szCs w:val="18"/>
              </w:rPr>
              <w:t>NameNode heap usage</w:t>
            </w:r>
          </w:p>
        </w:tc>
        <w:tc>
          <w:tcPr>
            <w:tcW w:w="3389" w:type="dxa"/>
            <w:shd w:val="clear" w:color="auto" w:fill="FFFFFF"/>
            <w:tcMar>
              <w:top w:w="90" w:type="dxa"/>
              <w:left w:w="130" w:type="dxa"/>
              <w:bottom w:w="90" w:type="dxa"/>
              <w:right w:w="130" w:type="dxa"/>
            </w:tcMar>
            <w:vAlign w:val="top"/>
          </w:tcPr>
          <w:p w14:paraId="62E9A2BB">
            <w:pPr>
              <w:spacing w:after="0"/>
            </w:pPr>
            <w:r>
              <w:rPr>
                <w:rFonts w:ascii="Aptos" w:hAnsi="Aptos" w:eastAsia="Aptos" w:cs="Aptos"/>
                <w:color w:val="17212B"/>
                <w:sz w:val="18"/>
                <w:szCs w:val="18"/>
              </w:rPr>
              <w:t>85%</w:t>
            </w:r>
          </w:p>
        </w:tc>
        <w:tc>
          <w:tcPr>
            <w:tcW w:w="3389" w:type="dxa"/>
            <w:shd w:val="clear" w:color="auto" w:fill="FFFFFF"/>
            <w:tcMar>
              <w:top w:w="90" w:type="dxa"/>
              <w:left w:w="130" w:type="dxa"/>
              <w:bottom w:w="90" w:type="dxa"/>
              <w:right w:w="130" w:type="dxa"/>
            </w:tcMar>
            <w:vAlign w:val="top"/>
          </w:tcPr>
          <w:p w14:paraId="351285E1">
            <w:pPr>
              <w:spacing w:after="0"/>
            </w:pPr>
            <w:r>
              <w:rPr>
                <w:rFonts w:ascii="Aptos" w:hAnsi="Aptos" w:eastAsia="Aptos" w:cs="Aptos"/>
                <w:color w:val="17212B"/>
                <w:sz w:val="18"/>
                <w:szCs w:val="18"/>
              </w:rPr>
              <w:t>RISKY – near crash threshold</w:t>
            </w:r>
          </w:p>
        </w:tc>
      </w:tr>
      <w:tr w14:paraId="7881ACF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2F535688">
            <w:pPr>
              <w:spacing w:after="0"/>
            </w:pPr>
            <w:r>
              <w:rPr>
                <w:rFonts w:ascii="Aptos" w:hAnsi="Aptos" w:eastAsia="Aptos" w:cs="Aptos"/>
                <w:color w:val="17212B"/>
                <w:sz w:val="18"/>
                <w:szCs w:val="18"/>
              </w:rPr>
              <w:t>DataNode disk utilization</w:t>
            </w:r>
          </w:p>
        </w:tc>
        <w:tc>
          <w:tcPr>
            <w:tcW w:w="3389" w:type="dxa"/>
            <w:shd w:val="clear" w:color="auto" w:fill="FFFFFF"/>
            <w:tcMar>
              <w:top w:w="90" w:type="dxa"/>
              <w:left w:w="130" w:type="dxa"/>
              <w:bottom w:w="90" w:type="dxa"/>
              <w:right w:w="130" w:type="dxa"/>
            </w:tcMar>
            <w:vAlign w:val="top"/>
          </w:tcPr>
          <w:p w14:paraId="61E07348">
            <w:pPr>
              <w:spacing w:after="0"/>
            </w:pPr>
            <w:r>
              <w:rPr>
                <w:rFonts w:ascii="Aptos" w:hAnsi="Aptos" w:eastAsia="Aptos" w:cs="Aptos"/>
                <w:color w:val="17212B"/>
                <w:sz w:val="18"/>
                <w:szCs w:val="18"/>
              </w:rPr>
              <w:t>92%</w:t>
            </w:r>
          </w:p>
        </w:tc>
        <w:tc>
          <w:tcPr>
            <w:tcW w:w="3389" w:type="dxa"/>
            <w:shd w:val="clear" w:color="auto" w:fill="FFFFFF"/>
            <w:tcMar>
              <w:top w:w="90" w:type="dxa"/>
              <w:left w:w="130" w:type="dxa"/>
              <w:bottom w:w="90" w:type="dxa"/>
              <w:right w:w="130" w:type="dxa"/>
            </w:tcMar>
            <w:vAlign w:val="top"/>
          </w:tcPr>
          <w:p w14:paraId="7046DA0F">
            <w:pPr>
              <w:spacing w:after="0"/>
            </w:pPr>
            <w:r>
              <w:rPr>
                <w:rFonts w:ascii="Aptos" w:hAnsi="Aptos" w:eastAsia="Aptos" w:cs="Aptos"/>
                <w:color w:val="17212B"/>
                <w:sz w:val="18"/>
                <w:szCs w:val="18"/>
              </w:rPr>
              <w:t>RISKY – no space for replication</w:t>
            </w:r>
          </w:p>
        </w:tc>
      </w:tr>
      <w:tr w14:paraId="6B3F4E4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42BD34AB">
            <w:pPr>
              <w:spacing w:after="0"/>
            </w:pPr>
            <w:r>
              <w:rPr>
                <w:rFonts w:ascii="Aptos" w:hAnsi="Aptos" w:eastAsia="Aptos" w:cs="Aptos"/>
                <w:color w:val="17212B"/>
                <w:sz w:val="18"/>
                <w:szCs w:val="18"/>
              </w:rPr>
              <w:t>Monthly cost</w:t>
            </w:r>
          </w:p>
        </w:tc>
        <w:tc>
          <w:tcPr>
            <w:tcW w:w="3389" w:type="dxa"/>
            <w:shd w:val="clear" w:color="auto" w:fill="FFFFFF"/>
            <w:tcMar>
              <w:top w:w="90" w:type="dxa"/>
              <w:left w:w="130" w:type="dxa"/>
              <w:bottom w:w="90" w:type="dxa"/>
              <w:right w:w="130" w:type="dxa"/>
            </w:tcMar>
            <w:vAlign w:val="top"/>
          </w:tcPr>
          <w:p w14:paraId="1E47C50E">
            <w:pPr>
              <w:spacing w:after="0"/>
            </w:pPr>
            <w:r>
              <w:rPr>
                <w:rFonts w:ascii="Aptos" w:hAnsi="Aptos" w:eastAsia="Aptos" w:cs="Aptos"/>
                <w:color w:val="17212B"/>
                <w:sz w:val="18"/>
                <w:szCs w:val="18"/>
              </w:rPr>
              <w:t>$50,000</w:t>
            </w:r>
          </w:p>
        </w:tc>
        <w:tc>
          <w:tcPr>
            <w:tcW w:w="3389" w:type="dxa"/>
            <w:shd w:val="clear" w:color="auto" w:fill="FFFFFF"/>
            <w:tcMar>
              <w:top w:w="90" w:type="dxa"/>
              <w:left w:w="130" w:type="dxa"/>
              <w:bottom w:w="90" w:type="dxa"/>
              <w:right w:w="130" w:type="dxa"/>
            </w:tcMar>
            <w:vAlign w:val="top"/>
          </w:tcPr>
          <w:p w14:paraId="7BFFED5D">
            <w:pPr>
              <w:spacing w:after="0"/>
            </w:pPr>
            <w:r>
              <w:rPr>
                <w:rFonts w:ascii="Aptos" w:hAnsi="Aptos" w:eastAsia="Aptos" w:cs="Aptos"/>
                <w:color w:val="17212B"/>
                <w:sz w:val="18"/>
                <w:szCs w:val="18"/>
              </w:rPr>
              <w:t>High, no optimization</w:t>
            </w:r>
          </w:p>
        </w:tc>
      </w:tr>
      <w:tr w14:paraId="265BC0B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43B88DEA">
            <w:pPr>
              <w:spacing w:after="0"/>
            </w:pPr>
            <w:r>
              <w:rPr>
                <w:rFonts w:ascii="Aptos" w:hAnsi="Aptos" w:eastAsia="Aptos" w:cs="Aptos"/>
                <w:color w:val="17212B"/>
                <w:sz w:val="18"/>
                <w:szCs w:val="18"/>
              </w:rPr>
              <w:t>Last backup</w:t>
            </w:r>
          </w:p>
        </w:tc>
        <w:tc>
          <w:tcPr>
            <w:tcW w:w="3389" w:type="dxa"/>
            <w:shd w:val="clear" w:color="auto" w:fill="FFFFFF"/>
            <w:tcMar>
              <w:top w:w="90" w:type="dxa"/>
              <w:left w:w="130" w:type="dxa"/>
              <w:bottom w:w="90" w:type="dxa"/>
              <w:right w:w="130" w:type="dxa"/>
            </w:tcMar>
            <w:vAlign w:val="top"/>
          </w:tcPr>
          <w:p w14:paraId="1EF9D642">
            <w:pPr>
              <w:spacing w:after="0"/>
            </w:pPr>
            <w:r>
              <w:rPr>
                <w:rFonts w:ascii="Aptos" w:hAnsi="Aptos" w:eastAsia="Aptos" w:cs="Aptos"/>
                <w:color w:val="17212B"/>
                <w:sz w:val="18"/>
                <w:szCs w:val="18"/>
              </w:rPr>
              <w:t>2 weeks ago</w:t>
            </w:r>
          </w:p>
        </w:tc>
        <w:tc>
          <w:tcPr>
            <w:tcW w:w="3389" w:type="dxa"/>
            <w:shd w:val="clear" w:color="auto" w:fill="FFFFFF"/>
            <w:tcMar>
              <w:top w:w="90" w:type="dxa"/>
              <w:left w:w="130" w:type="dxa"/>
              <w:bottom w:w="90" w:type="dxa"/>
              <w:right w:w="130" w:type="dxa"/>
            </w:tcMar>
            <w:vAlign w:val="top"/>
          </w:tcPr>
          <w:p w14:paraId="3B15B130">
            <w:pPr>
              <w:spacing w:after="0"/>
            </w:pPr>
            <w:r>
              <w:rPr>
                <w:rFonts w:ascii="Aptos" w:hAnsi="Aptos" w:eastAsia="Aptos" w:cs="Aptos"/>
                <w:color w:val="17212B"/>
                <w:sz w:val="18"/>
                <w:szCs w:val="18"/>
              </w:rPr>
              <w:t>UNACCEPTABLE RPO</w:t>
            </w:r>
          </w:p>
        </w:tc>
      </w:tr>
      <w:tr w14:paraId="2298657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2F7F553D">
            <w:pPr>
              <w:spacing w:after="0"/>
            </w:pPr>
            <w:r>
              <w:rPr>
                <w:rFonts w:ascii="Aptos" w:hAnsi="Aptos" w:eastAsia="Aptos" w:cs="Aptos"/>
                <w:color w:val="17212B"/>
                <w:sz w:val="18"/>
                <w:szCs w:val="18"/>
              </w:rPr>
              <w:t>DataNode failure recovery time</w:t>
            </w:r>
          </w:p>
        </w:tc>
        <w:tc>
          <w:tcPr>
            <w:tcW w:w="3389" w:type="dxa"/>
            <w:shd w:val="clear" w:color="auto" w:fill="FFFFFF"/>
            <w:tcMar>
              <w:top w:w="90" w:type="dxa"/>
              <w:left w:w="130" w:type="dxa"/>
              <w:bottom w:w="90" w:type="dxa"/>
              <w:right w:w="130" w:type="dxa"/>
            </w:tcMar>
            <w:vAlign w:val="top"/>
          </w:tcPr>
          <w:p w14:paraId="60A11030">
            <w:pPr>
              <w:spacing w:after="0"/>
            </w:pPr>
            <w:r>
              <w:rPr>
                <w:rFonts w:ascii="Aptos" w:hAnsi="Aptos" w:eastAsia="Aptos" w:cs="Aptos"/>
                <w:color w:val="17212B"/>
                <w:sz w:val="18"/>
                <w:szCs w:val="18"/>
              </w:rPr>
              <w:t>8 hours</w:t>
            </w:r>
          </w:p>
        </w:tc>
        <w:tc>
          <w:tcPr>
            <w:tcW w:w="3389" w:type="dxa"/>
            <w:shd w:val="clear" w:color="auto" w:fill="FFFFFF"/>
            <w:tcMar>
              <w:top w:w="90" w:type="dxa"/>
              <w:left w:w="130" w:type="dxa"/>
              <w:bottom w:w="90" w:type="dxa"/>
              <w:right w:w="130" w:type="dxa"/>
            </w:tcMar>
            <w:vAlign w:val="top"/>
          </w:tcPr>
          <w:p w14:paraId="637BE508">
            <w:pPr>
              <w:spacing w:after="0"/>
            </w:pPr>
            <w:r>
              <w:rPr>
                <w:rFonts w:ascii="Aptos" w:hAnsi="Aptos" w:eastAsia="Aptos" w:cs="Aptos"/>
                <w:color w:val="17212B"/>
                <w:sz w:val="18"/>
                <w:szCs w:val="18"/>
              </w:rPr>
              <w:t>UNACCEPTABLE RTO</w:t>
            </w:r>
          </w:p>
        </w:tc>
      </w:tr>
      <w:tr w14:paraId="088C83D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290E4A9E">
            <w:pPr>
              <w:spacing w:after="0"/>
            </w:pPr>
            <w:r>
              <w:rPr>
                <w:rFonts w:ascii="Aptos" w:hAnsi="Aptos" w:eastAsia="Aptos" w:cs="Aptos"/>
                <w:color w:val="17212B"/>
                <w:sz w:val="18"/>
                <w:szCs w:val="18"/>
              </w:rPr>
              <w:t>Monitoring setup</w:t>
            </w:r>
          </w:p>
        </w:tc>
        <w:tc>
          <w:tcPr>
            <w:tcW w:w="3389" w:type="dxa"/>
            <w:shd w:val="clear" w:color="auto" w:fill="FFFFFF"/>
            <w:tcMar>
              <w:top w:w="90" w:type="dxa"/>
              <w:left w:w="130" w:type="dxa"/>
              <w:bottom w:w="90" w:type="dxa"/>
              <w:right w:w="130" w:type="dxa"/>
            </w:tcMar>
            <w:vAlign w:val="top"/>
          </w:tcPr>
          <w:p w14:paraId="640F4FBB">
            <w:pPr>
              <w:spacing w:after="0"/>
            </w:pPr>
            <w:r>
              <w:rPr>
                <w:rFonts w:ascii="Aptos" w:hAnsi="Aptos" w:eastAsia="Aptos" w:cs="Aptos"/>
                <w:color w:val="17212B"/>
                <w:sz w:val="18"/>
                <w:szCs w:val="18"/>
              </w:rPr>
              <w:t>Manual spreadsheets</w:t>
            </w:r>
          </w:p>
        </w:tc>
        <w:tc>
          <w:tcPr>
            <w:tcW w:w="3389" w:type="dxa"/>
            <w:shd w:val="clear" w:color="auto" w:fill="FFFFFF"/>
            <w:tcMar>
              <w:top w:w="90" w:type="dxa"/>
              <w:left w:w="130" w:type="dxa"/>
              <w:bottom w:w="90" w:type="dxa"/>
              <w:right w:w="130" w:type="dxa"/>
            </w:tcMar>
            <w:vAlign w:val="top"/>
          </w:tcPr>
          <w:p w14:paraId="0CA03648">
            <w:pPr>
              <w:spacing w:after="0"/>
            </w:pPr>
            <w:r>
              <w:rPr>
                <w:rFonts w:ascii="Aptos" w:hAnsi="Aptos" w:eastAsia="Aptos" w:cs="Aptos"/>
                <w:color w:val="17212B"/>
                <w:sz w:val="18"/>
                <w:szCs w:val="18"/>
              </w:rPr>
              <w:t>No real-time alerts</w:t>
            </w:r>
          </w:p>
        </w:tc>
      </w:tr>
      <w:tr w14:paraId="006E41F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659C4732">
            <w:pPr>
              <w:spacing w:after="0"/>
            </w:pPr>
            <w:r>
              <w:rPr>
                <w:rFonts w:ascii="Aptos" w:hAnsi="Aptos" w:eastAsia="Aptos" w:cs="Aptos"/>
                <w:color w:val="17212B"/>
                <w:sz w:val="18"/>
                <w:szCs w:val="18"/>
              </w:rPr>
              <w:t>HA setup</w:t>
            </w:r>
          </w:p>
        </w:tc>
        <w:tc>
          <w:tcPr>
            <w:tcW w:w="3389" w:type="dxa"/>
            <w:shd w:val="clear" w:color="auto" w:fill="FFFFFF"/>
            <w:tcMar>
              <w:top w:w="90" w:type="dxa"/>
              <w:left w:w="130" w:type="dxa"/>
              <w:bottom w:w="90" w:type="dxa"/>
              <w:right w:w="130" w:type="dxa"/>
            </w:tcMar>
            <w:vAlign w:val="top"/>
          </w:tcPr>
          <w:p w14:paraId="2031F6B0">
            <w:pPr>
              <w:spacing w:after="0"/>
            </w:pPr>
            <w:r>
              <w:rPr>
                <w:rFonts w:ascii="Aptos" w:hAnsi="Aptos" w:eastAsia="Aptos" w:cs="Aptos"/>
                <w:color w:val="17212B"/>
                <w:sz w:val="18"/>
                <w:szCs w:val="18"/>
              </w:rPr>
              <w:t>None (single NameNode)</w:t>
            </w:r>
          </w:p>
        </w:tc>
        <w:tc>
          <w:tcPr>
            <w:tcW w:w="3389" w:type="dxa"/>
            <w:shd w:val="clear" w:color="auto" w:fill="FFFFFF"/>
            <w:tcMar>
              <w:top w:w="90" w:type="dxa"/>
              <w:left w:w="130" w:type="dxa"/>
              <w:bottom w:w="90" w:type="dxa"/>
              <w:right w:w="130" w:type="dxa"/>
            </w:tcMar>
            <w:vAlign w:val="top"/>
          </w:tcPr>
          <w:p w14:paraId="509D96BF">
            <w:pPr>
              <w:spacing w:after="0"/>
            </w:pPr>
            <w:r>
              <w:rPr>
                <w:rFonts w:ascii="Aptos" w:hAnsi="Aptos" w:eastAsia="Aptos" w:cs="Aptos"/>
                <w:color w:val="17212B"/>
                <w:sz w:val="18"/>
                <w:szCs w:val="18"/>
              </w:rPr>
              <w:t>Single point of failure</w:t>
            </w:r>
          </w:p>
        </w:tc>
      </w:tr>
    </w:tbl>
    <w:p w14:paraId="2058E573">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7929EF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2A79651F">
            <w:pPr>
              <w:spacing w:after="60"/>
            </w:pPr>
            <w:r>
              <w:rPr>
                <w:rFonts w:ascii="Aptos" w:hAnsi="Aptos" w:eastAsia="Aptos" w:cs="Aptos"/>
                <w:b/>
                <w:bCs/>
                <w:color w:val="0B2748"/>
                <w:sz w:val="18"/>
                <w:szCs w:val="18"/>
              </w:rPr>
              <w:t>Problem Summary</w:t>
            </w:r>
          </w:p>
          <w:p w14:paraId="07170DE9">
            <w:pPr>
              <w:spacing w:after="0"/>
            </w:pPr>
            <w:r>
              <w:rPr>
                <w:rFonts w:ascii="Aptos" w:hAnsi="Aptos" w:eastAsia="Aptos" w:cs="Aptos"/>
                <w:color w:val="17212B"/>
                <w:sz w:val="18"/>
                <w:szCs w:val="18"/>
              </w:rPr>
              <w:t>The cluster is on the edge of failure. NameNode heap crash is imminent. No automated failover. Slow recovery from node failures. Costs unchecked. Backup is stale.</w:t>
            </w:r>
          </w:p>
        </w:tc>
      </w:tr>
    </w:tbl>
    <w:p w14:paraId="377AD442">
      <w:pPr>
        <w:spacing w:after="100"/>
      </w:pPr>
    </w:p>
    <w:p w14:paraId="51D9ED4C">
      <w:pPr>
        <w:spacing w:before="160" w:after="80"/>
      </w:pPr>
      <w:r>
        <w:rPr>
          <w:rFonts w:ascii="Aptos Display" w:hAnsi="Aptos Display" w:eastAsia="Aptos Display" w:cs="Aptos Display"/>
          <w:b/>
          <w:bCs/>
          <w:color w:val="1565C0"/>
          <w:sz w:val="24"/>
          <w:szCs w:val="24"/>
        </w:rPr>
        <w:t>Step 1: Design Monitoring Dashboard</w:t>
      </w:r>
    </w:p>
    <w:p w14:paraId="70289BB4">
      <w:pPr>
        <w:spacing w:after="90"/>
      </w:pPr>
      <w:r>
        <w:rPr>
          <w:rFonts w:ascii="Aptos" w:hAnsi="Aptos" w:eastAsia="Aptos" w:cs="Aptos"/>
          <w:color w:val="17212B"/>
          <w:sz w:val="19"/>
          <w:szCs w:val="19"/>
        </w:rPr>
        <w:t>Create a monitoring strategy: what to track, alert thresholds, and dashboard design.</w:t>
      </w:r>
    </w:p>
    <w:p w14:paraId="32B6D8DB">
      <w:pPr>
        <w:spacing w:before="120" w:after="50"/>
      </w:pPr>
      <w:r>
        <w:rPr>
          <w:rFonts w:ascii="Aptos" w:hAnsi="Aptos" w:eastAsia="Aptos" w:cs="Aptos"/>
          <w:b/>
          <w:bCs/>
          <w:color w:val="0B2748"/>
          <w:sz w:val="20"/>
          <w:szCs w:val="20"/>
        </w:rPr>
        <w:t>1a. NameNode Metrics</w:t>
      </w:r>
    </w:p>
    <w:p w14:paraId="3C24EC14">
      <w:pPr>
        <w:spacing w:after="40"/>
      </w:pPr>
      <w:r>
        <w:rPr>
          <w:rFonts w:ascii="Aptos" w:hAnsi="Aptos" w:eastAsia="Aptos" w:cs="Aptos"/>
          <w:color w:val="17212B"/>
          <w:sz w:val="19"/>
          <w:szCs w:val="19"/>
        </w:rPr>
        <w:t>Metrics to track:</w:t>
      </w:r>
    </w:p>
    <w:p w14:paraId="51FAFD47">
      <w:pPr>
        <w:spacing w:after="40"/>
      </w:pPr>
      <w:r>
        <w:rPr>
          <w:rFonts w:ascii="Aptos" w:hAnsi="Aptos" w:eastAsia="Aptos" w:cs="Aptos"/>
          <w:color w:val="17212B"/>
          <w:sz w:val="19"/>
          <w:szCs w:val="19"/>
        </w:rPr>
        <w:t>• Heap usage (%)</w:t>
      </w:r>
    </w:p>
    <w:p w14:paraId="2FC1B499">
      <w:pPr>
        <w:spacing w:after="40"/>
      </w:pPr>
      <w:r>
        <w:rPr>
          <w:rFonts w:ascii="Aptos" w:hAnsi="Aptos" w:eastAsia="Aptos" w:cs="Aptos"/>
          <w:color w:val="17212B"/>
          <w:sz w:val="19"/>
          <w:szCs w:val="19"/>
        </w:rPr>
        <w:t>• Live/Dead DataNodes (count)</w:t>
      </w:r>
    </w:p>
    <w:p w14:paraId="2614E8C0">
      <w:pPr>
        <w:spacing w:after="40"/>
      </w:pPr>
      <w:r>
        <w:rPr>
          <w:rFonts w:ascii="Aptos" w:hAnsi="Aptos" w:eastAsia="Aptos" w:cs="Aptos"/>
          <w:color w:val="17212B"/>
          <w:sz w:val="19"/>
          <w:szCs w:val="19"/>
        </w:rPr>
        <w:t>• Block count (total)</w:t>
      </w:r>
    </w:p>
    <w:p w14:paraId="77DFA6EF">
      <w:pPr>
        <w:spacing w:after="100"/>
      </w:pPr>
      <w:r>
        <w:rPr>
          <w:rFonts w:ascii="Aptos" w:hAnsi="Aptos" w:eastAsia="Aptos" w:cs="Aptos"/>
          <w:color w:val="17212B"/>
          <w:sz w:val="19"/>
          <w:szCs w:val="19"/>
        </w:rPr>
        <w:t>• Edit log size (MB)</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542"/>
        <w:gridCol w:w="2541"/>
        <w:gridCol w:w="2542"/>
        <w:gridCol w:w="2541"/>
      </w:tblGrid>
      <w:tr w14:paraId="16471A3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0B2748"/>
            <w:tcMar>
              <w:top w:w="90" w:type="dxa"/>
              <w:left w:w="130" w:type="dxa"/>
              <w:bottom w:w="90" w:type="dxa"/>
              <w:right w:w="130" w:type="dxa"/>
            </w:tcMar>
            <w:vAlign w:val="center"/>
          </w:tcPr>
          <w:p w14:paraId="4F498097">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Metric</w:t>
            </w:r>
          </w:p>
        </w:tc>
        <w:tc>
          <w:tcPr>
            <w:tcW w:w="2542" w:type="dxa"/>
            <w:shd w:val="clear" w:color="auto" w:fill="0B2748"/>
            <w:tcMar>
              <w:top w:w="90" w:type="dxa"/>
              <w:left w:w="130" w:type="dxa"/>
              <w:bottom w:w="90" w:type="dxa"/>
              <w:right w:w="130" w:type="dxa"/>
            </w:tcMar>
            <w:vAlign w:val="center"/>
          </w:tcPr>
          <w:p w14:paraId="3FBD7602">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Green</w:t>
            </w:r>
          </w:p>
        </w:tc>
        <w:tc>
          <w:tcPr>
            <w:tcW w:w="2542" w:type="dxa"/>
            <w:shd w:val="clear" w:color="auto" w:fill="0B2748"/>
            <w:tcMar>
              <w:top w:w="90" w:type="dxa"/>
              <w:left w:w="130" w:type="dxa"/>
              <w:bottom w:w="90" w:type="dxa"/>
              <w:right w:w="130" w:type="dxa"/>
            </w:tcMar>
            <w:vAlign w:val="center"/>
          </w:tcPr>
          <w:p w14:paraId="29CE72D9">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Yellow</w:t>
            </w:r>
          </w:p>
        </w:tc>
        <w:tc>
          <w:tcPr>
            <w:tcW w:w="2542" w:type="dxa"/>
            <w:shd w:val="clear" w:color="auto" w:fill="0B2748"/>
            <w:tcMar>
              <w:top w:w="90" w:type="dxa"/>
              <w:left w:w="130" w:type="dxa"/>
              <w:bottom w:w="90" w:type="dxa"/>
              <w:right w:w="130" w:type="dxa"/>
            </w:tcMar>
            <w:vAlign w:val="center"/>
          </w:tcPr>
          <w:p w14:paraId="655E0783">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Red</w:t>
            </w:r>
          </w:p>
        </w:tc>
      </w:tr>
      <w:tr w14:paraId="64D26D3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515DA42D">
            <w:pPr>
              <w:spacing w:after="0"/>
            </w:pPr>
            <w:r>
              <w:rPr>
                <w:rFonts w:ascii="Aptos" w:hAnsi="Aptos" w:eastAsia="Aptos" w:cs="Aptos"/>
                <w:color w:val="17212B"/>
                <w:sz w:val="18"/>
                <w:szCs w:val="18"/>
              </w:rPr>
              <w:t>NameNode heap %</w:t>
            </w:r>
          </w:p>
        </w:tc>
        <w:tc>
          <w:tcPr>
            <w:tcW w:w="2542" w:type="dxa"/>
            <w:shd w:val="clear" w:color="auto" w:fill="FFFFFF"/>
            <w:tcMar>
              <w:top w:w="90" w:type="dxa"/>
              <w:left w:w="130" w:type="dxa"/>
              <w:bottom w:w="90" w:type="dxa"/>
              <w:right w:w="130" w:type="dxa"/>
            </w:tcMar>
            <w:vAlign w:val="top"/>
          </w:tcPr>
          <w:p w14:paraId="7C59AA14">
            <w:pPr>
              <w:spacing w:after="0"/>
            </w:pPr>
            <w:r>
              <w:rPr>
                <w:rFonts w:ascii="Aptos" w:hAnsi="Aptos" w:eastAsia="Aptos" w:cs="Aptos"/>
                <w:color w:val="17212B"/>
                <w:sz w:val="18"/>
                <w:szCs w:val="18"/>
              </w:rPr>
              <w:t>&lt; 60%</w:t>
            </w:r>
          </w:p>
        </w:tc>
        <w:tc>
          <w:tcPr>
            <w:tcW w:w="2542" w:type="dxa"/>
            <w:shd w:val="clear" w:color="auto" w:fill="FFFFFF"/>
            <w:tcMar>
              <w:top w:w="90" w:type="dxa"/>
              <w:left w:w="130" w:type="dxa"/>
              <w:bottom w:w="90" w:type="dxa"/>
              <w:right w:w="130" w:type="dxa"/>
            </w:tcMar>
            <w:vAlign w:val="top"/>
          </w:tcPr>
          <w:p w14:paraId="677B140E">
            <w:pPr>
              <w:spacing w:after="0"/>
            </w:pPr>
            <w:r>
              <w:rPr>
                <w:rFonts w:ascii="Aptos" w:hAnsi="Aptos" w:eastAsia="Aptos" w:cs="Aptos"/>
                <w:color w:val="17212B"/>
                <w:sz w:val="18"/>
                <w:szCs w:val="18"/>
              </w:rPr>
              <w:t>60–80%</w:t>
            </w:r>
          </w:p>
        </w:tc>
        <w:tc>
          <w:tcPr>
            <w:tcW w:w="2542" w:type="dxa"/>
            <w:shd w:val="clear" w:color="auto" w:fill="FFFFFF"/>
            <w:tcMar>
              <w:top w:w="90" w:type="dxa"/>
              <w:left w:w="130" w:type="dxa"/>
              <w:bottom w:w="90" w:type="dxa"/>
              <w:right w:w="130" w:type="dxa"/>
            </w:tcMar>
            <w:vAlign w:val="top"/>
          </w:tcPr>
          <w:p w14:paraId="5FB9B0C5">
            <w:pPr>
              <w:spacing w:after="0"/>
            </w:pPr>
            <w:r>
              <w:rPr>
                <w:rFonts w:ascii="Aptos" w:hAnsi="Aptos" w:eastAsia="Aptos" w:cs="Aptos"/>
                <w:color w:val="17212B"/>
                <w:sz w:val="18"/>
                <w:szCs w:val="18"/>
              </w:rPr>
              <w:t>&gt; 80%</w:t>
            </w:r>
          </w:p>
        </w:tc>
      </w:tr>
      <w:tr w14:paraId="74A6C29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64B85F2C">
            <w:pPr>
              <w:spacing w:after="0"/>
            </w:pPr>
            <w:r>
              <w:rPr>
                <w:rFonts w:ascii="Aptos" w:hAnsi="Aptos" w:eastAsia="Aptos" w:cs="Aptos"/>
                <w:color w:val="17212B"/>
                <w:sz w:val="18"/>
                <w:szCs w:val="18"/>
              </w:rPr>
              <w:t>Dead DataNodes</w:t>
            </w:r>
          </w:p>
        </w:tc>
        <w:tc>
          <w:tcPr>
            <w:tcW w:w="2542" w:type="dxa"/>
            <w:shd w:val="clear" w:color="auto" w:fill="FFFFFF"/>
            <w:tcMar>
              <w:top w:w="90" w:type="dxa"/>
              <w:left w:w="130" w:type="dxa"/>
              <w:bottom w:w="90" w:type="dxa"/>
              <w:right w:w="130" w:type="dxa"/>
            </w:tcMar>
            <w:vAlign w:val="top"/>
          </w:tcPr>
          <w:p w14:paraId="3F67074A">
            <w:pPr>
              <w:spacing w:after="0"/>
            </w:pPr>
            <w:r>
              <w:rPr>
                <w:rFonts w:ascii="Aptos" w:hAnsi="Aptos" w:eastAsia="Aptos" w:cs="Aptos"/>
                <w:color w:val="17212B"/>
                <w:sz w:val="18"/>
                <w:szCs w:val="18"/>
              </w:rPr>
              <w:t>0</w:t>
            </w:r>
          </w:p>
        </w:tc>
        <w:tc>
          <w:tcPr>
            <w:tcW w:w="2542" w:type="dxa"/>
            <w:shd w:val="clear" w:color="auto" w:fill="FFFFFF"/>
            <w:tcMar>
              <w:top w:w="90" w:type="dxa"/>
              <w:left w:w="130" w:type="dxa"/>
              <w:bottom w:w="90" w:type="dxa"/>
              <w:right w:w="130" w:type="dxa"/>
            </w:tcMar>
            <w:vAlign w:val="top"/>
          </w:tcPr>
          <w:p w14:paraId="0B8CFE9D">
            <w:pPr>
              <w:spacing w:after="0"/>
            </w:pPr>
            <w:r>
              <w:rPr>
                <w:rFonts w:ascii="Aptos" w:hAnsi="Aptos" w:eastAsia="Aptos" w:cs="Aptos"/>
                <w:color w:val="17212B"/>
                <w:sz w:val="18"/>
                <w:szCs w:val="18"/>
              </w:rPr>
              <w:t>1–2</w:t>
            </w:r>
          </w:p>
        </w:tc>
        <w:tc>
          <w:tcPr>
            <w:tcW w:w="2542" w:type="dxa"/>
            <w:shd w:val="clear" w:color="auto" w:fill="FFFFFF"/>
            <w:tcMar>
              <w:top w:w="90" w:type="dxa"/>
              <w:left w:w="130" w:type="dxa"/>
              <w:bottom w:w="90" w:type="dxa"/>
              <w:right w:w="130" w:type="dxa"/>
            </w:tcMar>
            <w:vAlign w:val="top"/>
          </w:tcPr>
          <w:p w14:paraId="5FAF54B5">
            <w:pPr>
              <w:spacing w:after="0"/>
            </w:pPr>
            <w:r>
              <w:rPr>
                <w:rFonts w:ascii="Aptos" w:hAnsi="Aptos" w:eastAsia="Aptos" w:cs="Aptos"/>
                <w:color w:val="17212B"/>
                <w:sz w:val="18"/>
                <w:szCs w:val="18"/>
              </w:rPr>
              <w:t>&gt; 2</w:t>
            </w:r>
          </w:p>
        </w:tc>
      </w:tr>
      <w:tr w14:paraId="5F90B9E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6851EEA8">
            <w:pPr>
              <w:spacing w:after="0"/>
            </w:pPr>
            <w:r>
              <w:rPr>
                <w:rFonts w:ascii="Aptos" w:hAnsi="Aptos" w:eastAsia="Aptos" w:cs="Aptos"/>
                <w:color w:val="17212B"/>
                <w:sz w:val="18"/>
                <w:szCs w:val="18"/>
              </w:rPr>
              <w:t>Under-replicated blocks</w:t>
            </w:r>
          </w:p>
        </w:tc>
        <w:tc>
          <w:tcPr>
            <w:tcW w:w="2542" w:type="dxa"/>
            <w:shd w:val="clear" w:color="auto" w:fill="FFFFFF"/>
            <w:tcMar>
              <w:top w:w="90" w:type="dxa"/>
              <w:left w:w="130" w:type="dxa"/>
              <w:bottom w:w="90" w:type="dxa"/>
              <w:right w:w="130" w:type="dxa"/>
            </w:tcMar>
            <w:vAlign w:val="top"/>
          </w:tcPr>
          <w:p w14:paraId="6FA3987E">
            <w:pPr>
              <w:spacing w:after="0"/>
            </w:pPr>
            <w:r>
              <w:rPr>
                <w:rFonts w:ascii="Aptos" w:hAnsi="Aptos" w:eastAsia="Aptos" w:cs="Aptos"/>
                <w:color w:val="17212B"/>
                <w:sz w:val="18"/>
                <w:szCs w:val="18"/>
              </w:rPr>
              <w:t>0</w:t>
            </w:r>
          </w:p>
        </w:tc>
        <w:tc>
          <w:tcPr>
            <w:tcW w:w="2542" w:type="dxa"/>
            <w:shd w:val="clear" w:color="auto" w:fill="FFFFFF"/>
            <w:tcMar>
              <w:top w:w="90" w:type="dxa"/>
              <w:left w:w="130" w:type="dxa"/>
              <w:bottom w:w="90" w:type="dxa"/>
              <w:right w:w="130" w:type="dxa"/>
            </w:tcMar>
            <w:vAlign w:val="top"/>
          </w:tcPr>
          <w:p w14:paraId="42B6FBC8">
            <w:pPr>
              <w:spacing w:after="0"/>
            </w:pPr>
            <w:r>
              <w:rPr>
                <w:rFonts w:ascii="Aptos" w:hAnsi="Aptos" w:eastAsia="Aptos" w:cs="Aptos"/>
                <w:color w:val="17212B"/>
                <w:sz w:val="18"/>
                <w:szCs w:val="18"/>
              </w:rPr>
              <w:t>&lt; 100</w:t>
            </w:r>
          </w:p>
        </w:tc>
        <w:tc>
          <w:tcPr>
            <w:tcW w:w="2542" w:type="dxa"/>
            <w:shd w:val="clear" w:color="auto" w:fill="FFFFFF"/>
            <w:tcMar>
              <w:top w:w="90" w:type="dxa"/>
              <w:left w:w="130" w:type="dxa"/>
              <w:bottom w:w="90" w:type="dxa"/>
              <w:right w:w="130" w:type="dxa"/>
            </w:tcMar>
            <w:vAlign w:val="top"/>
          </w:tcPr>
          <w:p w14:paraId="7D0AE09C">
            <w:pPr>
              <w:spacing w:after="0"/>
            </w:pPr>
            <w:r>
              <w:rPr>
                <w:rFonts w:ascii="Aptos" w:hAnsi="Aptos" w:eastAsia="Aptos" w:cs="Aptos"/>
                <w:color w:val="17212B"/>
                <w:sz w:val="18"/>
                <w:szCs w:val="18"/>
              </w:rPr>
              <w:t>&gt; 100</w:t>
            </w:r>
          </w:p>
        </w:tc>
      </w:tr>
    </w:tbl>
    <w:p w14:paraId="15AF213F">
      <w:pPr>
        <w:spacing w:after="100"/>
      </w:pPr>
    </w:p>
    <w:p w14:paraId="239808B6">
      <w:pPr>
        <w:spacing w:after="100"/>
      </w:pPr>
      <w:r>
        <w:rPr>
          <w:rFonts w:ascii="Aptos" w:hAnsi="Aptos" w:eastAsia="Aptos" w:cs="Aptos"/>
          <w:color w:val="17212B"/>
          <w:sz w:val="19"/>
          <w:szCs w:val="19"/>
        </w:rPr>
        <w:t>Fill in your thresholds and actions: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C21FD0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71"/>
              <w:gridCol w:w="1971"/>
              <w:gridCol w:w="1971"/>
              <w:gridCol w:w="1971"/>
              <w:gridCol w:w="1972"/>
            </w:tblGrid>
            <w:tr w14:paraId="2A575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3" w:type="dxa"/>
                  <w:vAlign w:val="center"/>
                </w:tcPr>
                <w:p w14:paraId="4294616B">
                  <w:pPr>
                    <w:keepNext w:val="0"/>
                    <w:keepLines w:val="0"/>
                    <w:widowControl/>
                    <w:suppressLineNumbers w:val="0"/>
                    <w:spacing w:line="360" w:lineRule="auto"/>
                    <w:jc w:val="center"/>
                    <w:rPr>
                      <w:rFonts w:hint="default" w:ascii="Times New Roman" w:hAnsi="Times New Roman" w:cs="Times New Roman"/>
                      <w:sz w:val="18"/>
                      <w:szCs w:val="18"/>
                      <w:vertAlign w:val="baseline"/>
                    </w:rPr>
                  </w:pPr>
                  <w:r>
                    <w:rPr>
                      <w:rFonts w:hint="default" w:ascii="Times New Roman" w:hAnsi="Times New Roman" w:eastAsia="SimSun" w:cs="Times New Roman"/>
                      <w:b/>
                      <w:bCs/>
                      <w:kern w:val="0"/>
                      <w:sz w:val="18"/>
                      <w:szCs w:val="18"/>
                      <w:lang w:val="en-US" w:eastAsia="zh-CN" w:bidi="ar"/>
                    </w:rPr>
                    <w:t>Metric</w:t>
                  </w:r>
                </w:p>
              </w:tc>
              <w:tc>
                <w:tcPr>
                  <w:tcW w:w="1973" w:type="dxa"/>
                  <w:vAlign w:val="center"/>
                </w:tcPr>
                <w:p w14:paraId="508B3C63">
                  <w:pPr>
                    <w:keepNext w:val="0"/>
                    <w:keepLines w:val="0"/>
                    <w:widowControl/>
                    <w:suppressLineNumbers w:val="0"/>
                    <w:spacing w:line="360" w:lineRule="auto"/>
                    <w:jc w:val="center"/>
                    <w:rPr>
                      <w:rFonts w:hint="default" w:ascii="Times New Roman" w:hAnsi="Times New Roman" w:cs="Times New Roman"/>
                      <w:sz w:val="18"/>
                      <w:szCs w:val="18"/>
                      <w:vertAlign w:val="baseline"/>
                    </w:rPr>
                  </w:pPr>
                  <w:r>
                    <w:rPr>
                      <w:rFonts w:hint="default" w:ascii="Times New Roman" w:hAnsi="Times New Roman" w:eastAsia="SimSun" w:cs="Times New Roman"/>
                      <w:b/>
                      <w:bCs/>
                      <w:kern w:val="0"/>
                      <w:sz w:val="18"/>
                      <w:szCs w:val="18"/>
                      <w:lang w:val="en-US" w:eastAsia="zh-CN" w:bidi="ar"/>
                    </w:rPr>
                    <w:t>Green</w:t>
                  </w:r>
                </w:p>
              </w:tc>
              <w:tc>
                <w:tcPr>
                  <w:tcW w:w="1973" w:type="dxa"/>
                  <w:vAlign w:val="center"/>
                </w:tcPr>
                <w:p w14:paraId="38542FA2">
                  <w:pPr>
                    <w:keepNext w:val="0"/>
                    <w:keepLines w:val="0"/>
                    <w:widowControl/>
                    <w:suppressLineNumbers w:val="0"/>
                    <w:spacing w:line="360" w:lineRule="auto"/>
                    <w:jc w:val="center"/>
                    <w:rPr>
                      <w:rFonts w:hint="default" w:ascii="Times New Roman" w:hAnsi="Times New Roman" w:cs="Times New Roman"/>
                      <w:sz w:val="18"/>
                      <w:szCs w:val="18"/>
                      <w:vertAlign w:val="baseline"/>
                    </w:rPr>
                  </w:pPr>
                  <w:r>
                    <w:rPr>
                      <w:rFonts w:hint="default" w:ascii="Times New Roman" w:hAnsi="Times New Roman" w:eastAsia="SimSun" w:cs="Times New Roman"/>
                      <w:b/>
                      <w:bCs/>
                      <w:kern w:val="0"/>
                      <w:sz w:val="18"/>
                      <w:szCs w:val="18"/>
                      <w:lang w:val="en-US" w:eastAsia="zh-CN" w:bidi="ar"/>
                    </w:rPr>
                    <w:t>Yellow</w:t>
                  </w:r>
                </w:p>
              </w:tc>
              <w:tc>
                <w:tcPr>
                  <w:tcW w:w="1973" w:type="dxa"/>
                  <w:vAlign w:val="center"/>
                </w:tcPr>
                <w:p w14:paraId="5C0901C5">
                  <w:pPr>
                    <w:keepNext w:val="0"/>
                    <w:keepLines w:val="0"/>
                    <w:widowControl/>
                    <w:suppressLineNumbers w:val="0"/>
                    <w:spacing w:line="360" w:lineRule="auto"/>
                    <w:jc w:val="center"/>
                    <w:rPr>
                      <w:rFonts w:hint="default" w:ascii="Times New Roman" w:hAnsi="Times New Roman" w:cs="Times New Roman"/>
                      <w:sz w:val="18"/>
                      <w:szCs w:val="18"/>
                      <w:vertAlign w:val="baseline"/>
                    </w:rPr>
                  </w:pPr>
                  <w:r>
                    <w:rPr>
                      <w:rFonts w:hint="default" w:ascii="Times New Roman" w:hAnsi="Times New Roman" w:eastAsia="SimSun" w:cs="Times New Roman"/>
                      <w:b/>
                      <w:bCs/>
                      <w:kern w:val="0"/>
                      <w:sz w:val="18"/>
                      <w:szCs w:val="18"/>
                      <w:lang w:val="en-US" w:eastAsia="zh-CN" w:bidi="ar"/>
                    </w:rPr>
                    <w:t>Red</w:t>
                  </w:r>
                </w:p>
              </w:tc>
              <w:tc>
                <w:tcPr>
                  <w:tcW w:w="1974" w:type="dxa"/>
                  <w:vAlign w:val="center"/>
                </w:tcPr>
                <w:p w14:paraId="5A852A90">
                  <w:pPr>
                    <w:keepNext w:val="0"/>
                    <w:keepLines w:val="0"/>
                    <w:widowControl/>
                    <w:suppressLineNumbers w:val="0"/>
                    <w:spacing w:line="360" w:lineRule="auto"/>
                    <w:jc w:val="center"/>
                    <w:rPr>
                      <w:rFonts w:hint="default" w:ascii="Times New Roman" w:hAnsi="Times New Roman" w:cs="Times New Roman"/>
                      <w:sz w:val="18"/>
                      <w:szCs w:val="18"/>
                      <w:vertAlign w:val="baseline"/>
                    </w:rPr>
                  </w:pPr>
                  <w:r>
                    <w:rPr>
                      <w:rFonts w:hint="default" w:ascii="Times New Roman" w:hAnsi="Times New Roman" w:eastAsia="SimSun" w:cs="Times New Roman"/>
                      <w:b/>
                      <w:bCs/>
                      <w:kern w:val="0"/>
                      <w:sz w:val="18"/>
                      <w:szCs w:val="18"/>
                      <w:lang w:val="en-US" w:eastAsia="zh-CN" w:bidi="ar"/>
                    </w:rPr>
                    <w:t>Action</w:t>
                  </w:r>
                </w:p>
              </w:tc>
            </w:tr>
            <w:tr w14:paraId="5B17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3" w:type="dxa"/>
                  <w:vAlign w:val="center"/>
                </w:tcPr>
                <w:p w14:paraId="7B7216AA">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NameNode Heap Usage</w:t>
                  </w:r>
                </w:p>
              </w:tc>
              <w:tc>
                <w:tcPr>
                  <w:tcW w:w="1973" w:type="dxa"/>
                  <w:vAlign w:val="center"/>
                </w:tcPr>
                <w:p w14:paraId="2BA2AD0D">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&lt; 60%</w:t>
                  </w:r>
                </w:p>
              </w:tc>
              <w:tc>
                <w:tcPr>
                  <w:tcW w:w="1973" w:type="dxa"/>
                  <w:vAlign w:val="center"/>
                </w:tcPr>
                <w:p w14:paraId="18A46FD7">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60–80%</w:t>
                  </w:r>
                </w:p>
              </w:tc>
              <w:tc>
                <w:tcPr>
                  <w:tcW w:w="1973" w:type="dxa"/>
                  <w:vAlign w:val="center"/>
                </w:tcPr>
                <w:p w14:paraId="55267DE9">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&gt; 80%</w:t>
                  </w:r>
                </w:p>
              </w:tc>
              <w:tc>
                <w:tcPr>
                  <w:tcW w:w="1974" w:type="dxa"/>
                  <w:vAlign w:val="center"/>
                </w:tcPr>
                <w:p w14:paraId="539DD300">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Reduce files / add capacity</w:t>
                  </w:r>
                </w:p>
              </w:tc>
            </w:tr>
            <w:tr w14:paraId="3EB9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3" w:type="dxa"/>
                  <w:vAlign w:val="center"/>
                </w:tcPr>
                <w:p w14:paraId="75140C72">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Dead DataNodes</w:t>
                  </w:r>
                </w:p>
              </w:tc>
              <w:tc>
                <w:tcPr>
                  <w:tcW w:w="1973" w:type="dxa"/>
                  <w:vAlign w:val="center"/>
                </w:tcPr>
                <w:p w14:paraId="08018DFD">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0</w:t>
                  </w:r>
                </w:p>
              </w:tc>
              <w:tc>
                <w:tcPr>
                  <w:tcW w:w="1973" w:type="dxa"/>
                  <w:vAlign w:val="center"/>
                </w:tcPr>
                <w:p w14:paraId="515E5E23">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1–2</w:t>
                  </w:r>
                </w:p>
              </w:tc>
              <w:tc>
                <w:tcPr>
                  <w:tcW w:w="1973" w:type="dxa"/>
                  <w:vAlign w:val="center"/>
                </w:tcPr>
                <w:p w14:paraId="5D714233">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&gt; 2</w:t>
                  </w:r>
                </w:p>
              </w:tc>
              <w:tc>
                <w:tcPr>
                  <w:tcW w:w="1974" w:type="dxa"/>
                  <w:vAlign w:val="center"/>
                </w:tcPr>
                <w:p w14:paraId="3E2AB81E">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Check failed nodes and network</w:t>
                  </w:r>
                </w:p>
              </w:tc>
            </w:tr>
            <w:tr w14:paraId="306A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73" w:type="dxa"/>
                  <w:vAlign w:val="center"/>
                </w:tcPr>
                <w:p w14:paraId="5A878873">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Under-replicated Blocks</w:t>
                  </w:r>
                </w:p>
              </w:tc>
              <w:tc>
                <w:tcPr>
                  <w:tcW w:w="1973" w:type="dxa"/>
                  <w:vAlign w:val="center"/>
                </w:tcPr>
                <w:p w14:paraId="7DDC5648">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0</w:t>
                  </w:r>
                </w:p>
              </w:tc>
              <w:tc>
                <w:tcPr>
                  <w:tcW w:w="1973" w:type="dxa"/>
                  <w:vAlign w:val="center"/>
                </w:tcPr>
                <w:p w14:paraId="33985071">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&lt; 100</w:t>
                  </w:r>
                </w:p>
              </w:tc>
              <w:tc>
                <w:tcPr>
                  <w:tcW w:w="1973" w:type="dxa"/>
                  <w:vAlign w:val="center"/>
                </w:tcPr>
                <w:p w14:paraId="5DC23A2B">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&gt; 100</w:t>
                  </w:r>
                </w:p>
              </w:tc>
              <w:tc>
                <w:tcPr>
                  <w:tcW w:w="1974" w:type="dxa"/>
                  <w:vAlign w:val="center"/>
                </w:tcPr>
                <w:p w14:paraId="6E58D989">
                  <w:pPr>
                    <w:keepNext w:val="0"/>
                    <w:keepLines w:val="0"/>
                    <w:widowControl/>
                    <w:suppressLineNumbers w:val="0"/>
                    <w:spacing w:line="360" w:lineRule="auto"/>
                    <w:jc w:val="left"/>
                    <w:rPr>
                      <w:rFonts w:hint="default" w:ascii="Times New Roman" w:hAnsi="Times New Roman" w:cs="Times New Roman"/>
                      <w:sz w:val="18"/>
                      <w:szCs w:val="18"/>
                      <w:vertAlign w:val="baseline"/>
                    </w:rPr>
                  </w:pPr>
                  <w:r>
                    <w:rPr>
                      <w:rFonts w:hint="default" w:ascii="Times New Roman" w:hAnsi="Times New Roman" w:eastAsia="SimSun" w:cs="Times New Roman"/>
                      <w:kern w:val="0"/>
                      <w:sz w:val="18"/>
                      <w:szCs w:val="18"/>
                      <w:lang w:val="en-US" w:eastAsia="zh-CN" w:bidi="ar"/>
                    </w:rPr>
                    <w:t>Start re-replication</w:t>
                  </w:r>
                </w:p>
              </w:tc>
            </w:tr>
          </w:tbl>
          <w:p w14:paraId="0D429C7B">
            <w:pPr>
              <w:spacing w:after="0"/>
            </w:pPr>
          </w:p>
        </w:tc>
      </w:tr>
    </w:tbl>
    <w:p w14:paraId="28E067B1">
      <w:pPr>
        <w:spacing w:after="100"/>
      </w:pPr>
    </w:p>
    <w:p w14:paraId="46439916">
      <w:pPr>
        <w:spacing w:before="160" w:after="80"/>
      </w:pPr>
      <w:r>
        <w:rPr>
          <w:rFonts w:ascii="Aptos Display" w:hAnsi="Aptos Display" w:eastAsia="Aptos Display" w:cs="Aptos Display"/>
          <w:b/>
          <w:bCs/>
          <w:color w:val="1565C0"/>
          <w:sz w:val="24"/>
          <w:szCs w:val="24"/>
        </w:rPr>
        <w:t>Step 2: Plan Backup &amp; Disaster Recovery</w:t>
      </w:r>
    </w:p>
    <w:p w14:paraId="027C3B85">
      <w:pPr>
        <w:spacing w:after="90"/>
      </w:pPr>
      <w:r>
        <w:rPr>
          <w:rFonts w:ascii="Aptos" w:hAnsi="Aptos" w:eastAsia="Aptos" w:cs="Aptos"/>
          <w:color w:val="17212B"/>
          <w:sz w:val="19"/>
          <w:szCs w:val="19"/>
        </w:rPr>
        <w:t>Current state: Last backup 2 weeks ago → RPO of 14 days is unacceptable.</w:t>
      </w:r>
    </w:p>
    <w:p w14:paraId="72556A98">
      <w:pPr>
        <w:spacing w:before="120" w:after="50"/>
      </w:pPr>
      <w:r>
        <w:rPr>
          <w:rFonts w:ascii="Aptos" w:hAnsi="Aptos" w:eastAsia="Aptos" w:cs="Aptos"/>
          <w:b/>
          <w:bCs/>
          <w:color w:val="0B2748"/>
          <w:sz w:val="20"/>
          <w:szCs w:val="20"/>
        </w:rPr>
        <w:t>2a. Backup Strategy</w:t>
      </w:r>
    </w:p>
    <w:p w14:paraId="35D8D9E1">
      <w:pPr>
        <w:spacing w:after="90"/>
      </w:pPr>
      <w:r>
        <w:rPr>
          <w:rFonts w:ascii="Aptos" w:hAnsi="Aptos" w:eastAsia="Aptos" w:cs="Aptos"/>
          <w:color w:val="17212B"/>
          <w:sz w:val="19"/>
          <w:szCs w:val="19"/>
        </w:rPr>
        <w:t>Design a backup plan:</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542"/>
        <w:gridCol w:w="2541"/>
        <w:gridCol w:w="2541"/>
        <w:gridCol w:w="2542"/>
      </w:tblGrid>
      <w:tr w14:paraId="3B1B9FD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0B2748"/>
            <w:tcMar>
              <w:top w:w="90" w:type="dxa"/>
              <w:left w:w="130" w:type="dxa"/>
              <w:bottom w:w="90" w:type="dxa"/>
              <w:right w:w="130" w:type="dxa"/>
            </w:tcMar>
            <w:vAlign w:val="center"/>
          </w:tcPr>
          <w:p w14:paraId="6E10D7D7">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Decision</w:t>
            </w:r>
          </w:p>
        </w:tc>
        <w:tc>
          <w:tcPr>
            <w:tcW w:w="2542" w:type="dxa"/>
            <w:shd w:val="clear" w:color="auto" w:fill="0B2748"/>
            <w:tcMar>
              <w:top w:w="90" w:type="dxa"/>
              <w:left w:w="130" w:type="dxa"/>
              <w:bottom w:w="90" w:type="dxa"/>
              <w:right w:w="130" w:type="dxa"/>
            </w:tcMar>
            <w:vAlign w:val="center"/>
          </w:tcPr>
          <w:p w14:paraId="077ACE2A">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Option A</w:t>
            </w:r>
          </w:p>
        </w:tc>
        <w:tc>
          <w:tcPr>
            <w:tcW w:w="2542" w:type="dxa"/>
            <w:shd w:val="clear" w:color="auto" w:fill="0B2748"/>
            <w:tcMar>
              <w:top w:w="90" w:type="dxa"/>
              <w:left w:w="130" w:type="dxa"/>
              <w:bottom w:w="90" w:type="dxa"/>
              <w:right w:w="130" w:type="dxa"/>
            </w:tcMar>
            <w:vAlign w:val="center"/>
          </w:tcPr>
          <w:p w14:paraId="220150AA">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Option B</w:t>
            </w:r>
          </w:p>
        </w:tc>
        <w:tc>
          <w:tcPr>
            <w:tcW w:w="2542" w:type="dxa"/>
            <w:shd w:val="clear" w:color="auto" w:fill="0B2748"/>
            <w:tcMar>
              <w:top w:w="90" w:type="dxa"/>
              <w:left w:w="130" w:type="dxa"/>
              <w:bottom w:w="90" w:type="dxa"/>
              <w:right w:w="130" w:type="dxa"/>
            </w:tcMar>
            <w:vAlign w:val="center"/>
          </w:tcPr>
          <w:p w14:paraId="4AD8B3E2">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Option C</w:t>
            </w:r>
          </w:p>
        </w:tc>
      </w:tr>
      <w:tr w14:paraId="29A05E9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215692A6">
            <w:pPr>
              <w:spacing w:after="0"/>
            </w:pPr>
            <w:r>
              <w:rPr>
                <w:rFonts w:ascii="Aptos" w:hAnsi="Aptos" w:eastAsia="Aptos" w:cs="Aptos"/>
                <w:color w:val="17212B"/>
                <w:sz w:val="18"/>
                <w:szCs w:val="18"/>
              </w:rPr>
              <w:t>Backup frequency</w:t>
            </w:r>
          </w:p>
        </w:tc>
        <w:tc>
          <w:tcPr>
            <w:tcW w:w="2542" w:type="dxa"/>
            <w:shd w:val="clear" w:color="auto" w:fill="FFFFFF"/>
            <w:tcMar>
              <w:top w:w="90" w:type="dxa"/>
              <w:left w:w="130" w:type="dxa"/>
              <w:bottom w:w="90" w:type="dxa"/>
              <w:right w:w="130" w:type="dxa"/>
            </w:tcMar>
            <w:vAlign w:val="top"/>
          </w:tcPr>
          <w:p w14:paraId="3E990664">
            <w:pPr>
              <w:spacing w:after="0"/>
            </w:pPr>
            <w:r>
              <w:rPr>
                <w:rFonts w:ascii="Aptos" w:hAnsi="Aptos" w:eastAsia="Aptos" w:cs="Aptos"/>
                <w:color w:val="17212B"/>
                <w:sz w:val="18"/>
                <w:szCs w:val="18"/>
              </w:rPr>
              <w:t>Daily</w:t>
            </w:r>
          </w:p>
        </w:tc>
        <w:tc>
          <w:tcPr>
            <w:tcW w:w="2542" w:type="dxa"/>
            <w:shd w:val="clear" w:color="auto" w:fill="FFFFFF"/>
            <w:tcMar>
              <w:top w:w="90" w:type="dxa"/>
              <w:left w:w="130" w:type="dxa"/>
              <w:bottom w:w="90" w:type="dxa"/>
              <w:right w:w="130" w:type="dxa"/>
            </w:tcMar>
            <w:vAlign w:val="top"/>
          </w:tcPr>
          <w:p w14:paraId="16C9736F">
            <w:pPr>
              <w:spacing w:after="0"/>
            </w:pPr>
            <w:r>
              <w:rPr>
                <w:rFonts w:ascii="Aptos" w:hAnsi="Aptos" w:eastAsia="Aptos" w:cs="Aptos"/>
                <w:color w:val="17212B"/>
                <w:sz w:val="18"/>
                <w:szCs w:val="18"/>
              </w:rPr>
              <w:t>Hourly</w:t>
            </w:r>
          </w:p>
        </w:tc>
        <w:tc>
          <w:tcPr>
            <w:tcW w:w="2542" w:type="dxa"/>
            <w:shd w:val="clear" w:color="auto" w:fill="FFFFFF"/>
            <w:tcMar>
              <w:top w:w="90" w:type="dxa"/>
              <w:left w:w="130" w:type="dxa"/>
              <w:bottom w:w="90" w:type="dxa"/>
              <w:right w:w="130" w:type="dxa"/>
            </w:tcMar>
            <w:vAlign w:val="top"/>
          </w:tcPr>
          <w:p w14:paraId="31778A8A">
            <w:pPr>
              <w:spacing w:after="0"/>
            </w:pPr>
            <w:r>
              <w:rPr>
                <w:rFonts w:ascii="Aptos" w:hAnsi="Aptos" w:eastAsia="Aptos" w:cs="Aptos"/>
                <w:color w:val="17212B"/>
                <w:sz w:val="18"/>
                <w:szCs w:val="18"/>
              </w:rPr>
              <w:t>Real-time (HA)</w:t>
            </w:r>
          </w:p>
        </w:tc>
      </w:tr>
      <w:tr w14:paraId="382489E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16C2DE38">
            <w:pPr>
              <w:spacing w:after="0"/>
            </w:pPr>
            <w:r>
              <w:rPr>
                <w:rFonts w:ascii="Aptos" w:hAnsi="Aptos" w:eastAsia="Aptos" w:cs="Aptos"/>
                <w:color w:val="17212B"/>
                <w:sz w:val="18"/>
                <w:szCs w:val="18"/>
              </w:rPr>
              <w:t>Storage location</w:t>
            </w:r>
          </w:p>
        </w:tc>
        <w:tc>
          <w:tcPr>
            <w:tcW w:w="2542" w:type="dxa"/>
            <w:shd w:val="clear" w:color="auto" w:fill="FFFFFF"/>
            <w:tcMar>
              <w:top w:w="90" w:type="dxa"/>
              <w:left w:w="130" w:type="dxa"/>
              <w:bottom w:w="90" w:type="dxa"/>
              <w:right w:w="130" w:type="dxa"/>
            </w:tcMar>
            <w:vAlign w:val="top"/>
          </w:tcPr>
          <w:p w14:paraId="6477074C">
            <w:pPr>
              <w:spacing w:after="0"/>
            </w:pPr>
            <w:r>
              <w:rPr>
                <w:rFonts w:ascii="Aptos" w:hAnsi="Aptos" w:eastAsia="Aptos" w:cs="Aptos"/>
                <w:color w:val="17212B"/>
                <w:sz w:val="18"/>
                <w:szCs w:val="18"/>
              </w:rPr>
              <w:t>On-cluster NFS</w:t>
            </w:r>
          </w:p>
        </w:tc>
        <w:tc>
          <w:tcPr>
            <w:tcW w:w="2542" w:type="dxa"/>
            <w:shd w:val="clear" w:color="auto" w:fill="FFFFFF"/>
            <w:tcMar>
              <w:top w:w="90" w:type="dxa"/>
              <w:left w:w="130" w:type="dxa"/>
              <w:bottom w:w="90" w:type="dxa"/>
              <w:right w:w="130" w:type="dxa"/>
            </w:tcMar>
            <w:vAlign w:val="top"/>
          </w:tcPr>
          <w:p w14:paraId="4312B3CD">
            <w:pPr>
              <w:spacing w:after="0"/>
            </w:pPr>
            <w:r>
              <w:rPr>
                <w:rFonts w:ascii="Aptos" w:hAnsi="Aptos" w:eastAsia="Aptos" w:cs="Aptos"/>
                <w:color w:val="17212B"/>
                <w:sz w:val="18"/>
                <w:szCs w:val="18"/>
              </w:rPr>
              <w:t>Off-site S3</w:t>
            </w:r>
          </w:p>
        </w:tc>
        <w:tc>
          <w:tcPr>
            <w:tcW w:w="2542" w:type="dxa"/>
            <w:shd w:val="clear" w:color="auto" w:fill="FFFFFF"/>
            <w:tcMar>
              <w:top w:w="90" w:type="dxa"/>
              <w:left w:w="130" w:type="dxa"/>
              <w:bottom w:w="90" w:type="dxa"/>
              <w:right w:w="130" w:type="dxa"/>
            </w:tcMar>
            <w:vAlign w:val="top"/>
          </w:tcPr>
          <w:p w14:paraId="7B67B093">
            <w:pPr>
              <w:spacing w:after="0"/>
            </w:pPr>
            <w:r>
              <w:rPr>
                <w:rFonts w:ascii="Aptos" w:hAnsi="Aptos" w:eastAsia="Aptos" w:cs="Aptos"/>
                <w:color w:val="17212B"/>
                <w:sz w:val="18"/>
                <w:szCs w:val="18"/>
              </w:rPr>
              <w:t>Shared QJM</w:t>
            </w:r>
          </w:p>
        </w:tc>
      </w:tr>
      <w:tr w14:paraId="78AFFB6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010423FF">
            <w:pPr>
              <w:spacing w:after="0"/>
            </w:pPr>
            <w:r>
              <w:rPr>
                <w:rFonts w:ascii="Aptos" w:hAnsi="Aptos" w:eastAsia="Aptos" w:cs="Aptos"/>
                <w:color w:val="17212B"/>
                <w:sz w:val="18"/>
                <w:szCs w:val="18"/>
              </w:rPr>
              <w:t>RTO</w:t>
            </w:r>
          </w:p>
        </w:tc>
        <w:tc>
          <w:tcPr>
            <w:tcW w:w="2542" w:type="dxa"/>
            <w:shd w:val="clear" w:color="auto" w:fill="FFFFFF"/>
            <w:tcMar>
              <w:top w:w="90" w:type="dxa"/>
              <w:left w:w="130" w:type="dxa"/>
              <w:bottom w:w="90" w:type="dxa"/>
              <w:right w:w="130" w:type="dxa"/>
            </w:tcMar>
            <w:vAlign w:val="top"/>
          </w:tcPr>
          <w:p w14:paraId="669E8372">
            <w:pPr>
              <w:spacing w:after="0"/>
            </w:pPr>
            <w:r>
              <w:rPr>
                <w:rFonts w:ascii="Aptos" w:hAnsi="Aptos" w:eastAsia="Aptos" w:cs="Aptos"/>
                <w:color w:val="17212B"/>
                <w:sz w:val="18"/>
                <w:szCs w:val="18"/>
              </w:rPr>
              <w:t>2–4 hours</w:t>
            </w:r>
          </w:p>
        </w:tc>
        <w:tc>
          <w:tcPr>
            <w:tcW w:w="2542" w:type="dxa"/>
            <w:shd w:val="clear" w:color="auto" w:fill="FFFFFF"/>
            <w:tcMar>
              <w:top w:w="90" w:type="dxa"/>
              <w:left w:w="130" w:type="dxa"/>
              <w:bottom w:w="90" w:type="dxa"/>
              <w:right w:w="130" w:type="dxa"/>
            </w:tcMar>
            <w:vAlign w:val="top"/>
          </w:tcPr>
          <w:p w14:paraId="15FDE6F0">
            <w:pPr>
              <w:spacing w:after="0"/>
            </w:pPr>
            <w:r>
              <w:rPr>
                <w:rFonts w:ascii="Aptos" w:hAnsi="Aptos" w:eastAsia="Aptos" w:cs="Aptos"/>
                <w:color w:val="17212B"/>
                <w:sz w:val="18"/>
                <w:szCs w:val="18"/>
              </w:rPr>
              <w:t>1 hour</w:t>
            </w:r>
          </w:p>
        </w:tc>
        <w:tc>
          <w:tcPr>
            <w:tcW w:w="2542" w:type="dxa"/>
            <w:shd w:val="clear" w:color="auto" w:fill="FFFFFF"/>
            <w:tcMar>
              <w:top w:w="90" w:type="dxa"/>
              <w:left w:w="130" w:type="dxa"/>
              <w:bottom w:w="90" w:type="dxa"/>
              <w:right w:w="130" w:type="dxa"/>
            </w:tcMar>
            <w:vAlign w:val="top"/>
          </w:tcPr>
          <w:p w14:paraId="16136D8E">
            <w:pPr>
              <w:spacing w:after="0"/>
            </w:pPr>
            <w:r>
              <w:rPr>
                <w:rFonts w:ascii="Aptos" w:hAnsi="Aptos" w:eastAsia="Aptos" w:cs="Aptos"/>
                <w:color w:val="17212B"/>
                <w:sz w:val="18"/>
                <w:szCs w:val="18"/>
              </w:rPr>
              <w:t>&lt; 1 minute</w:t>
            </w:r>
          </w:p>
        </w:tc>
      </w:tr>
      <w:tr w14:paraId="5355272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2A3BABD8">
            <w:pPr>
              <w:spacing w:after="0"/>
            </w:pPr>
            <w:r>
              <w:rPr>
                <w:rFonts w:ascii="Aptos" w:hAnsi="Aptos" w:eastAsia="Aptos" w:cs="Aptos"/>
                <w:color w:val="17212B"/>
                <w:sz w:val="18"/>
                <w:szCs w:val="18"/>
              </w:rPr>
              <w:t>RPO</w:t>
            </w:r>
          </w:p>
        </w:tc>
        <w:tc>
          <w:tcPr>
            <w:tcW w:w="2542" w:type="dxa"/>
            <w:shd w:val="clear" w:color="auto" w:fill="FFFFFF"/>
            <w:tcMar>
              <w:top w:w="90" w:type="dxa"/>
              <w:left w:w="130" w:type="dxa"/>
              <w:bottom w:w="90" w:type="dxa"/>
              <w:right w:w="130" w:type="dxa"/>
            </w:tcMar>
            <w:vAlign w:val="top"/>
          </w:tcPr>
          <w:p w14:paraId="73A13393">
            <w:pPr>
              <w:spacing w:after="0"/>
            </w:pPr>
            <w:r>
              <w:rPr>
                <w:rFonts w:ascii="Aptos" w:hAnsi="Aptos" w:eastAsia="Aptos" w:cs="Aptos"/>
                <w:color w:val="17212B"/>
                <w:sz w:val="18"/>
                <w:szCs w:val="18"/>
              </w:rPr>
              <w:t>24 hours</w:t>
            </w:r>
          </w:p>
        </w:tc>
        <w:tc>
          <w:tcPr>
            <w:tcW w:w="2542" w:type="dxa"/>
            <w:shd w:val="clear" w:color="auto" w:fill="FFFFFF"/>
            <w:tcMar>
              <w:top w:w="90" w:type="dxa"/>
              <w:left w:w="130" w:type="dxa"/>
              <w:bottom w:w="90" w:type="dxa"/>
              <w:right w:w="130" w:type="dxa"/>
            </w:tcMar>
            <w:vAlign w:val="top"/>
          </w:tcPr>
          <w:p w14:paraId="3A309FC2">
            <w:pPr>
              <w:spacing w:after="0"/>
            </w:pPr>
            <w:r>
              <w:rPr>
                <w:rFonts w:ascii="Aptos" w:hAnsi="Aptos" w:eastAsia="Aptos" w:cs="Aptos"/>
                <w:color w:val="17212B"/>
                <w:sz w:val="18"/>
                <w:szCs w:val="18"/>
              </w:rPr>
              <w:t>1 hour</w:t>
            </w:r>
          </w:p>
        </w:tc>
        <w:tc>
          <w:tcPr>
            <w:tcW w:w="2542" w:type="dxa"/>
            <w:shd w:val="clear" w:color="auto" w:fill="FFFFFF"/>
            <w:tcMar>
              <w:top w:w="90" w:type="dxa"/>
              <w:left w:w="130" w:type="dxa"/>
              <w:bottom w:w="90" w:type="dxa"/>
              <w:right w:w="130" w:type="dxa"/>
            </w:tcMar>
            <w:vAlign w:val="top"/>
          </w:tcPr>
          <w:p w14:paraId="66EED641">
            <w:pPr>
              <w:spacing w:after="0"/>
            </w:pPr>
            <w:r>
              <w:rPr>
                <w:rFonts w:ascii="Aptos" w:hAnsi="Aptos" w:eastAsia="Aptos" w:cs="Aptos"/>
                <w:color w:val="17212B"/>
                <w:sz w:val="18"/>
                <w:szCs w:val="18"/>
              </w:rPr>
              <w:t>Near-zero</w:t>
            </w:r>
          </w:p>
        </w:tc>
      </w:tr>
      <w:tr w14:paraId="490C541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6E150CCE">
            <w:pPr>
              <w:spacing w:after="0"/>
            </w:pPr>
            <w:r>
              <w:rPr>
                <w:rFonts w:ascii="Aptos" w:hAnsi="Aptos" w:eastAsia="Aptos" w:cs="Aptos"/>
                <w:color w:val="17212B"/>
                <w:sz w:val="18"/>
                <w:szCs w:val="18"/>
              </w:rPr>
              <w:t>Cost/month</w:t>
            </w:r>
          </w:p>
        </w:tc>
        <w:tc>
          <w:tcPr>
            <w:tcW w:w="2542" w:type="dxa"/>
            <w:shd w:val="clear" w:color="auto" w:fill="FFFFFF"/>
            <w:tcMar>
              <w:top w:w="90" w:type="dxa"/>
              <w:left w:w="130" w:type="dxa"/>
              <w:bottom w:w="90" w:type="dxa"/>
              <w:right w:w="130" w:type="dxa"/>
            </w:tcMar>
            <w:vAlign w:val="top"/>
          </w:tcPr>
          <w:p w14:paraId="360A7F19">
            <w:pPr>
              <w:spacing w:after="0"/>
            </w:pPr>
            <w:r>
              <w:rPr>
                <w:rFonts w:ascii="Aptos" w:hAnsi="Aptos" w:eastAsia="Aptos" w:cs="Aptos"/>
                <w:color w:val="17212B"/>
                <w:sz w:val="18"/>
                <w:szCs w:val="18"/>
              </w:rPr>
              <w:t>$200</w:t>
            </w:r>
          </w:p>
        </w:tc>
        <w:tc>
          <w:tcPr>
            <w:tcW w:w="2542" w:type="dxa"/>
            <w:shd w:val="clear" w:color="auto" w:fill="FFFFFF"/>
            <w:tcMar>
              <w:top w:w="90" w:type="dxa"/>
              <w:left w:w="130" w:type="dxa"/>
              <w:bottom w:w="90" w:type="dxa"/>
              <w:right w:w="130" w:type="dxa"/>
            </w:tcMar>
            <w:vAlign w:val="top"/>
          </w:tcPr>
          <w:p w14:paraId="391C407D">
            <w:pPr>
              <w:spacing w:after="0"/>
            </w:pPr>
            <w:r>
              <w:rPr>
                <w:rFonts w:ascii="Aptos" w:hAnsi="Aptos" w:eastAsia="Aptos" w:cs="Aptos"/>
                <w:color w:val="17212B"/>
                <w:sz w:val="18"/>
                <w:szCs w:val="18"/>
              </w:rPr>
              <w:t>$1000</w:t>
            </w:r>
          </w:p>
        </w:tc>
        <w:tc>
          <w:tcPr>
            <w:tcW w:w="2542" w:type="dxa"/>
            <w:shd w:val="clear" w:color="auto" w:fill="FFFFFF"/>
            <w:tcMar>
              <w:top w:w="90" w:type="dxa"/>
              <w:left w:w="130" w:type="dxa"/>
              <w:bottom w:w="90" w:type="dxa"/>
              <w:right w:w="130" w:type="dxa"/>
            </w:tcMar>
            <w:vAlign w:val="top"/>
          </w:tcPr>
          <w:p w14:paraId="582A8F44">
            <w:pPr>
              <w:spacing w:after="0"/>
            </w:pPr>
            <w:r>
              <w:rPr>
                <w:rFonts w:ascii="Aptos" w:hAnsi="Aptos" w:eastAsia="Aptos" w:cs="Aptos"/>
                <w:color w:val="17212B"/>
                <w:sz w:val="18"/>
                <w:szCs w:val="18"/>
              </w:rPr>
              <w:t>$2000+ HA infra</w:t>
            </w:r>
          </w:p>
        </w:tc>
      </w:tr>
    </w:tbl>
    <w:p w14:paraId="6FE468D6">
      <w:pPr>
        <w:spacing w:after="100"/>
      </w:pPr>
    </w:p>
    <w:p w14:paraId="49E366D1">
      <w:pPr>
        <w:spacing w:after="100"/>
      </w:pPr>
      <w:r>
        <w:rPr>
          <w:rFonts w:ascii="Aptos" w:hAnsi="Aptos" w:eastAsia="Aptos" w:cs="Aptos"/>
          <w:color w:val="17212B"/>
          <w:sz w:val="19"/>
          <w:szCs w:val="19"/>
        </w:rPr>
        <w:t>Your recommendation: Choose the option that balances cost and business needs.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14C64CD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67D677B1">
            <w:pPr>
              <w:keepNext w:val="0"/>
              <w:keepLines w:val="0"/>
              <w:widowControl/>
              <w:numPr>
                <w:ilvl w:val="0"/>
                <w:numId w:val="2"/>
              </w:numPr>
              <w:suppressLineNumbers w:val="0"/>
              <w:spacing w:before="0" w:beforeAutospacing="1" w:after="0" w:afterAutospacing="1" w:line="360" w:lineRule="auto"/>
              <w:ind w:left="720" w:hanging="360"/>
            </w:pPr>
            <w:r>
              <w:rPr>
                <w:rStyle w:val="16"/>
              </w:rPr>
              <w:t>Backup frequency:</w:t>
            </w:r>
            <w:r>
              <w:t xml:space="preserve"> Hourly </w:t>
            </w:r>
          </w:p>
          <w:p w14:paraId="1F47EA22">
            <w:pPr>
              <w:keepNext w:val="0"/>
              <w:keepLines w:val="0"/>
              <w:widowControl/>
              <w:numPr>
                <w:ilvl w:val="0"/>
                <w:numId w:val="2"/>
              </w:numPr>
              <w:suppressLineNumbers w:val="0"/>
              <w:spacing w:before="0" w:beforeAutospacing="1" w:after="0" w:afterAutospacing="1" w:line="360" w:lineRule="auto"/>
              <w:ind w:left="720" w:hanging="360"/>
            </w:pPr>
            <w:r>
              <w:rPr>
                <w:rStyle w:val="16"/>
              </w:rPr>
              <w:t>Storage location:</w:t>
            </w:r>
            <w:r>
              <w:t xml:space="preserve"> Off-site S3 </w:t>
            </w:r>
          </w:p>
          <w:p w14:paraId="5935B588">
            <w:pPr>
              <w:keepNext w:val="0"/>
              <w:keepLines w:val="0"/>
              <w:widowControl/>
              <w:numPr>
                <w:ilvl w:val="0"/>
                <w:numId w:val="2"/>
              </w:numPr>
              <w:suppressLineNumbers w:val="0"/>
              <w:spacing w:before="0" w:beforeAutospacing="1" w:after="0" w:afterAutospacing="1" w:line="360" w:lineRule="auto"/>
              <w:ind w:left="720" w:hanging="360"/>
            </w:pPr>
            <w:r>
              <w:rPr>
                <w:rStyle w:val="16"/>
              </w:rPr>
              <w:t>RTO:</w:t>
            </w:r>
            <w:r>
              <w:t xml:space="preserve"> 1 hour </w:t>
            </w:r>
          </w:p>
          <w:p w14:paraId="4B6DE881">
            <w:pPr>
              <w:keepNext w:val="0"/>
              <w:keepLines w:val="0"/>
              <w:widowControl/>
              <w:numPr>
                <w:ilvl w:val="0"/>
                <w:numId w:val="2"/>
              </w:numPr>
              <w:suppressLineNumbers w:val="0"/>
              <w:spacing w:before="0" w:beforeAutospacing="1" w:after="0" w:afterAutospacing="1" w:line="360" w:lineRule="auto"/>
              <w:ind w:left="720" w:hanging="360"/>
            </w:pPr>
            <w:r>
              <w:rPr>
                <w:rStyle w:val="16"/>
              </w:rPr>
              <w:t>RPO:</w:t>
            </w:r>
            <w:r>
              <w:t xml:space="preserve"> 1 hour </w:t>
            </w:r>
          </w:p>
          <w:p w14:paraId="73038D11">
            <w:pPr>
              <w:keepNext w:val="0"/>
              <w:keepLines w:val="0"/>
              <w:widowControl/>
              <w:numPr>
                <w:ilvl w:val="0"/>
                <w:numId w:val="2"/>
              </w:numPr>
              <w:suppressLineNumbers w:val="0"/>
              <w:spacing w:before="0" w:beforeAutospacing="1" w:after="0" w:afterAutospacing="1" w:line="360" w:lineRule="auto"/>
              <w:ind w:left="720" w:hanging="360"/>
            </w:pPr>
            <w:r>
              <w:rPr>
                <w:rStyle w:val="16"/>
              </w:rPr>
              <w:t>Cost/month:</w:t>
            </w:r>
            <w:r>
              <w:t xml:space="preserve"> $1000 </w:t>
            </w:r>
          </w:p>
          <w:p w14:paraId="03965621">
            <w:pPr>
              <w:keepNext w:val="0"/>
              <w:keepLines w:val="0"/>
              <w:widowControl/>
              <w:numPr>
                <w:ilvl w:val="0"/>
                <w:numId w:val="2"/>
              </w:numPr>
              <w:suppressLineNumbers w:val="0"/>
              <w:spacing w:before="0" w:beforeAutospacing="1" w:after="0" w:afterAutospacing="1" w:line="360" w:lineRule="auto"/>
              <w:ind w:left="720" w:hanging="360"/>
            </w:pPr>
            <w:r>
              <w:rPr>
                <w:rStyle w:val="16"/>
              </w:rPr>
              <w:t>Recommendation:</w:t>
            </w:r>
            <w:r>
              <w:t xml:space="preserve"> Option B </w:t>
            </w:r>
          </w:p>
          <w:p w14:paraId="28DE4422">
            <w:pPr>
              <w:pStyle w:val="15"/>
              <w:keepNext w:val="0"/>
              <w:keepLines w:val="0"/>
              <w:widowControl/>
              <w:suppressLineNumbers w:val="0"/>
              <w:spacing w:line="360" w:lineRule="auto"/>
            </w:pPr>
            <w:r>
              <w:rPr>
                <w:rStyle w:val="16"/>
              </w:rPr>
              <w:t>Reason:</w:t>
            </w:r>
            <w:r>
              <w:t xml:space="preserve"> It provides a good balance between cost, recovery time and data protection for a production cluster. </w:t>
            </w:r>
          </w:p>
        </w:tc>
      </w:tr>
    </w:tbl>
    <w:p w14:paraId="5CAD90AA">
      <w:pPr>
        <w:spacing w:after="100"/>
      </w:pPr>
    </w:p>
    <w:p w14:paraId="1F6AAC41">
      <w:pPr>
        <w:spacing w:before="160" w:after="80"/>
        <w:rPr>
          <w:rFonts w:ascii="Aptos Display" w:hAnsi="Aptos Display" w:eastAsia="Aptos Display" w:cs="Aptos Display"/>
          <w:b/>
          <w:bCs/>
          <w:color w:val="1565C0"/>
          <w:sz w:val="24"/>
          <w:szCs w:val="24"/>
        </w:rPr>
      </w:pPr>
      <w:r>
        <w:rPr>
          <w:rFonts w:ascii="Aptos Display" w:hAnsi="Aptos Display" w:eastAsia="Aptos Display" w:cs="Aptos Display"/>
          <w:b/>
          <w:bCs/>
          <w:color w:val="1565C0"/>
          <w:sz w:val="24"/>
          <w:szCs w:val="24"/>
        </w:rPr>
        <w:t>Step 3: Cost Optimization Analysis</w:t>
      </w:r>
    </w:p>
    <w:p w14:paraId="31D8B6D3">
      <w:pPr>
        <w:spacing w:before="160" w:after="80"/>
        <w:rPr>
          <w:rFonts w:ascii="Aptos Display" w:hAnsi="Aptos Display" w:eastAsia="Aptos Display" w:cs="Aptos Display"/>
          <w:b/>
          <w:bCs/>
          <w:color w:val="1565C0"/>
          <w:sz w:val="24"/>
          <w:szCs w:val="24"/>
        </w:rPr>
      </w:pPr>
    </w:p>
    <w:p w14:paraId="432769A0">
      <w:pPr>
        <w:spacing w:after="90"/>
      </w:pPr>
      <w:r>
        <w:rPr>
          <w:rFonts w:ascii="Aptos" w:hAnsi="Aptos" w:eastAsia="Aptos" w:cs="Aptos"/>
          <w:color w:val="17212B"/>
          <w:sz w:val="19"/>
          <w:szCs w:val="19"/>
        </w:rPr>
        <w:t>Current: 50 nodes × $1000/year ops = $50K/year. Target: Reduce by 20% to $40K/year.</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542"/>
        <w:gridCol w:w="2541"/>
        <w:gridCol w:w="2541"/>
        <w:gridCol w:w="2542"/>
      </w:tblGrid>
      <w:tr w14:paraId="10B174F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0B2748"/>
            <w:tcMar>
              <w:top w:w="90" w:type="dxa"/>
              <w:left w:w="130" w:type="dxa"/>
              <w:bottom w:w="90" w:type="dxa"/>
              <w:right w:w="130" w:type="dxa"/>
            </w:tcMar>
            <w:vAlign w:val="center"/>
          </w:tcPr>
          <w:p w14:paraId="0759C791">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Optimization</w:t>
            </w:r>
          </w:p>
        </w:tc>
        <w:tc>
          <w:tcPr>
            <w:tcW w:w="2542" w:type="dxa"/>
            <w:shd w:val="clear" w:color="auto" w:fill="0B2748"/>
            <w:tcMar>
              <w:top w:w="90" w:type="dxa"/>
              <w:left w:w="130" w:type="dxa"/>
              <w:bottom w:w="90" w:type="dxa"/>
              <w:right w:w="130" w:type="dxa"/>
            </w:tcMar>
            <w:vAlign w:val="center"/>
          </w:tcPr>
          <w:p w14:paraId="5BABD231">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Annual Savings</w:t>
            </w:r>
          </w:p>
        </w:tc>
        <w:tc>
          <w:tcPr>
            <w:tcW w:w="2542" w:type="dxa"/>
            <w:shd w:val="clear" w:color="auto" w:fill="0B2748"/>
            <w:tcMar>
              <w:top w:w="90" w:type="dxa"/>
              <w:left w:w="130" w:type="dxa"/>
              <w:bottom w:w="90" w:type="dxa"/>
              <w:right w:w="130" w:type="dxa"/>
            </w:tcMar>
            <w:vAlign w:val="center"/>
          </w:tcPr>
          <w:p w14:paraId="3ACB682C">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Impact</w:t>
            </w:r>
          </w:p>
        </w:tc>
        <w:tc>
          <w:tcPr>
            <w:tcW w:w="2542" w:type="dxa"/>
            <w:shd w:val="clear" w:color="auto" w:fill="0B2748"/>
            <w:tcMar>
              <w:top w:w="90" w:type="dxa"/>
              <w:left w:w="130" w:type="dxa"/>
              <w:bottom w:w="90" w:type="dxa"/>
              <w:right w:w="130" w:type="dxa"/>
            </w:tcMar>
            <w:vAlign w:val="center"/>
          </w:tcPr>
          <w:p w14:paraId="70411D05">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Your Choice?</w:t>
            </w:r>
          </w:p>
        </w:tc>
      </w:tr>
      <w:tr w14:paraId="69B235F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7ECB5D26">
            <w:pPr>
              <w:spacing w:after="0"/>
            </w:pPr>
            <w:r>
              <w:rPr>
                <w:rFonts w:ascii="Aptos" w:hAnsi="Aptos" w:eastAsia="Aptos" w:cs="Aptos"/>
                <w:color w:val="17212B"/>
                <w:sz w:val="18"/>
                <w:szCs w:val="18"/>
              </w:rPr>
              <w:t>Compression (Gzip logs)</w:t>
            </w:r>
          </w:p>
        </w:tc>
        <w:tc>
          <w:tcPr>
            <w:tcW w:w="2542" w:type="dxa"/>
            <w:shd w:val="clear" w:color="auto" w:fill="FFFFFF"/>
            <w:tcMar>
              <w:top w:w="90" w:type="dxa"/>
              <w:left w:w="130" w:type="dxa"/>
              <w:bottom w:w="90" w:type="dxa"/>
              <w:right w:w="130" w:type="dxa"/>
            </w:tcMar>
            <w:vAlign w:val="top"/>
          </w:tcPr>
          <w:p w14:paraId="0FD99D3A">
            <w:pPr>
              <w:spacing w:after="0"/>
            </w:pPr>
            <w:r>
              <w:rPr>
                <w:rFonts w:ascii="Aptos" w:hAnsi="Aptos" w:eastAsia="Aptos" w:cs="Aptos"/>
                <w:color w:val="17212B"/>
                <w:sz w:val="18"/>
                <w:szCs w:val="18"/>
              </w:rPr>
              <w:t>$5,000</w:t>
            </w:r>
          </w:p>
        </w:tc>
        <w:tc>
          <w:tcPr>
            <w:tcW w:w="2542" w:type="dxa"/>
            <w:shd w:val="clear" w:color="auto" w:fill="FFFFFF"/>
            <w:tcMar>
              <w:top w:w="90" w:type="dxa"/>
              <w:left w:w="130" w:type="dxa"/>
              <w:bottom w:w="90" w:type="dxa"/>
              <w:right w:w="130" w:type="dxa"/>
            </w:tcMar>
            <w:vAlign w:val="top"/>
          </w:tcPr>
          <w:p w14:paraId="59447618">
            <w:pPr>
              <w:spacing w:after="0"/>
            </w:pPr>
            <w:r>
              <w:rPr>
                <w:rFonts w:ascii="Aptos" w:hAnsi="Aptos" w:eastAsia="Aptos" w:cs="Aptos"/>
                <w:color w:val="17212B"/>
                <w:sz w:val="18"/>
                <w:szCs w:val="18"/>
              </w:rPr>
              <w:t>Reduced storage, higher CPU</w:t>
            </w:r>
          </w:p>
        </w:tc>
        <w:tc>
          <w:tcPr>
            <w:tcW w:w="2542" w:type="dxa"/>
            <w:shd w:val="clear" w:color="auto" w:fill="FFFFFF"/>
            <w:tcMar>
              <w:top w:w="90" w:type="dxa"/>
              <w:left w:w="130" w:type="dxa"/>
              <w:bottom w:w="90" w:type="dxa"/>
              <w:right w:w="130" w:type="dxa"/>
            </w:tcMar>
            <w:vAlign w:val="top"/>
          </w:tcPr>
          <w:p w14:paraId="6B381E78">
            <w:pPr>
              <w:spacing w:after="0"/>
            </w:pPr>
            <w:r>
              <w:rPr>
                <w:rFonts w:ascii="Aptos" w:hAnsi="Aptos" w:eastAsia="Aptos" w:cs="Aptos"/>
                <w:color w:val="17212B"/>
                <w:sz w:val="18"/>
                <w:szCs w:val="18"/>
              </w:rPr>
              <w:t xml:space="preserve">Yes </w:t>
            </w:r>
          </w:p>
        </w:tc>
      </w:tr>
      <w:tr w14:paraId="0CF07FB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405B3F50">
            <w:pPr>
              <w:spacing w:after="0"/>
            </w:pPr>
            <w:r>
              <w:rPr>
                <w:rFonts w:ascii="Aptos" w:hAnsi="Aptos" w:eastAsia="Aptos" w:cs="Aptos"/>
                <w:color w:val="17212B"/>
                <w:sz w:val="18"/>
                <w:szCs w:val="18"/>
              </w:rPr>
              <w:t>Tiering (archive &gt; 30 days to cold)</w:t>
            </w:r>
          </w:p>
        </w:tc>
        <w:tc>
          <w:tcPr>
            <w:tcW w:w="2542" w:type="dxa"/>
            <w:shd w:val="clear" w:color="auto" w:fill="FFFFFF"/>
            <w:tcMar>
              <w:top w:w="90" w:type="dxa"/>
              <w:left w:w="130" w:type="dxa"/>
              <w:bottom w:w="90" w:type="dxa"/>
              <w:right w:w="130" w:type="dxa"/>
            </w:tcMar>
            <w:vAlign w:val="top"/>
          </w:tcPr>
          <w:p w14:paraId="329663AB">
            <w:pPr>
              <w:spacing w:after="0"/>
            </w:pPr>
            <w:r>
              <w:rPr>
                <w:rFonts w:ascii="Aptos" w:hAnsi="Aptos" w:eastAsia="Aptos" w:cs="Aptos"/>
                <w:color w:val="17212B"/>
                <w:sz w:val="18"/>
                <w:szCs w:val="18"/>
              </w:rPr>
              <w:t>$3,000</w:t>
            </w:r>
          </w:p>
        </w:tc>
        <w:tc>
          <w:tcPr>
            <w:tcW w:w="2542" w:type="dxa"/>
            <w:shd w:val="clear" w:color="auto" w:fill="FFFFFF"/>
            <w:tcMar>
              <w:top w:w="90" w:type="dxa"/>
              <w:left w:w="130" w:type="dxa"/>
              <w:bottom w:w="90" w:type="dxa"/>
              <w:right w:w="130" w:type="dxa"/>
            </w:tcMar>
            <w:vAlign w:val="top"/>
          </w:tcPr>
          <w:p w14:paraId="23702FF8">
            <w:pPr>
              <w:spacing w:after="0"/>
            </w:pPr>
            <w:r>
              <w:rPr>
                <w:rFonts w:ascii="Aptos" w:hAnsi="Aptos" w:eastAsia="Aptos" w:cs="Aptos"/>
                <w:color w:val="17212B"/>
                <w:sz w:val="18"/>
                <w:szCs w:val="18"/>
              </w:rPr>
              <w:t>Slower access to old logs</w:t>
            </w:r>
          </w:p>
        </w:tc>
        <w:tc>
          <w:tcPr>
            <w:tcW w:w="2542" w:type="dxa"/>
            <w:shd w:val="clear" w:color="auto" w:fill="FFFFFF"/>
            <w:tcMar>
              <w:top w:w="90" w:type="dxa"/>
              <w:left w:w="130" w:type="dxa"/>
              <w:bottom w:w="90" w:type="dxa"/>
              <w:right w:w="130" w:type="dxa"/>
            </w:tcMar>
            <w:vAlign w:val="top"/>
          </w:tcPr>
          <w:p w14:paraId="6FC5BB95">
            <w:pPr>
              <w:spacing w:after="0"/>
            </w:pPr>
            <w:r>
              <w:rPr>
                <w:rFonts w:ascii="Aptos" w:hAnsi="Aptos" w:eastAsia="Aptos" w:cs="Aptos"/>
                <w:color w:val="17212B"/>
                <w:sz w:val="18"/>
                <w:szCs w:val="18"/>
              </w:rPr>
              <w:t xml:space="preserve">Yes </w:t>
            </w:r>
          </w:p>
        </w:tc>
      </w:tr>
      <w:tr w14:paraId="53B2F87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11F8B3F1">
            <w:pPr>
              <w:spacing w:after="0"/>
            </w:pPr>
            <w:r>
              <w:rPr>
                <w:rFonts w:ascii="Aptos" w:hAnsi="Aptos" w:eastAsia="Aptos" w:cs="Aptos"/>
                <w:color w:val="17212B"/>
                <w:sz w:val="18"/>
                <w:szCs w:val="18"/>
              </w:rPr>
              <w:t>Decommission 5 slow nodes</w:t>
            </w:r>
          </w:p>
        </w:tc>
        <w:tc>
          <w:tcPr>
            <w:tcW w:w="2542" w:type="dxa"/>
            <w:shd w:val="clear" w:color="auto" w:fill="FFFFFF"/>
            <w:tcMar>
              <w:top w:w="90" w:type="dxa"/>
              <w:left w:w="130" w:type="dxa"/>
              <w:bottom w:w="90" w:type="dxa"/>
              <w:right w:w="130" w:type="dxa"/>
            </w:tcMar>
            <w:vAlign w:val="top"/>
          </w:tcPr>
          <w:p w14:paraId="2C6D24B1">
            <w:pPr>
              <w:spacing w:after="0"/>
            </w:pPr>
            <w:r>
              <w:rPr>
                <w:rFonts w:ascii="Aptos" w:hAnsi="Aptos" w:eastAsia="Aptos" w:cs="Aptos"/>
                <w:color w:val="17212B"/>
                <w:sz w:val="18"/>
                <w:szCs w:val="18"/>
              </w:rPr>
              <w:t>$5,000</w:t>
            </w:r>
          </w:p>
        </w:tc>
        <w:tc>
          <w:tcPr>
            <w:tcW w:w="2542" w:type="dxa"/>
            <w:shd w:val="clear" w:color="auto" w:fill="FFFFFF"/>
            <w:tcMar>
              <w:top w:w="90" w:type="dxa"/>
              <w:left w:w="130" w:type="dxa"/>
              <w:bottom w:w="90" w:type="dxa"/>
              <w:right w:w="130" w:type="dxa"/>
            </w:tcMar>
            <w:vAlign w:val="top"/>
          </w:tcPr>
          <w:p w14:paraId="6AF16084">
            <w:pPr>
              <w:spacing w:after="0"/>
            </w:pPr>
            <w:r>
              <w:rPr>
                <w:rFonts w:ascii="Aptos" w:hAnsi="Aptos" w:eastAsia="Aptos" w:cs="Aptos"/>
                <w:color w:val="17212B"/>
                <w:sz w:val="18"/>
                <w:szCs w:val="18"/>
              </w:rPr>
              <w:t>Less capacity, need to rebalance</w:t>
            </w:r>
          </w:p>
        </w:tc>
        <w:tc>
          <w:tcPr>
            <w:tcW w:w="2542" w:type="dxa"/>
            <w:shd w:val="clear" w:color="auto" w:fill="FFFFFF"/>
            <w:tcMar>
              <w:top w:w="90" w:type="dxa"/>
              <w:left w:w="130" w:type="dxa"/>
              <w:bottom w:w="90" w:type="dxa"/>
              <w:right w:w="130" w:type="dxa"/>
            </w:tcMar>
            <w:vAlign w:val="top"/>
          </w:tcPr>
          <w:p w14:paraId="7ACFD259">
            <w:pPr>
              <w:spacing w:after="0"/>
            </w:pPr>
            <w:r>
              <w:rPr>
                <w:rFonts w:ascii="Aptos" w:hAnsi="Aptos" w:eastAsia="Aptos" w:cs="Aptos"/>
                <w:color w:val="17212B"/>
                <w:sz w:val="18"/>
                <w:szCs w:val="18"/>
              </w:rPr>
              <w:t xml:space="preserve">Yes </w:t>
            </w:r>
          </w:p>
        </w:tc>
      </w:tr>
      <w:tr w14:paraId="3D2D9E6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5BCDD7C9">
            <w:pPr>
              <w:spacing w:after="0"/>
            </w:pPr>
            <w:r>
              <w:rPr>
                <w:rFonts w:ascii="Aptos" w:hAnsi="Aptos" w:eastAsia="Aptos" w:cs="Aptos"/>
                <w:color w:val="17212B"/>
                <w:sz w:val="18"/>
                <w:szCs w:val="18"/>
              </w:rPr>
              <w:t>Auto-scaling (scale down off-peak)</w:t>
            </w:r>
          </w:p>
        </w:tc>
        <w:tc>
          <w:tcPr>
            <w:tcW w:w="2542" w:type="dxa"/>
            <w:shd w:val="clear" w:color="auto" w:fill="FFFFFF"/>
            <w:tcMar>
              <w:top w:w="90" w:type="dxa"/>
              <w:left w:w="130" w:type="dxa"/>
              <w:bottom w:w="90" w:type="dxa"/>
              <w:right w:w="130" w:type="dxa"/>
            </w:tcMar>
            <w:vAlign w:val="top"/>
          </w:tcPr>
          <w:p w14:paraId="1CC91260">
            <w:pPr>
              <w:spacing w:after="0"/>
            </w:pPr>
            <w:r>
              <w:rPr>
                <w:rFonts w:ascii="Aptos" w:hAnsi="Aptos" w:eastAsia="Aptos" w:cs="Aptos"/>
                <w:color w:val="17212B"/>
                <w:sz w:val="18"/>
                <w:szCs w:val="18"/>
              </w:rPr>
              <w:t>$2,000</w:t>
            </w:r>
          </w:p>
        </w:tc>
        <w:tc>
          <w:tcPr>
            <w:tcW w:w="2542" w:type="dxa"/>
            <w:shd w:val="clear" w:color="auto" w:fill="FFFFFF"/>
            <w:tcMar>
              <w:top w:w="90" w:type="dxa"/>
              <w:left w:w="130" w:type="dxa"/>
              <w:bottom w:w="90" w:type="dxa"/>
              <w:right w:w="130" w:type="dxa"/>
            </w:tcMar>
            <w:vAlign w:val="top"/>
          </w:tcPr>
          <w:p w14:paraId="0C25F866">
            <w:pPr>
              <w:spacing w:after="0"/>
            </w:pPr>
            <w:r>
              <w:rPr>
                <w:rFonts w:ascii="Aptos" w:hAnsi="Aptos" w:eastAsia="Aptos" w:cs="Aptos"/>
                <w:color w:val="17212B"/>
                <w:sz w:val="18"/>
                <w:szCs w:val="18"/>
              </w:rPr>
              <w:t>Reduced peak hours ops</w:t>
            </w:r>
          </w:p>
        </w:tc>
        <w:tc>
          <w:tcPr>
            <w:tcW w:w="2542" w:type="dxa"/>
            <w:shd w:val="clear" w:color="auto" w:fill="FFFFFF"/>
            <w:tcMar>
              <w:top w:w="90" w:type="dxa"/>
              <w:left w:w="130" w:type="dxa"/>
              <w:bottom w:w="90" w:type="dxa"/>
              <w:right w:w="130" w:type="dxa"/>
            </w:tcMar>
            <w:vAlign w:val="top"/>
          </w:tcPr>
          <w:p w14:paraId="2206A3B4">
            <w:pPr>
              <w:spacing w:after="0"/>
            </w:pPr>
            <w:r>
              <w:rPr>
                <w:rFonts w:ascii="Aptos" w:hAnsi="Aptos" w:eastAsia="Aptos" w:cs="Aptos"/>
                <w:color w:val="17212B"/>
                <w:sz w:val="18"/>
                <w:szCs w:val="18"/>
              </w:rPr>
              <w:t xml:space="preserve">Yes </w:t>
            </w:r>
          </w:p>
        </w:tc>
      </w:tr>
    </w:tbl>
    <w:p w14:paraId="570A7665">
      <w:pPr>
        <w:spacing w:after="100"/>
      </w:pPr>
    </w:p>
    <w:p w14:paraId="37A8C283">
      <w:pPr>
        <w:spacing w:after="100"/>
      </w:pPr>
      <w:r>
        <w:rPr>
          <w:rFonts w:ascii="Aptos" w:hAnsi="Aptos" w:eastAsia="Aptos" w:cs="Aptos"/>
          <w:color w:val="17212B"/>
          <w:sz w:val="19"/>
          <w:szCs w:val="19"/>
        </w:rPr>
        <w:t>Calculate total savings from your selections and new monthly cost: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D09E99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43F09C58">
            <w:pPr>
              <w:pStyle w:val="15"/>
              <w:keepNext w:val="0"/>
              <w:keepLines w:val="0"/>
              <w:widowControl/>
              <w:suppressLineNumbers w:val="0"/>
              <w:spacing w:before="0" w:beforeAutospacing="1" w:after="0" w:afterAutospacing="1"/>
              <w:ind w:left="0" w:right="0"/>
            </w:pPr>
            <w:r>
              <w:rPr>
                <w:rStyle w:val="16"/>
              </w:rPr>
              <w:t>Total annual savings:</w:t>
            </w:r>
          </w:p>
          <w:p w14:paraId="1DB6D0A4">
            <w:pPr>
              <w:pStyle w:val="15"/>
              <w:keepNext w:val="0"/>
              <w:keepLines w:val="0"/>
              <w:widowControl/>
              <w:suppressLineNumbers w:val="0"/>
            </w:pPr>
            <w:r>
              <w:t>$5,000 + $3,000 + $5,000 + $2,000</w:t>
            </w:r>
          </w:p>
          <w:p w14:paraId="1EB059BD">
            <w:pPr>
              <w:pStyle w:val="15"/>
              <w:keepNext w:val="0"/>
              <w:keepLines w:val="0"/>
              <w:widowControl/>
              <w:suppressLineNumbers w:val="0"/>
            </w:pPr>
            <w:r>
              <w:t xml:space="preserve">= </w:t>
            </w:r>
            <w:r>
              <w:rPr>
                <w:rStyle w:val="16"/>
              </w:rPr>
              <w:t>$15,000/year</w:t>
            </w:r>
          </w:p>
          <w:p w14:paraId="63A47F4E">
            <w:pPr>
              <w:pStyle w:val="15"/>
              <w:keepNext w:val="0"/>
              <w:keepLines w:val="0"/>
              <w:widowControl/>
              <w:suppressLineNumbers w:val="0"/>
            </w:pPr>
            <w:r>
              <w:rPr>
                <w:rStyle w:val="16"/>
              </w:rPr>
              <w:t>New annual cost:</w:t>
            </w:r>
          </w:p>
          <w:p w14:paraId="4B351225">
            <w:pPr>
              <w:pStyle w:val="15"/>
              <w:keepNext w:val="0"/>
              <w:keepLines w:val="0"/>
              <w:widowControl/>
              <w:suppressLineNumbers w:val="0"/>
            </w:pPr>
            <w:r>
              <w:t>$50,000 − $15,000</w:t>
            </w:r>
          </w:p>
          <w:p w14:paraId="5A255823">
            <w:pPr>
              <w:pStyle w:val="15"/>
              <w:keepNext w:val="0"/>
              <w:keepLines w:val="0"/>
              <w:widowControl/>
              <w:suppressLineNumbers w:val="0"/>
            </w:pPr>
            <w:r>
              <w:t xml:space="preserve">= </w:t>
            </w:r>
            <w:r>
              <w:rPr>
                <w:rStyle w:val="16"/>
              </w:rPr>
              <w:t>$35,000/year</w:t>
            </w:r>
          </w:p>
          <w:p w14:paraId="0C27BD4E">
            <w:pPr>
              <w:pStyle w:val="15"/>
              <w:keepNext w:val="0"/>
              <w:keepLines w:val="0"/>
              <w:widowControl/>
              <w:suppressLineNumbers w:val="0"/>
            </w:pPr>
            <w:r>
              <w:t>So fill:</w:t>
            </w:r>
          </w:p>
          <w:p w14:paraId="1799FADD">
            <w:pPr>
              <w:pStyle w:val="15"/>
              <w:keepNext w:val="0"/>
              <w:keepLines w:val="0"/>
              <w:widowControl/>
              <w:suppressLineNumbers w:val="0"/>
            </w:pPr>
            <w:r>
              <w:rPr>
                <w:rStyle w:val="16"/>
              </w:rPr>
              <w:t>Total Savings = $15,000/year</w:t>
            </w:r>
          </w:p>
          <w:p w14:paraId="671A325E">
            <w:pPr>
              <w:pStyle w:val="15"/>
              <w:keepNext w:val="0"/>
              <w:keepLines w:val="0"/>
              <w:widowControl/>
              <w:suppressLineNumbers w:val="0"/>
            </w:pPr>
            <w:r>
              <w:rPr>
                <w:rStyle w:val="16"/>
              </w:rPr>
              <w:t>New Annual Cost = $35,000/year</w:t>
            </w:r>
          </w:p>
          <w:p w14:paraId="2CF1F0BE">
            <w:pPr>
              <w:pStyle w:val="15"/>
              <w:keepNext w:val="0"/>
              <w:keepLines w:val="0"/>
              <w:widowControl/>
              <w:suppressLineNumbers w:val="0"/>
            </w:pPr>
            <w:r>
              <w:t>The workbook's listed savings are $5,000, $3,000, $5,000 and $2,000 respectively.</w:t>
            </w:r>
          </w:p>
        </w:tc>
      </w:tr>
    </w:tbl>
    <w:p w14:paraId="55EEF62A">
      <w:pPr>
        <w:spacing w:after="100"/>
      </w:pPr>
    </w:p>
    <w:p w14:paraId="211FC1DE">
      <w:pPr>
        <w:spacing w:before="160" w:after="80"/>
      </w:pPr>
      <w:r>
        <w:rPr>
          <w:rFonts w:ascii="Aptos Display" w:hAnsi="Aptos Display" w:eastAsia="Aptos Display" w:cs="Aptos Display"/>
          <w:b/>
          <w:bCs/>
          <w:color w:val="1565C0"/>
          <w:sz w:val="24"/>
          <w:szCs w:val="24"/>
        </w:rPr>
        <w:t>Step 4: Address NameNode Heap Pressure</w:t>
      </w:r>
    </w:p>
    <w:p w14:paraId="3DE454BD">
      <w:pPr>
        <w:spacing w:after="90"/>
      </w:pPr>
      <w:r>
        <w:rPr>
          <w:rFonts w:ascii="Aptos" w:hAnsi="Aptos" w:eastAsia="Aptos" w:cs="Aptos"/>
          <w:color w:val="17212B"/>
          <w:sz w:val="19"/>
          <w:szCs w:val="19"/>
        </w:rPr>
        <w:t>Current heap: 85% at 50M files. At current growth (1M files/month), heap will exceed 90% in ~2 months → crash risk.</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541"/>
        <w:gridCol w:w="2542"/>
        <w:gridCol w:w="2542"/>
        <w:gridCol w:w="2541"/>
      </w:tblGrid>
      <w:tr w14:paraId="4FA6CBC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0B2748"/>
            <w:tcMar>
              <w:top w:w="90" w:type="dxa"/>
              <w:left w:w="130" w:type="dxa"/>
              <w:bottom w:w="90" w:type="dxa"/>
              <w:right w:w="130" w:type="dxa"/>
            </w:tcMar>
            <w:vAlign w:val="center"/>
          </w:tcPr>
          <w:p w14:paraId="6AA5A49C">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Option</w:t>
            </w:r>
          </w:p>
        </w:tc>
        <w:tc>
          <w:tcPr>
            <w:tcW w:w="2542" w:type="dxa"/>
            <w:shd w:val="clear" w:color="auto" w:fill="0B2748"/>
            <w:tcMar>
              <w:top w:w="90" w:type="dxa"/>
              <w:left w:w="130" w:type="dxa"/>
              <w:bottom w:w="90" w:type="dxa"/>
              <w:right w:w="130" w:type="dxa"/>
            </w:tcMar>
            <w:vAlign w:val="center"/>
          </w:tcPr>
          <w:p w14:paraId="254A4CE7">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Action</w:t>
            </w:r>
          </w:p>
        </w:tc>
        <w:tc>
          <w:tcPr>
            <w:tcW w:w="2542" w:type="dxa"/>
            <w:shd w:val="clear" w:color="auto" w:fill="0B2748"/>
            <w:tcMar>
              <w:top w:w="90" w:type="dxa"/>
              <w:left w:w="130" w:type="dxa"/>
              <w:bottom w:w="90" w:type="dxa"/>
              <w:right w:w="130" w:type="dxa"/>
            </w:tcMar>
            <w:vAlign w:val="center"/>
          </w:tcPr>
          <w:p w14:paraId="2046807B">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NameNode Heap Impact</w:t>
            </w:r>
          </w:p>
        </w:tc>
        <w:tc>
          <w:tcPr>
            <w:tcW w:w="2542" w:type="dxa"/>
            <w:shd w:val="clear" w:color="auto" w:fill="0B2748"/>
            <w:tcMar>
              <w:top w:w="90" w:type="dxa"/>
              <w:left w:w="130" w:type="dxa"/>
              <w:bottom w:w="90" w:type="dxa"/>
              <w:right w:w="130" w:type="dxa"/>
            </w:tcMar>
            <w:vAlign w:val="center"/>
          </w:tcPr>
          <w:p w14:paraId="2D6198F1">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Timeline</w:t>
            </w:r>
          </w:p>
        </w:tc>
      </w:tr>
      <w:tr w14:paraId="527F33A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6B7F5556">
            <w:pPr>
              <w:spacing w:after="0"/>
            </w:pPr>
            <w:r>
              <w:rPr>
                <w:rFonts w:ascii="Aptos" w:hAnsi="Aptos" w:eastAsia="Aptos" w:cs="Aptos"/>
                <w:color w:val="17212B"/>
                <w:sz w:val="18"/>
                <w:szCs w:val="18"/>
              </w:rPr>
              <w:t>Tiering</w:t>
            </w:r>
          </w:p>
        </w:tc>
        <w:tc>
          <w:tcPr>
            <w:tcW w:w="2542" w:type="dxa"/>
            <w:shd w:val="clear" w:color="auto" w:fill="FFFFFF"/>
            <w:tcMar>
              <w:top w:w="90" w:type="dxa"/>
              <w:left w:w="130" w:type="dxa"/>
              <w:bottom w:w="90" w:type="dxa"/>
              <w:right w:w="130" w:type="dxa"/>
            </w:tcMar>
            <w:vAlign w:val="top"/>
          </w:tcPr>
          <w:p w14:paraId="344CE9A4">
            <w:pPr>
              <w:spacing w:after="0"/>
            </w:pPr>
            <w:r>
              <w:rPr>
                <w:rFonts w:ascii="Aptos" w:hAnsi="Aptos" w:eastAsia="Aptos" w:cs="Aptos"/>
                <w:color w:val="17212B"/>
                <w:sz w:val="18"/>
                <w:szCs w:val="18"/>
              </w:rPr>
              <w:t>Archive logs &gt; 30 days (removes old files)</w:t>
            </w:r>
          </w:p>
        </w:tc>
        <w:tc>
          <w:tcPr>
            <w:tcW w:w="2542" w:type="dxa"/>
            <w:shd w:val="clear" w:color="auto" w:fill="FFFFFF"/>
            <w:tcMar>
              <w:top w:w="90" w:type="dxa"/>
              <w:left w:w="130" w:type="dxa"/>
              <w:bottom w:w="90" w:type="dxa"/>
              <w:right w:w="130" w:type="dxa"/>
            </w:tcMar>
            <w:vAlign w:val="top"/>
          </w:tcPr>
          <w:p w14:paraId="3CEE0C45">
            <w:pPr>
              <w:spacing w:after="0"/>
            </w:pPr>
            <w:r>
              <w:rPr>
                <w:rFonts w:ascii="Aptos" w:hAnsi="Aptos" w:eastAsia="Aptos" w:cs="Aptos"/>
                <w:color w:val="17212B"/>
                <w:sz w:val="18"/>
                <w:szCs w:val="18"/>
              </w:rPr>
              <w:t>Reduces heap by ~10%</w:t>
            </w:r>
          </w:p>
        </w:tc>
        <w:tc>
          <w:tcPr>
            <w:tcW w:w="2542" w:type="dxa"/>
            <w:shd w:val="clear" w:color="auto" w:fill="FFFFFF"/>
            <w:tcMar>
              <w:top w:w="90" w:type="dxa"/>
              <w:left w:w="130" w:type="dxa"/>
              <w:bottom w:w="90" w:type="dxa"/>
              <w:right w:w="130" w:type="dxa"/>
            </w:tcMar>
            <w:vAlign w:val="top"/>
          </w:tcPr>
          <w:p w14:paraId="767D7CB7">
            <w:pPr>
              <w:spacing w:after="0"/>
            </w:pPr>
            <w:r>
              <w:rPr>
                <w:rFonts w:ascii="Aptos" w:hAnsi="Aptos" w:eastAsia="Aptos" w:cs="Aptos"/>
                <w:color w:val="17212B"/>
                <w:sz w:val="18"/>
                <w:szCs w:val="18"/>
              </w:rPr>
              <w:t>1 month</w:t>
            </w:r>
          </w:p>
        </w:tc>
      </w:tr>
      <w:tr w14:paraId="685557E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1CF2569E">
            <w:pPr>
              <w:spacing w:after="0"/>
            </w:pPr>
            <w:r>
              <w:rPr>
                <w:rFonts w:ascii="Aptos" w:hAnsi="Aptos" w:eastAsia="Aptos" w:cs="Aptos"/>
                <w:color w:val="17212B"/>
                <w:sz w:val="18"/>
                <w:szCs w:val="18"/>
              </w:rPr>
              <w:t>Consolidate</w:t>
            </w:r>
          </w:p>
        </w:tc>
        <w:tc>
          <w:tcPr>
            <w:tcW w:w="2542" w:type="dxa"/>
            <w:shd w:val="clear" w:color="auto" w:fill="FFFFFF"/>
            <w:tcMar>
              <w:top w:w="90" w:type="dxa"/>
              <w:left w:w="130" w:type="dxa"/>
              <w:bottom w:w="90" w:type="dxa"/>
              <w:right w:w="130" w:type="dxa"/>
            </w:tcMar>
            <w:vAlign w:val="top"/>
          </w:tcPr>
          <w:p w14:paraId="672B1BD0">
            <w:pPr>
              <w:spacing w:after="0"/>
            </w:pPr>
            <w:r>
              <w:rPr>
                <w:rFonts w:ascii="Aptos" w:hAnsi="Aptos" w:eastAsia="Aptos" w:cs="Aptos"/>
                <w:color w:val="17212B"/>
                <w:sz w:val="18"/>
                <w:szCs w:val="18"/>
              </w:rPr>
              <w:t>Merge small files into larger blocks</w:t>
            </w:r>
          </w:p>
        </w:tc>
        <w:tc>
          <w:tcPr>
            <w:tcW w:w="2542" w:type="dxa"/>
            <w:shd w:val="clear" w:color="auto" w:fill="FFFFFF"/>
            <w:tcMar>
              <w:top w:w="90" w:type="dxa"/>
              <w:left w:w="130" w:type="dxa"/>
              <w:bottom w:w="90" w:type="dxa"/>
              <w:right w:w="130" w:type="dxa"/>
            </w:tcMar>
            <w:vAlign w:val="top"/>
          </w:tcPr>
          <w:p w14:paraId="18FAA7AB">
            <w:pPr>
              <w:spacing w:after="0"/>
            </w:pPr>
            <w:r>
              <w:rPr>
                <w:rFonts w:ascii="Aptos" w:hAnsi="Aptos" w:eastAsia="Aptos" w:cs="Aptos"/>
                <w:color w:val="17212B"/>
                <w:sz w:val="18"/>
                <w:szCs w:val="18"/>
              </w:rPr>
              <w:t>Reduces heap by ~15%</w:t>
            </w:r>
          </w:p>
        </w:tc>
        <w:tc>
          <w:tcPr>
            <w:tcW w:w="2542" w:type="dxa"/>
            <w:shd w:val="clear" w:color="auto" w:fill="FFFFFF"/>
            <w:tcMar>
              <w:top w:w="90" w:type="dxa"/>
              <w:left w:w="130" w:type="dxa"/>
              <w:bottom w:w="90" w:type="dxa"/>
              <w:right w:w="130" w:type="dxa"/>
            </w:tcMar>
            <w:vAlign w:val="top"/>
          </w:tcPr>
          <w:p w14:paraId="7A95C5DF">
            <w:pPr>
              <w:spacing w:after="0"/>
            </w:pPr>
            <w:r>
              <w:rPr>
                <w:rFonts w:ascii="Aptos" w:hAnsi="Aptos" w:eastAsia="Aptos" w:cs="Aptos"/>
                <w:color w:val="17212B"/>
                <w:sz w:val="18"/>
                <w:szCs w:val="18"/>
              </w:rPr>
              <w:t>Ongoing</w:t>
            </w:r>
          </w:p>
        </w:tc>
      </w:tr>
      <w:tr w14:paraId="0A938E1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top"/>
          </w:tcPr>
          <w:p w14:paraId="2BF95A38">
            <w:pPr>
              <w:spacing w:after="0"/>
            </w:pPr>
            <w:r>
              <w:rPr>
                <w:rFonts w:ascii="Aptos" w:hAnsi="Aptos" w:eastAsia="Aptos" w:cs="Aptos"/>
                <w:color w:val="17212B"/>
                <w:sz w:val="18"/>
                <w:szCs w:val="18"/>
              </w:rPr>
              <w:t>Scale</w:t>
            </w:r>
          </w:p>
        </w:tc>
        <w:tc>
          <w:tcPr>
            <w:tcW w:w="2542" w:type="dxa"/>
            <w:shd w:val="clear" w:color="auto" w:fill="FFFFFF"/>
            <w:tcMar>
              <w:top w:w="90" w:type="dxa"/>
              <w:left w:w="130" w:type="dxa"/>
              <w:bottom w:w="90" w:type="dxa"/>
              <w:right w:w="130" w:type="dxa"/>
            </w:tcMar>
            <w:vAlign w:val="top"/>
          </w:tcPr>
          <w:p w14:paraId="3BCCCD0C">
            <w:pPr>
              <w:spacing w:after="0"/>
            </w:pPr>
            <w:r>
              <w:rPr>
                <w:rFonts w:ascii="Aptos" w:hAnsi="Aptos" w:eastAsia="Aptos" w:cs="Aptos"/>
                <w:color w:val="17212B"/>
                <w:sz w:val="18"/>
                <w:szCs w:val="18"/>
              </w:rPr>
              <w:t>Add second NameNode (Federation)</w:t>
            </w:r>
          </w:p>
        </w:tc>
        <w:tc>
          <w:tcPr>
            <w:tcW w:w="2542" w:type="dxa"/>
            <w:shd w:val="clear" w:color="auto" w:fill="FFFFFF"/>
            <w:tcMar>
              <w:top w:w="90" w:type="dxa"/>
              <w:left w:w="130" w:type="dxa"/>
              <w:bottom w:w="90" w:type="dxa"/>
              <w:right w:w="130" w:type="dxa"/>
            </w:tcMar>
            <w:vAlign w:val="top"/>
          </w:tcPr>
          <w:p w14:paraId="4EA0880E">
            <w:pPr>
              <w:spacing w:after="0"/>
            </w:pPr>
            <w:r>
              <w:rPr>
                <w:rFonts w:ascii="Aptos" w:hAnsi="Aptos" w:eastAsia="Aptos" w:cs="Aptos"/>
                <w:color w:val="17212B"/>
                <w:sz w:val="18"/>
                <w:szCs w:val="18"/>
              </w:rPr>
              <w:t>Splits namespace across 2 NameNodes</w:t>
            </w:r>
          </w:p>
        </w:tc>
        <w:tc>
          <w:tcPr>
            <w:tcW w:w="2542" w:type="dxa"/>
            <w:shd w:val="clear" w:color="auto" w:fill="FFFFFF"/>
            <w:tcMar>
              <w:top w:w="90" w:type="dxa"/>
              <w:left w:w="130" w:type="dxa"/>
              <w:bottom w:w="90" w:type="dxa"/>
              <w:right w:w="130" w:type="dxa"/>
            </w:tcMar>
            <w:vAlign w:val="top"/>
          </w:tcPr>
          <w:p w14:paraId="396AD761">
            <w:pPr>
              <w:spacing w:after="0"/>
            </w:pPr>
            <w:r>
              <w:rPr>
                <w:rFonts w:ascii="Aptos" w:hAnsi="Aptos" w:eastAsia="Aptos" w:cs="Aptos"/>
                <w:color w:val="17212B"/>
                <w:sz w:val="18"/>
                <w:szCs w:val="18"/>
              </w:rPr>
              <w:t>2 months setup</w:t>
            </w:r>
          </w:p>
        </w:tc>
      </w:tr>
    </w:tbl>
    <w:p w14:paraId="0519F23C">
      <w:pPr>
        <w:spacing w:after="100"/>
      </w:pPr>
    </w:p>
    <w:p w14:paraId="60ADC4DA">
      <w:pPr>
        <w:spacing w:after="100"/>
      </w:pPr>
      <w:r>
        <w:rPr>
          <w:rFonts w:ascii="Aptos" w:hAnsi="Aptos" w:eastAsia="Aptos" w:cs="Aptos"/>
          <w:color w:val="17212B"/>
          <w:sz w:val="19"/>
          <w:szCs w:val="19"/>
        </w:rPr>
        <w:t>Which solution do you recommend? Why?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8A0F9D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3A3738B5">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rPr>
            </w:pPr>
            <w:r>
              <w:rPr>
                <w:rStyle w:val="16"/>
                <w:rFonts w:hint="default" w:ascii="Times New Roman" w:hAnsi="Times New Roman" w:cs="Times New Roman"/>
              </w:rPr>
              <w:t>Recommended Solution:</w:t>
            </w:r>
          </w:p>
          <w:p w14:paraId="220683CF">
            <w:pPr>
              <w:pStyle w:val="15"/>
              <w:keepNext w:val="0"/>
              <w:keepLines w:val="0"/>
              <w:widowControl/>
              <w:suppressLineNumbers w:val="0"/>
              <w:spacing w:line="360" w:lineRule="auto"/>
              <w:ind w:left="720" w:right="720"/>
              <w:rPr>
                <w:rFonts w:hint="default" w:ascii="Times New Roman" w:hAnsi="Times New Roman" w:cs="Times New Roman"/>
              </w:rPr>
            </w:pPr>
            <w:r>
              <w:rPr>
                <w:rStyle w:val="16"/>
                <w:rFonts w:hint="default" w:ascii="Times New Roman" w:hAnsi="Times New Roman" w:eastAsia="SimSun" w:cs="Times New Roman"/>
                <w:sz w:val="24"/>
                <w:szCs w:val="24"/>
              </w:rPr>
              <w:t>Tiering + File Consolidation</w:t>
            </w:r>
          </w:p>
          <w:p w14:paraId="0EED32D5">
            <w:pPr>
              <w:pStyle w:val="15"/>
              <w:keepNext w:val="0"/>
              <w:keepLines w:val="0"/>
              <w:widowControl/>
              <w:suppressLineNumbers w:val="0"/>
              <w:spacing w:line="360" w:lineRule="auto"/>
              <w:ind w:right="720"/>
              <w:rPr>
                <w:rFonts w:hint="default" w:ascii="Times New Roman" w:hAnsi="Times New Roman" w:cs="Times New Roman"/>
              </w:rPr>
            </w:pPr>
            <w:r>
              <w:rPr>
                <w:rFonts w:hint="default" w:ascii="Times New Roman" w:hAnsi="Times New Roman" w:eastAsia="SimSun" w:cs="Times New Roman"/>
                <w:b/>
                <w:bCs/>
                <w:sz w:val="24"/>
                <w:szCs w:val="24"/>
                <w:lang w:val="en-US"/>
              </w:rPr>
              <w:t>Reason:</w:t>
            </w:r>
            <w:r>
              <w:rPr>
                <w:rFonts w:hint="default" w:ascii="Times New Roman" w:hAnsi="Times New Roman" w:eastAsia="SimSun" w:cs="Times New Roman"/>
                <w:sz w:val="24"/>
                <w:szCs w:val="24"/>
              </w:rPr>
              <w:t>Tiering archives old logs and reduces the number of active files, while file consolidation combines small files into larger files. These methods reduce NameNode heap pressure and can be implemented before the heap exceeds the critical level.</w:t>
            </w:r>
          </w:p>
        </w:tc>
      </w:tr>
    </w:tbl>
    <w:p w14:paraId="545D36C1">
      <w:pPr>
        <w:spacing w:after="100"/>
      </w:pPr>
    </w:p>
    <w:p w14:paraId="74855CA1">
      <w:pPr>
        <w:spacing w:before="160" w:after="80"/>
      </w:pPr>
      <w:r>
        <w:rPr>
          <w:rFonts w:ascii="Aptos Display" w:hAnsi="Aptos Display" w:eastAsia="Aptos Display" w:cs="Aptos Display"/>
          <w:b/>
          <w:bCs/>
          <w:color w:val="1565C0"/>
          <w:sz w:val="24"/>
          <w:szCs w:val="24"/>
        </w:rPr>
        <w:t>Step 5: Implement High Availability (HA)</w:t>
      </w:r>
    </w:p>
    <w:p w14:paraId="1B156C38">
      <w:pPr>
        <w:spacing w:after="90"/>
      </w:pPr>
      <w:r>
        <w:rPr>
          <w:rFonts w:ascii="Aptos" w:hAnsi="Aptos" w:eastAsia="Aptos" w:cs="Aptos"/>
          <w:color w:val="17212B"/>
          <w:sz w:val="19"/>
          <w:szCs w:val="19"/>
        </w:rPr>
        <w:t>Current: Single NameNode (SPOF). Proposed: HA with Standby.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2059FBA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4AE77590">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Component</w:t>
            </w:r>
          </w:p>
        </w:tc>
        <w:tc>
          <w:tcPr>
            <w:tcW w:w="3389" w:type="dxa"/>
            <w:shd w:val="clear" w:color="auto" w:fill="0B2748"/>
            <w:tcMar>
              <w:top w:w="90" w:type="dxa"/>
              <w:left w:w="130" w:type="dxa"/>
              <w:bottom w:w="90" w:type="dxa"/>
              <w:right w:w="130" w:type="dxa"/>
            </w:tcMar>
            <w:vAlign w:val="center"/>
          </w:tcPr>
          <w:p w14:paraId="3D70083D">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Quantity</w:t>
            </w:r>
          </w:p>
        </w:tc>
        <w:tc>
          <w:tcPr>
            <w:tcW w:w="3389" w:type="dxa"/>
            <w:shd w:val="clear" w:color="auto" w:fill="0B2748"/>
            <w:tcMar>
              <w:top w:w="90" w:type="dxa"/>
              <w:left w:w="130" w:type="dxa"/>
              <w:bottom w:w="90" w:type="dxa"/>
              <w:right w:w="130" w:type="dxa"/>
            </w:tcMar>
            <w:vAlign w:val="center"/>
          </w:tcPr>
          <w:p w14:paraId="3CA4BAB4">
            <w:pPr>
              <w:spacing w:after="0"/>
              <w:rPr>
                <w:color w:val="FFFFFF" w:themeColor="background1"/>
                <w14:textFill>
                  <w14:solidFill>
                    <w14:schemeClr w14:val="bg1"/>
                  </w14:solidFill>
                </w14:textFill>
              </w:rPr>
            </w:pPr>
            <w:r>
              <w:rPr>
                <w:rFonts w:ascii="Aptos" w:hAnsi="Aptos" w:eastAsia="Aptos" w:cs="Aptos"/>
                <w:color w:val="FFFFFF" w:themeColor="background1"/>
                <w:sz w:val="18"/>
                <w:szCs w:val="18"/>
                <w14:textFill>
                  <w14:solidFill>
                    <w14:schemeClr w14:val="bg1"/>
                  </w14:solidFill>
                </w14:textFill>
              </w:rPr>
              <w:t>Purpose</w:t>
            </w:r>
          </w:p>
        </w:tc>
      </w:tr>
      <w:tr w14:paraId="5B753E5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1F746FDC">
            <w:pPr>
              <w:spacing w:after="0"/>
            </w:pPr>
            <w:r>
              <w:rPr>
                <w:rFonts w:ascii="Aptos" w:hAnsi="Aptos" w:eastAsia="Aptos" w:cs="Aptos"/>
                <w:color w:val="17212B"/>
                <w:sz w:val="18"/>
                <w:szCs w:val="18"/>
              </w:rPr>
              <w:t>Active NameNode</w:t>
            </w:r>
          </w:p>
        </w:tc>
        <w:tc>
          <w:tcPr>
            <w:tcW w:w="3389" w:type="dxa"/>
            <w:shd w:val="clear" w:color="auto" w:fill="FFFFFF"/>
            <w:tcMar>
              <w:top w:w="90" w:type="dxa"/>
              <w:left w:w="130" w:type="dxa"/>
              <w:bottom w:w="90" w:type="dxa"/>
              <w:right w:w="130" w:type="dxa"/>
            </w:tcMar>
            <w:vAlign w:val="top"/>
          </w:tcPr>
          <w:p w14:paraId="1AA63590">
            <w:pPr>
              <w:spacing w:after="0"/>
            </w:pPr>
            <w:r>
              <w:rPr>
                <w:rFonts w:ascii="Aptos" w:hAnsi="Aptos" w:eastAsia="Aptos" w:cs="Aptos"/>
                <w:color w:val="17212B"/>
                <w:sz w:val="18"/>
                <w:szCs w:val="18"/>
              </w:rPr>
              <w:t>1</w:t>
            </w:r>
          </w:p>
        </w:tc>
        <w:tc>
          <w:tcPr>
            <w:tcW w:w="3389" w:type="dxa"/>
            <w:shd w:val="clear" w:color="auto" w:fill="FFFFFF"/>
            <w:tcMar>
              <w:top w:w="90" w:type="dxa"/>
              <w:left w:w="130" w:type="dxa"/>
              <w:bottom w:w="90" w:type="dxa"/>
              <w:right w:w="130" w:type="dxa"/>
            </w:tcMar>
            <w:vAlign w:val="top"/>
          </w:tcPr>
          <w:p w14:paraId="02F01E17">
            <w:pPr>
              <w:spacing w:after="0"/>
            </w:pPr>
            <w:r>
              <w:rPr>
                <w:rFonts w:ascii="Aptos" w:hAnsi="Aptos" w:eastAsia="Aptos" w:cs="Aptos"/>
                <w:color w:val="17212B"/>
                <w:sz w:val="18"/>
                <w:szCs w:val="18"/>
              </w:rPr>
              <w:t>Primary metadata server</w:t>
            </w:r>
          </w:p>
        </w:tc>
      </w:tr>
      <w:tr w14:paraId="1E38F02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3A64169C">
            <w:pPr>
              <w:spacing w:after="0"/>
            </w:pPr>
            <w:r>
              <w:rPr>
                <w:rFonts w:ascii="Aptos" w:hAnsi="Aptos" w:eastAsia="Aptos" w:cs="Aptos"/>
                <w:color w:val="17212B"/>
                <w:sz w:val="18"/>
                <w:szCs w:val="18"/>
              </w:rPr>
              <w:t>Standby NameNode</w:t>
            </w:r>
          </w:p>
        </w:tc>
        <w:tc>
          <w:tcPr>
            <w:tcW w:w="3389" w:type="dxa"/>
            <w:shd w:val="clear" w:color="auto" w:fill="FFFFFF"/>
            <w:tcMar>
              <w:top w:w="90" w:type="dxa"/>
              <w:left w:w="130" w:type="dxa"/>
              <w:bottom w:w="90" w:type="dxa"/>
              <w:right w:w="130" w:type="dxa"/>
            </w:tcMar>
            <w:vAlign w:val="top"/>
          </w:tcPr>
          <w:p w14:paraId="2D964881">
            <w:pPr>
              <w:spacing w:after="0"/>
            </w:pPr>
            <w:r>
              <w:rPr>
                <w:rFonts w:ascii="Aptos" w:hAnsi="Aptos" w:eastAsia="Aptos" w:cs="Aptos"/>
                <w:color w:val="17212B"/>
                <w:sz w:val="18"/>
                <w:szCs w:val="18"/>
              </w:rPr>
              <w:t>1</w:t>
            </w:r>
          </w:p>
        </w:tc>
        <w:tc>
          <w:tcPr>
            <w:tcW w:w="3389" w:type="dxa"/>
            <w:shd w:val="clear" w:color="auto" w:fill="FFFFFF"/>
            <w:tcMar>
              <w:top w:w="90" w:type="dxa"/>
              <w:left w:w="130" w:type="dxa"/>
              <w:bottom w:w="90" w:type="dxa"/>
              <w:right w:w="130" w:type="dxa"/>
            </w:tcMar>
            <w:vAlign w:val="top"/>
          </w:tcPr>
          <w:p w14:paraId="5BD052C0">
            <w:pPr>
              <w:spacing w:after="0"/>
            </w:pPr>
            <w:r>
              <w:rPr>
                <w:rFonts w:ascii="Aptos" w:hAnsi="Aptos" w:eastAsia="Aptos" w:cs="Aptos"/>
                <w:color w:val="17212B"/>
                <w:sz w:val="18"/>
                <w:szCs w:val="18"/>
              </w:rPr>
              <w:t>Automatic failover replica</w:t>
            </w:r>
          </w:p>
        </w:tc>
      </w:tr>
      <w:tr w14:paraId="262A675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0A049432">
            <w:pPr>
              <w:spacing w:after="0"/>
            </w:pPr>
            <w:r>
              <w:rPr>
                <w:rFonts w:ascii="Aptos" w:hAnsi="Aptos" w:eastAsia="Aptos" w:cs="Aptos"/>
                <w:color w:val="17212B"/>
                <w:sz w:val="18"/>
                <w:szCs w:val="18"/>
              </w:rPr>
              <w:t>ZooKeeper quorum</w:t>
            </w:r>
          </w:p>
        </w:tc>
        <w:tc>
          <w:tcPr>
            <w:tcW w:w="3389" w:type="dxa"/>
            <w:shd w:val="clear" w:color="auto" w:fill="FFFFFF"/>
            <w:tcMar>
              <w:top w:w="90" w:type="dxa"/>
              <w:left w:w="130" w:type="dxa"/>
              <w:bottom w:w="90" w:type="dxa"/>
              <w:right w:w="130" w:type="dxa"/>
            </w:tcMar>
            <w:vAlign w:val="top"/>
          </w:tcPr>
          <w:p w14:paraId="2BFBEA08">
            <w:pPr>
              <w:spacing w:after="0"/>
            </w:pPr>
            <w:r>
              <w:rPr>
                <w:rFonts w:ascii="Aptos" w:hAnsi="Aptos" w:eastAsia="Aptos" w:cs="Aptos"/>
                <w:color w:val="17212B"/>
                <w:sz w:val="18"/>
                <w:szCs w:val="18"/>
              </w:rPr>
              <w:t xml:space="preserve">3 </w:t>
            </w:r>
          </w:p>
        </w:tc>
        <w:tc>
          <w:tcPr>
            <w:tcW w:w="3389" w:type="dxa"/>
            <w:shd w:val="clear" w:color="auto" w:fill="FFFFFF"/>
            <w:tcMar>
              <w:top w:w="90" w:type="dxa"/>
              <w:left w:w="130" w:type="dxa"/>
              <w:bottom w:w="90" w:type="dxa"/>
              <w:right w:w="130" w:type="dxa"/>
            </w:tcMar>
            <w:vAlign w:val="top"/>
          </w:tcPr>
          <w:p w14:paraId="7ACAB79D">
            <w:pPr>
              <w:spacing w:after="0"/>
            </w:pPr>
            <w:r>
              <w:rPr>
                <w:rFonts w:ascii="Aptos" w:hAnsi="Aptos" w:eastAsia="Aptos" w:cs="Aptos"/>
                <w:color w:val="17212B"/>
                <w:sz w:val="18"/>
                <w:szCs w:val="18"/>
              </w:rPr>
              <w:t>Coordinates HA election</w:t>
            </w:r>
          </w:p>
        </w:tc>
      </w:tr>
      <w:tr w14:paraId="014F868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top"/>
          </w:tcPr>
          <w:p w14:paraId="24A0CB5D">
            <w:pPr>
              <w:spacing w:after="0"/>
            </w:pPr>
            <w:r>
              <w:rPr>
                <w:rFonts w:ascii="Aptos" w:hAnsi="Aptos" w:eastAsia="Aptos" w:cs="Aptos"/>
                <w:color w:val="17212B"/>
                <w:sz w:val="18"/>
                <w:szCs w:val="18"/>
              </w:rPr>
              <w:t>Shared edit log storage</w:t>
            </w:r>
          </w:p>
        </w:tc>
        <w:tc>
          <w:tcPr>
            <w:tcW w:w="3389" w:type="dxa"/>
            <w:shd w:val="clear" w:color="auto" w:fill="FFFFFF"/>
            <w:tcMar>
              <w:top w:w="90" w:type="dxa"/>
              <w:left w:w="130" w:type="dxa"/>
              <w:bottom w:w="90" w:type="dxa"/>
              <w:right w:w="130" w:type="dxa"/>
            </w:tcMar>
            <w:vAlign w:val="top"/>
          </w:tcPr>
          <w:p w14:paraId="65AEEE4C">
            <w:pPr>
              <w:spacing w:after="0"/>
            </w:pPr>
            <w:r>
              <w:rPr>
                <w:rFonts w:ascii="Aptos" w:hAnsi="Aptos" w:eastAsia="Aptos" w:cs="Aptos"/>
                <w:color w:val="17212B"/>
                <w:sz w:val="18"/>
                <w:szCs w:val="18"/>
              </w:rPr>
              <w:t xml:space="preserve"> QJM</w:t>
            </w:r>
          </w:p>
        </w:tc>
        <w:tc>
          <w:tcPr>
            <w:tcW w:w="3389" w:type="dxa"/>
            <w:shd w:val="clear" w:color="auto" w:fill="FFFFFF"/>
            <w:tcMar>
              <w:top w:w="90" w:type="dxa"/>
              <w:left w:w="130" w:type="dxa"/>
              <w:bottom w:w="90" w:type="dxa"/>
              <w:right w:w="130" w:type="dxa"/>
            </w:tcMar>
            <w:vAlign w:val="top"/>
          </w:tcPr>
          <w:p w14:paraId="10C96594">
            <w:pPr>
              <w:spacing w:after="0"/>
            </w:pPr>
            <w:r>
              <w:rPr>
                <w:rFonts w:ascii="Aptos" w:hAnsi="Aptos" w:eastAsia="Aptos" w:cs="Aptos"/>
                <w:color w:val="17212B"/>
                <w:sz w:val="18"/>
                <w:szCs w:val="18"/>
              </w:rPr>
              <w:t>NNs access same metadata</w:t>
            </w:r>
          </w:p>
        </w:tc>
      </w:tr>
    </w:tbl>
    <w:p w14:paraId="1C086BA1">
      <w:pPr>
        <w:spacing w:after="100"/>
      </w:pPr>
    </w:p>
    <w:p w14:paraId="55823717">
      <w:pPr>
        <w:spacing w:after="100"/>
      </w:pPr>
      <w:r>
        <w:rPr>
          <w:rFonts w:ascii="Aptos" w:hAnsi="Aptos" w:eastAsia="Aptos" w:cs="Aptos"/>
          <w:color w:val="17212B"/>
          <w:sz w:val="19"/>
          <w:szCs w:val="19"/>
        </w:rPr>
        <w:t>Failover process: Active NameNode fails → ZK detects (30 sec) → Standby promotes (30 sec) → Clients reconnect. Total RTO &lt; 1 minute.</w:t>
      </w:r>
    </w:p>
    <w:p w14:paraId="6753B59D">
      <w:pPr>
        <w:spacing w:after="100"/>
      </w:pPr>
      <w:r>
        <w:rPr>
          <w:rFonts w:ascii="Aptos" w:hAnsi="Aptos" w:eastAsia="Aptos" w:cs="Aptos"/>
          <w:color w:val="17212B"/>
          <w:sz w:val="19"/>
          <w:szCs w:val="19"/>
        </w:rPr>
        <w:t>Estimate HA setup cost and timeline: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658EF02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21E07A05">
            <w:pPr>
              <w:pStyle w:val="15"/>
              <w:keepNext w:val="0"/>
              <w:keepLines w:val="0"/>
              <w:widowControl/>
              <w:suppressLineNumbers w:val="0"/>
              <w:spacing w:before="0" w:beforeAutospacing="1" w:after="0" w:afterAutospacing="1"/>
              <w:ind w:left="720" w:right="720"/>
              <w:rPr>
                <w:rFonts w:hint="default" w:ascii="Times New Roman" w:hAnsi="Times New Roman" w:cs="Times New Roman"/>
                <w:b w:val="0"/>
                <w:bCs w:val="0"/>
              </w:rPr>
            </w:pPr>
            <w:r>
              <w:rPr>
                <w:rStyle w:val="16"/>
                <w:rFonts w:hint="default" w:ascii="Times New Roman" w:hAnsi="Times New Roman" w:eastAsia="SimSun" w:cs="Times New Roman"/>
                <w:b w:val="0"/>
                <w:bCs w:val="0"/>
                <w:sz w:val="24"/>
                <w:szCs w:val="24"/>
              </w:rPr>
              <w:t>Active NameNode fails → ZooKeeper detects failure → Standby NameNode becomes active → Clients reconnect</w:t>
            </w:r>
          </w:p>
          <w:p w14:paraId="1B36C70E">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rPr>
              <w:t>RTO</w:t>
            </w:r>
            <w:r>
              <w:rPr>
                <w:rFonts w:hint="default" w:ascii="Times New Roman" w:hAnsi="Times New Roman" w:cs="Times New Roman"/>
                <w:lang w:val="en-US"/>
              </w:rPr>
              <w:t>:</w:t>
            </w:r>
            <w:r>
              <w:rPr>
                <w:rStyle w:val="16"/>
                <w:rFonts w:hint="default" w:ascii="Times New Roman" w:hAnsi="Times New Roman" w:eastAsia="SimSun" w:cs="Times New Roman"/>
                <w:color w:val="auto"/>
                <w:sz w:val="24"/>
                <w:szCs w:val="24"/>
              </w:rPr>
              <w:t>Less than 1 minute</w:t>
            </w:r>
          </w:p>
          <w:p w14:paraId="25DF6BA2">
            <w:pPr>
              <w:pStyle w:val="15"/>
              <w:keepNext w:val="0"/>
              <w:keepLines w:val="0"/>
              <w:widowControl/>
              <w:suppressLineNumbers w:val="0"/>
            </w:pPr>
            <w:r>
              <w:rPr>
                <w:rFonts w:hint="default" w:ascii="Times New Roman" w:hAnsi="Times New Roman" w:cs="Times New Roman"/>
              </w:rPr>
              <w:t xml:space="preserve">These are the HA components and failover sequence specified </w:t>
            </w:r>
          </w:p>
        </w:tc>
      </w:tr>
    </w:tbl>
    <w:p w14:paraId="1B91158E">
      <w:pPr>
        <w:spacing w:after="200"/>
      </w:pPr>
    </w:p>
    <w:p w14:paraId="253F851F">
      <w:r>
        <w:br w:type="page"/>
      </w:r>
    </w:p>
    <w:p w14:paraId="3BF29EF8">
      <w:pPr>
        <w:spacing w:before="200" w:after="100"/>
      </w:pPr>
      <w:r>
        <w:rPr>
          <w:rFonts w:ascii="Aptos Display" w:hAnsi="Aptos Display" w:eastAsia="Aptos Display" w:cs="Aptos Display"/>
          <w:b/>
          <w:bCs/>
          <w:color w:val="0B2748"/>
          <w:sz w:val="29"/>
          <w:szCs w:val="29"/>
        </w:rPr>
        <w:t>Part C: Mini-Problems</w:t>
      </w:r>
    </w:p>
    <w:p w14:paraId="44CBA6CB">
      <w:pPr>
        <w:spacing w:before="160" w:after="80"/>
      </w:pPr>
      <w:r>
        <w:rPr>
          <w:rFonts w:ascii="Aptos Display" w:hAnsi="Aptos Display" w:eastAsia="Aptos Display" w:cs="Aptos Display"/>
          <w:b/>
          <w:bCs/>
          <w:color w:val="1565C0"/>
          <w:sz w:val="24"/>
          <w:szCs w:val="24"/>
        </w:rPr>
        <w:t>Mini-Problem 1: DataNode Failure Scenario</w:t>
      </w:r>
    </w:p>
    <w:p w14:paraId="58BCF125">
      <w:pPr>
        <w:spacing w:after="90"/>
      </w:pPr>
      <w:r>
        <w:rPr>
          <w:rFonts w:ascii="Aptos" w:hAnsi="Aptos" w:eastAsia="Aptos" w:cs="Aptos"/>
          <w:color w:val="17212B"/>
          <w:sz w:val="19"/>
          <w:szCs w:val="19"/>
        </w:rPr>
        <w:t>A DataNode holding 12TB of data fails (hardware crash). HDFS detects the failure and begins re-replicating blocks from surviving replicas. Current network capacity: 1 Gbps per DataNode.</w:t>
      </w:r>
    </w:p>
    <w:p w14:paraId="71962867">
      <w:pPr>
        <w:spacing w:after="100"/>
      </w:pPr>
      <w:r>
        <w:rPr>
          <w:rFonts w:ascii="Aptos" w:hAnsi="Aptos" w:eastAsia="Aptos" w:cs="Aptos"/>
          <w:color w:val="17212B"/>
          <w:sz w:val="19"/>
          <w:szCs w:val="19"/>
        </w:rPr>
        <w:t>Calculate re-replication time and estimate when cluster is back to normal replication factor.</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76B1E0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3A7565BD">
            <w:pPr>
              <w:pStyle w:val="15"/>
              <w:keepNext w:val="0"/>
              <w:keepLines w:val="0"/>
              <w:widowControl/>
              <w:suppressLineNumbers w:val="0"/>
              <w:spacing w:before="0" w:beforeAutospacing="1" w:after="0" w:afterAutospacing="1"/>
              <w:ind w:left="0" w:right="0"/>
            </w:pPr>
            <w:r>
              <w:rPr>
                <w:rStyle w:val="16"/>
              </w:rPr>
              <w:t>Given:</w:t>
            </w:r>
          </w:p>
          <w:p w14:paraId="1A6F1078">
            <w:pPr>
              <w:keepNext w:val="0"/>
              <w:keepLines w:val="0"/>
              <w:widowControl/>
              <w:numPr>
                <w:ilvl w:val="0"/>
                <w:numId w:val="3"/>
              </w:numPr>
              <w:suppressLineNumbers w:val="0"/>
              <w:spacing w:before="0" w:beforeAutospacing="1" w:after="0" w:afterAutospacing="1"/>
              <w:ind w:left="720" w:hanging="360"/>
            </w:pPr>
            <w:r>
              <w:t xml:space="preserve">DataNode data = </w:t>
            </w:r>
            <w:r>
              <w:rPr>
                <w:rStyle w:val="16"/>
              </w:rPr>
              <w:t>12 TB</w:t>
            </w:r>
            <w:r>
              <w:t xml:space="preserve"> </w:t>
            </w:r>
          </w:p>
          <w:p w14:paraId="2EE55CFD">
            <w:pPr>
              <w:keepNext w:val="0"/>
              <w:keepLines w:val="0"/>
              <w:widowControl/>
              <w:numPr>
                <w:ilvl w:val="0"/>
                <w:numId w:val="3"/>
              </w:numPr>
              <w:suppressLineNumbers w:val="0"/>
              <w:spacing w:before="0" w:beforeAutospacing="1" w:after="0" w:afterAutospacing="1"/>
              <w:ind w:left="720" w:hanging="360"/>
            </w:pPr>
            <w:r>
              <w:t xml:space="preserve">Network = </w:t>
            </w:r>
            <w:r>
              <w:rPr>
                <w:rStyle w:val="16"/>
              </w:rPr>
              <w:t>1 Gbps</w:t>
            </w:r>
            <w:r>
              <w:t xml:space="preserve"> </w:t>
            </w:r>
          </w:p>
          <w:p w14:paraId="0E9FFC85">
            <w:pPr>
              <w:pStyle w:val="4"/>
              <w:keepNext w:val="0"/>
              <w:keepLines w:val="0"/>
              <w:widowControl/>
              <w:suppressLineNumbers w:val="0"/>
            </w:pPr>
            <w:r>
              <w:t>Calculation</w:t>
            </w:r>
          </w:p>
          <w:p w14:paraId="417B9C19">
            <w:pPr>
              <w:pStyle w:val="15"/>
              <w:keepNext w:val="0"/>
              <w:keepLines w:val="0"/>
              <w:widowControl/>
              <w:suppressLineNumbers w:val="0"/>
            </w:pPr>
            <w:r>
              <w:t>1 Gbps = 0.125 GB/s</w:t>
            </w:r>
          </w:p>
          <w:p w14:paraId="595E9488">
            <w:pPr>
              <w:pStyle w:val="15"/>
              <w:keepNext w:val="0"/>
              <w:keepLines w:val="0"/>
              <w:widowControl/>
              <w:suppressLineNumbers w:val="0"/>
            </w:pPr>
            <w:r>
              <w:t>12 TB = 12,000 GB</w:t>
            </w:r>
          </w:p>
          <w:p w14:paraId="07CC327E">
            <w:pPr>
              <w:pStyle w:val="15"/>
              <w:keepNext w:val="0"/>
              <w:keepLines w:val="0"/>
              <w:widowControl/>
              <w:suppressLineNumbers w:val="0"/>
            </w:pPr>
            <w:r>
              <w:t>Time:</w:t>
            </w:r>
          </w:p>
          <w:p w14:paraId="18385C4B">
            <w:pPr>
              <w:pStyle w:val="15"/>
              <w:keepNext w:val="0"/>
              <w:keepLines w:val="0"/>
              <w:widowControl/>
              <w:suppressLineNumbers w:val="0"/>
            </w:pPr>
            <w:r>
              <w:rPr>
                <w:rStyle w:val="16"/>
              </w:rPr>
              <w:t>12,000 ÷ 0.125 = 96,000 seconds</w:t>
            </w:r>
          </w:p>
          <w:p w14:paraId="7B90C9D6">
            <w:pPr>
              <w:pStyle w:val="15"/>
              <w:keepNext w:val="0"/>
              <w:keepLines w:val="0"/>
              <w:widowControl/>
              <w:suppressLineNumbers w:val="0"/>
            </w:pPr>
            <w:r>
              <w:t>Convert to hours:</w:t>
            </w:r>
          </w:p>
          <w:p w14:paraId="02993CDE">
            <w:pPr>
              <w:pStyle w:val="15"/>
              <w:keepNext w:val="0"/>
              <w:keepLines w:val="0"/>
              <w:widowControl/>
              <w:suppressLineNumbers w:val="0"/>
            </w:pPr>
            <w:r>
              <w:rPr>
                <w:rStyle w:val="16"/>
              </w:rPr>
              <w:t>96,000 ÷ 3,600 = 26.67 hours</w:t>
            </w:r>
          </w:p>
        </w:tc>
      </w:tr>
    </w:tbl>
    <w:p w14:paraId="1BCB76F0">
      <w:pPr>
        <w:spacing w:after="100"/>
      </w:pPr>
    </w:p>
    <w:p w14:paraId="5390926F">
      <w:pPr>
        <w:spacing w:before="160" w:after="80"/>
      </w:pPr>
      <w:r>
        <w:rPr>
          <w:rFonts w:ascii="Aptos Display" w:hAnsi="Aptos Display" w:eastAsia="Aptos Display" w:cs="Aptos Display"/>
          <w:b/>
          <w:bCs/>
          <w:color w:val="1565C0"/>
          <w:sz w:val="24"/>
          <w:szCs w:val="24"/>
        </w:rPr>
        <w:t>Mini-Problem 2: NameNode Heap Projection</w:t>
      </w:r>
    </w:p>
    <w:p w14:paraId="33A8C759">
      <w:pPr>
        <w:spacing w:after="100"/>
      </w:pPr>
      <w:r>
        <w:rPr>
          <w:rFonts w:ascii="Aptos" w:hAnsi="Aptos" w:eastAsia="Aptos" w:cs="Aptos"/>
          <w:color w:val="17212B"/>
          <w:sz w:val="19"/>
          <w:szCs w:val="19"/>
        </w:rPr>
        <w:t>Current state: 50M files, 60% heap usage. Growth rate: 1.5M files/month. If file count grows linearly, when will NameNode heap exceed 90%? When should you add a second NameNode (Federation)?</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6D1EAF7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39BCC93F">
            <w:pPr>
              <w:pStyle w:val="15"/>
              <w:keepNext w:val="0"/>
              <w:keepLines w:val="0"/>
              <w:widowControl/>
              <w:suppressLineNumbers w:val="0"/>
              <w:spacing w:before="0" w:beforeAutospacing="1" w:after="0" w:afterAutospacing="1"/>
              <w:ind w:left="0" w:right="0"/>
            </w:pPr>
            <w:r>
              <w:rPr>
                <w:rStyle w:val="16"/>
              </w:rPr>
              <w:t>Given:</w:t>
            </w:r>
          </w:p>
          <w:p w14:paraId="7D5A77FB">
            <w:pPr>
              <w:keepNext w:val="0"/>
              <w:keepLines w:val="0"/>
              <w:widowControl/>
              <w:numPr>
                <w:ilvl w:val="0"/>
                <w:numId w:val="4"/>
              </w:numPr>
              <w:suppressLineNumbers w:val="0"/>
              <w:spacing w:before="0" w:beforeAutospacing="1" w:after="0" w:afterAutospacing="1"/>
              <w:ind w:left="720" w:hanging="360"/>
            </w:pPr>
            <w:r>
              <w:t xml:space="preserve">Current files = </w:t>
            </w:r>
            <w:r>
              <w:rPr>
                <w:rStyle w:val="16"/>
              </w:rPr>
              <w:t>50 million</w:t>
            </w:r>
            <w:r>
              <w:t xml:space="preserve"> </w:t>
            </w:r>
          </w:p>
          <w:p w14:paraId="1C8F6FF0">
            <w:pPr>
              <w:keepNext w:val="0"/>
              <w:keepLines w:val="0"/>
              <w:widowControl/>
              <w:numPr>
                <w:ilvl w:val="0"/>
                <w:numId w:val="4"/>
              </w:numPr>
              <w:suppressLineNumbers w:val="0"/>
              <w:spacing w:before="0" w:beforeAutospacing="1" w:after="0" w:afterAutospacing="1"/>
              <w:ind w:left="720" w:hanging="360"/>
            </w:pPr>
            <w:r>
              <w:t xml:space="preserve">Current heap usage = </w:t>
            </w:r>
            <w:r>
              <w:rPr>
                <w:rStyle w:val="16"/>
              </w:rPr>
              <w:t>60%</w:t>
            </w:r>
            <w:r>
              <w:t xml:space="preserve"> </w:t>
            </w:r>
          </w:p>
          <w:p w14:paraId="526A4CD2">
            <w:pPr>
              <w:keepNext w:val="0"/>
              <w:keepLines w:val="0"/>
              <w:widowControl/>
              <w:numPr>
                <w:ilvl w:val="0"/>
                <w:numId w:val="4"/>
              </w:numPr>
              <w:suppressLineNumbers w:val="0"/>
              <w:spacing w:before="0" w:beforeAutospacing="1" w:after="0" w:afterAutospacing="1"/>
              <w:ind w:left="720" w:hanging="360"/>
            </w:pPr>
            <w:r>
              <w:t xml:space="preserve">Growth = </w:t>
            </w:r>
            <w:r>
              <w:rPr>
                <w:rStyle w:val="16"/>
              </w:rPr>
              <w:t>1.5 million files/month</w:t>
            </w:r>
            <w:r>
              <w:t xml:space="preserve"> </w:t>
            </w:r>
          </w:p>
          <w:p w14:paraId="402AFD82">
            <w:pPr>
              <w:keepNext w:val="0"/>
              <w:keepLines w:val="0"/>
              <w:widowControl/>
              <w:numPr>
                <w:ilvl w:val="0"/>
                <w:numId w:val="4"/>
              </w:numPr>
              <w:suppressLineNumbers w:val="0"/>
              <w:spacing w:before="0" w:beforeAutospacing="1" w:after="0" w:afterAutospacing="1"/>
              <w:ind w:left="720" w:hanging="360"/>
            </w:pPr>
            <w:r>
              <w:t xml:space="preserve">Critical level = </w:t>
            </w:r>
            <w:r>
              <w:rPr>
                <w:rStyle w:val="16"/>
              </w:rPr>
              <w:t>90%</w:t>
            </w:r>
            <w:r>
              <w:t xml:space="preserve"> </w:t>
            </w:r>
          </w:p>
          <w:p w14:paraId="22E2A297">
            <w:pPr>
              <w:pStyle w:val="15"/>
              <w:keepNext w:val="0"/>
              <w:keepLines w:val="0"/>
              <w:widowControl/>
              <w:suppressLineNumbers w:val="0"/>
            </w:pPr>
            <w:r>
              <w:t>Assuming heap usage increases proportionally with file count:</w:t>
            </w:r>
          </w:p>
          <w:p w14:paraId="44B4CDB4">
            <w:pPr>
              <w:pStyle w:val="15"/>
              <w:keepNext w:val="0"/>
              <w:keepLines w:val="0"/>
              <w:widowControl/>
              <w:suppressLineNumbers w:val="0"/>
            </w:pPr>
            <w:r>
              <w:t>Files at 90%:</w:t>
            </w:r>
          </w:p>
          <w:p w14:paraId="75418E3A">
            <w:pPr>
              <w:pStyle w:val="15"/>
              <w:keepNext w:val="0"/>
              <w:keepLines w:val="0"/>
              <w:widowControl/>
              <w:suppressLineNumbers w:val="0"/>
            </w:pPr>
            <w:r>
              <w:rPr>
                <w:rStyle w:val="16"/>
              </w:rPr>
              <w:t>50M × (90/60) = 75M files</w:t>
            </w:r>
          </w:p>
          <w:p w14:paraId="579E4FCB">
            <w:pPr>
              <w:pStyle w:val="15"/>
              <w:keepNext w:val="0"/>
              <w:keepLines w:val="0"/>
              <w:widowControl/>
              <w:suppressLineNumbers w:val="0"/>
            </w:pPr>
            <w:r>
              <w:t>Additional files needed:</w:t>
            </w:r>
          </w:p>
          <w:p w14:paraId="4F9A5D9F">
            <w:pPr>
              <w:pStyle w:val="15"/>
              <w:keepNext w:val="0"/>
              <w:keepLines w:val="0"/>
              <w:widowControl/>
              <w:suppressLineNumbers w:val="0"/>
            </w:pPr>
            <w:r>
              <w:rPr>
                <w:rStyle w:val="16"/>
              </w:rPr>
              <w:t>75M − 50M = 25M files</w:t>
            </w:r>
          </w:p>
          <w:p w14:paraId="19C955F2">
            <w:pPr>
              <w:pStyle w:val="15"/>
              <w:keepNext w:val="0"/>
              <w:keepLines w:val="0"/>
              <w:widowControl/>
              <w:suppressLineNumbers w:val="0"/>
            </w:pPr>
            <w:r>
              <w:t>Months:</w:t>
            </w:r>
          </w:p>
          <w:p w14:paraId="123C25C4">
            <w:pPr>
              <w:pStyle w:val="15"/>
              <w:keepNext w:val="0"/>
              <w:keepLines w:val="0"/>
              <w:widowControl/>
              <w:suppressLineNumbers w:val="0"/>
            </w:pPr>
            <w:r>
              <w:rPr>
                <w:rStyle w:val="16"/>
              </w:rPr>
              <w:t>25M ÷ 1.5M = 16.67 months</w:t>
            </w:r>
          </w:p>
          <w:p w14:paraId="4338F8E3">
            <w:pPr>
              <w:spacing w:after="0"/>
            </w:pPr>
          </w:p>
        </w:tc>
      </w:tr>
    </w:tbl>
    <w:p w14:paraId="0A321267">
      <w:pPr>
        <w:spacing w:after="100"/>
      </w:pPr>
    </w:p>
    <w:p w14:paraId="1C12911E">
      <w:pPr>
        <w:spacing w:before="160" w:after="80"/>
      </w:pPr>
      <w:r>
        <w:rPr>
          <w:rFonts w:ascii="Aptos Display" w:hAnsi="Aptos Display" w:eastAsia="Aptos Display" w:cs="Aptos Display"/>
          <w:b/>
          <w:bCs/>
          <w:color w:val="1565C0"/>
          <w:sz w:val="24"/>
          <w:szCs w:val="24"/>
        </w:rPr>
        <w:t>Mini-Problem 3: Compression Trade-off</w:t>
      </w:r>
    </w:p>
    <w:p w14:paraId="11111A78">
      <w:pPr>
        <w:spacing w:after="90"/>
      </w:pPr>
      <w:r>
        <w:rPr>
          <w:rFonts w:ascii="Aptos" w:hAnsi="Aptos" w:eastAsia="Aptos" w:cs="Aptos"/>
          <w:color w:val="17212B"/>
          <w:sz w:val="19"/>
          <w:szCs w:val="19"/>
        </w:rPr>
        <w:t>Implement Gzip compression on 20TB of historical logs. Storage reduction: 3:1 (20TB → 6.67TB). But: CPU overhead for decompression during MapReduce jobs increases job time by 15%.</w:t>
      </w:r>
    </w:p>
    <w:p w14:paraId="089B4433">
      <w:pPr>
        <w:spacing w:after="100"/>
      </w:pPr>
      <w:r>
        <w:rPr>
          <w:rFonts w:ascii="Aptos" w:hAnsi="Aptos" w:eastAsia="Aptos" w:cs="Aptos"/>
          <w:color w:val="17212B"/>
          <w:sz w:val="19"/>
          <w:szCs w:val="19"/>
        </w:rPr>
        <w:t>Is compression worth it economically? Calculate storage cost savings vs. increased compute cost.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0DA925E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5B3BAC9E">
            <w:pPr>
              <w:pStyle w:val="15"/>
              <w:keepNext w:val="0"/>
              <w:keepLines w:val="0"/>
              <w:widowControl/>
              <w:suppressLineNumbers w:val="0"/>
              <w:spacing w:before="0" w:beforeAutospacing="1" w:after="0" w:afterAutospacing="1"/>
              <w:ind w:left="0" w:right="0"/>
            </w:pPr>
            <w:r>
              <w:rPr>
                <w:rStyle w:val="16"/>
              </w:rPr>
              <w:t>Given:</w:t>
            </w:r>
          </w:p>
          <w:p w14:paraId="4A46C470">
            <w:pPr>
              <w:keepNext w:val="0"/>
              <w:keepLines w:val="0"/>
              <w:widowControl/>
              <w:numPr>
                <w:ilvl w:val="0"/>
                <w:numId w:val="5"/>
              </w:numPr>
              <w:suppressLineNumbers w:val="0"/>
              <w:spacing w:before="0" w:beforeAutospacing="1" w:after="0" w:afterAutospacing="1"/>
              <w:ind w:left="720" w:hanging="360"/>
            </w:pPr>
            <w:r>
              <w:t xml:space="preserve">Historical logs = </w:t>
            </w:r>
            <w:r>
              <w:rPr>
                <w:rStyle w:val="16"/>
              </w:rPr>
              <w:t>20 TB</w:t>
            </w:r>
            <w:r>
              <w:t xml:space="preserve"> </w:t>
            </w:r>
          </w:p>
          <w:p w14:paraId="668091C5">
            <w:pPr>
              <w:keepNext w:val="0"/>
              <w:keepLines w:val="0"/>
              <w:widowControl/>
              <w:numPr>
                <w:ilvl w:val="0"/>
                <w:numId w:val="5"/>
              </w:numPr>
              <w:suppressLineNumbers w:val="0"/>
              <w:spacing w:before="0" w:beforeAutospacing="1" w:after="0" w:afterAutospacing="1"/>
              <w:ind w:left="720" w:hanging="360"/>
            </w:pPr>
            <w:r>
              <w:t xml:space="preserve">Compression ratio = </w:t>
            </w:r>
            <w:r>
              <w:rPr>
                <w:rStyle w:val="16"/>
              </w:rPr>
              <w:t>3:1</w:t>
            </w:r>
            <w:r>
              <w:t xml:space="preserve"> </w:t>
            </w:r>
          </w:p>
          <w:p w14:paraId="6799DDA9">
            <w:pPr>
              <w:keepNext w:val="0"/>
              <w:keepLines w:val="0"/>
              <w:widowControl/>
              <w:numPr>
                <w:ilvl w:val="0"/>
                <w:numId w:val="5"/>
              </w:numPr>
              <w:suppressLineNumbers w:val="0"/>
              <w:spacing w:before="0" w:beforeAutospacing="1" w:after="0" w:afterAutospacing="1"/>
              <w:ind w:left="720" w:hanging="360"/>
            </w:pPr>
            <w:r>
              <w:t xml:space="preserve">Job time increases by </w:t>
            </w:r>
            <w:r>
              <w:rPr>
                <w:rStyle w:val="16"/>
              </w:rPr>
              <w:t>15%</w:t>
            </w:r>
            <w:r>
              <w:t xml:space="preserve"> </w:t>
            </w:r>
          </w:p>
          <w:p w14:paraId="41D7D27D">
            <w:pPr>
              <w:pStyle w:val="4"/>
              <w:keepNext w:val="0"/>
              <w:keepLines w:val="0"/>
              <w:widowControl/>
              <w:suppressLineNumbers w:val="0"/>
            </w:pPr>
            <w:r>
              <w:t>Storage calculation</w:t>
            </w:r>
          </w:p>
          <w:p w14:paraId="6D926C1F">
            <w:pPr>
              <w:pStyle w:val="15"/>
              <w:keepNext w:val="0"/>
              <w:keepLines w:val="0"/>
              <w:widowControl/>
              <w:suppressLineNumbers w:val="0"/>
            </w:pPr>
            <w:r>
              <w:rPr>
                <w:rStyle w:val="16"/>
              </w:rPr>
              <w:t>20 ÷ 3 = 6.67 TB</w:t>
            </w:r>
          </w:p>
          <w:p w14:paraId="2AAFF3A5">
            <w:pPr>
              <w:pStyle w:val="15"/>
              <w:keepNext w:val="0"/>
              <w:keepLines w:val="0"/>
              <w:widowControl/>
              <w:suppressLineNumbers w:val="0"/>
            </w:pPr>
            <w:r>
              <w:t>Storage saved:</w:t>
            </w:r>
          </w:p>
          <w:p w14:paraId="086D65AC">
            <w:pPr>
              <w:pStyle w:val="15"/>
              <w:keepNext w:val="0"/>
              <w:keepLines w:val="0"/>
              <w:widowControl/>
              <w:suppressLineNumbers w:val="0"/>
            </w:pPr>
            <w:r>
              <w:rPr>
                <w:rStyle w:val="16"/>
              </w:rPr>
              <w:t>20 − 6.67 = 13.33 TB</w:t>
            </w:r>
          </w:p>
          <w:p w14:paraId="58B0A8BA">
            <w:pPr>
              <w:pStyle w:val="4"/>
              <w:keepNext w:val="0"/>
              <w:keepLines w:val="0"/>
              <w:widowControl/>
              <w:suppressLineNumbers w:val="0"/>
            </w:pPr>
            <w:r>
              <w:t>Fill:</w:t>
            </w:r>
          </w:p>
          <w:p w14:paraId="0F99A040">
            <w:pPr>
              <w:pStyle w:val="15"/>
              <w:keepNext w:val="0"/>
              <w:keepLines w:val="0"/>
              <w:widowControl/>
              <w:suppressLineNumbers w:val="0"/>
            </w:pPr>
            <w:r>
              <w:rPr>
                <w:rStyle w:val="16"/>
              </w:rPr>
              <w:t>Original storage = 20 TB</w:t>
            </w:r>
          </w:p>
          <w:p w14:paraId="2B37836E">
            <w:pPr>
              <w:pStyle w:val="15"/>
              <w:keepNext w:val="0"/>
              <w:keepLines w:val="0"/>
              <w:widowControl/>
              <w:suppressLineNumbers w:val="0"/>
            </w:pPr>
            <w:r>
              <w:rPr>
                <w:rStyle w:val="16"/>
              </w:rPr>
              <w:t>Compressed storage = 6.67 TB</w:t>
            </w:r>
          </w:p>
          <w:p w14:paraId="66533FE7">
            <w:pPr>
              <w:pStyle w:val="15"/>
              <w:keepNext w:val="0"/>
              <w:keepLines w:val="0"/>
              <w:widowControl/>
              <w:suppressLineNumbers w:val="0"/>
            </w:pPr>
            <w:r>
              <w:rPr>
                <w:rStyle w:val="16"/>
              </w:rPr>
              <w:t>Storage saved = 13.33 TB</w:t>
            </w:r>
          </w:p>
          <w:p w14:paraId="53663139">
            <w:pPr>
              <w:pStyle w:val="15"/>
              <w:keepNext w:val="0"/>
              <w:keepLines w:val="0"/>
              <w:widowControl/>
              <w:suppressLineNumbers w:val="0"/>
            </w:pPr>
            <w:r>
              <w:rPr>
                <w:rStyle w:val="16"/>
              </w:rPr>
              <w:t>Storage reduction = 66.7%</w:t>
            </w:r>
          </w:p>
          <w:p w14:paraId="14CF88D4">
            <w:pPr>
              <w:pStyle w:val="15"/>
              <w:keepNext w:val="0"/>
              <w:keepLines w:val="0"/>
              <w:widowControl/>
              <w:suppressLineNumbers w:val="0"/>
            </w:pPr>
            <w:r>
              <w:rPr>
                <w:rStyle w:val="16"/>
              </w:rPr>
              <w:t>MapReduce job-time increase = 15%</w:t>
            </w:r>
          </w:p>
        </w:tc>
      </w:tr>
    </w:tbl>
    <w:p w14:paraId="7CCD2508">
      <w:pPr>
        <w:spacing w:after="100"/>
      </w:pPr>
    </w:p>
    <w:p w14:paraId="6C01FB62">
      <w:pPr>
        <w:spacing w:before="160" w:after="80"/>
      </w:pPr>
      <w:r>
        <w:rPr>
          <w:rFonts w:ascii="Aptos Display" w:hAnsi="Aptos Display" w:eastAsia="Aptos Display" w:cs="Aptos Display"/>
          <w:b/>
          <w:bCs/>
          <w:color w:val="1565C0"/>
          <w:sz w:val="24"/>
          <w:szCs w:val="24"/>
        </w:rPr>
        <w:t>Mini-Problem 4: Tiering Strategy</w:t>
      </w:r>
    </w:p>
    <w:p w14:paraId="4071310E">
      <w:pPr>
        <w:spacing w:after="90"/>
      </w:pPr>
      <w:r>
        <w:rPr>
          <w:rFonts w:ascii="Aptos" w:hAnsi="Aptos" w:eastAsia="Aptos" w:cs="Aptos"/>
          <w:color w:val="17212B"/>
          <w:sz w:val="19"/>
          <w:szCs w:val="19"/>
        </w:rPr>
        <w:t>Move logs older than 30 days to cold storage (AWS S3 Glacier, $1/TB/month). Current hot storage cost: $50/TB/month. Hot tier capacity: 20TB. Cold tier capacity: unlimited.</w:t>
      </w:r>
    </w:p>
    <w:p w14:paraId="2FB23AFB">
      <w:pPr>
        <w:spacing w:after="100"/>
      </w:pPr>
      <w:r>
        <w:rPr>
          <w:rFonts w:ascii="Aptos" w:hAnsi="Aptos" w:eastAsia="Aptos" w:cs="Aptos"/>
          <w:color w:val="17212B"/>
          <w:sz w:val="19"/>
          <w:szCs w:val="19"/>
        </w:rPr>
        <w:t>Calculate break-even point: after how many days of cold storage does it become cheaper than hot?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29CA84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4D0E22E1">
            <w:pPr>
              <w:pStyle w:val="15"/>
              <w:keepNext w:val="0"/>
              <w:keepLines w:val="0"/>
              <w:widowControl/>
              <w:suppressLineNumbers w:val="0"/>
              <w:spacing w:before="0" w:beforeAutospacing="1" w:after="0" w:afterAutospacing="1"/>
              <w:ind w:left="0" w:right="0"/>
            </w:pPr>
            <w:r>
              <w:rPr>
                <w:rStyle w:val="16"/>
              </w:rPr>
              <w:t>Given:</w:t>
            </w:r>
          </w:p>
          <w:p w14:paraId="48C995EC">
            <w:pPr>
              <w:keepNext w:val="0"/>
              <w:keepLines w:val="0"/>
              <w:widowControl/>
              <w:numPr>
                <w:ilvl w:val="0"/>
                <w:numId w:val="6"/>
              </w:numPr>
              <w:suppressLineNumbers w:val="0"/>
              <w:spacing w:before="0" w:beforeAutospacing="1" w:after="0" w:afterAutospacing="1"/>
              <w:ind w:left="720" w:hanging="360"/>
            </w:pPr>
            <w:r>
              <w:t xml:space="preserve">Hot storage = </w:t>
            </w:r>
            <w:r>
              <w:rPr>
                <w:rStyle w:val="16"/>
              </w:rPr>
              <w:t>$50/TB/month</w:t>
            </w:r>
            <w:r>
              <w:t xml:space="preserve"> </w:t>
            </w:r>
          </w:p>
          <w:p w14:paraId="17A042FB">
            <w:pPr>
              <w:keepNext w:val="0"/>
              <w:keepLines w:val="0"/>
              <w:widowControl/>
              <w:numPr>
                <w:ilvl w:val="0"/>
                <w:numId w:val="6"/>
              </w:numPr>
              <w:suppressLineNumbers w:val="0"/>
              <w:spacing w:before="0" w:beforeAutospacing="1" w:after="0" w:afterAutospacing="1"/>
              <w:ind w:left="720" w:hanging="360"/>
            </w:pPr>
            <w:r>
              <w:t xml:space="preserve">Cold storage = </w:t>
            </w:r>
            <w:r>
              <w:rPr>
                <w:rStyle w:val="16"/>
              </w:rPr>
              <w:t>$1/TB/month</w:t>
            </w:r>
            <w:r>
              <w:t xml:space="preserve"> </w:t>
            </w:r>
          </w:p>
          <w:p w14:paraId="46C280D4">
            <w:pPr>
              <w:pStyle w:val="15"/>
              <w:keepNext w:val="0"/>
              <w:keepLines w:val="0"/>
              <w:widowControl/>
              <w:suppressLineNumbers w:val="0"/>
            </w:pPr>
            <w:r>
              <w:t>Difference:</w:t>
            </w:r>
          </w:p>
          <w:p w14:paraId="1538ED48">
            <w:pPr>
              <w:pStyle w:val="15"/>
              <w:keepNext w:val="0"/>
              <w:keepLines w:val="0"/>
              <w:widowControl/>
              <w:suppressLineNumbers w:val="0"/>
            </w:pPr>
            <w:r>
              <w:rPr>
                <w:rStyle w:val="16"/>
              </w:rPr>
              <w:t>$50 − $1 = $49/TB/month</w:t>
            </w:r>
          </w:p>
          <w:p w14:paraId="2BCBB33B">
            <w:pPr>
              <w:pStyle w:val="15"/>
              <w:keepNext w:val="0"/>
              <w:keepLines w:val="0"/>
              <w:widowControl/>
              <w:suppressLineNumbers w:val="0"/>
            </w:pPr>
            <w:r>
              <w:t xml:space="preserve">Break-even is effectively </w:t>
            </w:r>
            <w:r>
              <w:rPr>
                <w:rStyle w:val="16"/>
              </w:rPr>
              <w:t>immediate</w:t>
            </w:r>
            <w:r>
              <w:t>, because cold storage costs less than hot storage from the beginning.</w:t>
            </w:r>
          </w:p>
          <w:p w14:paraId="787857C0">
            <w:pPr>
              <w:pStyle w:val="4"/>
              <w:keepNext w:val="0"/>
              <w:keepLines w:val="0"/>
              <w:widowControl/>
              <w:suppressLineNumbers w:val="0"/>
            </w:pPr>
            <w:r>
              <w:t>Fill:</w:t>
            </w:r>
          </w:p>
          <w:p w14:paraId="33B5B534">
            <w:pPr>
              <w:pStyle w:val="15"/>
              <w:keepNext w:val="0"/>
              <w:keepLines w:val="0"/>
              <w:widowControl/>
              <w:suppressLineNumbers w:val="0"/>
            </w:pPr>
            <w:r>
              <w:rPr>
                <w:rStyle w:val="16"/>
              </w:rPr>
              <w:t>Hot storage cost = $50/TB/month</w:t>
            </w:r>
          </w:p>
          <w:p w14:paraId="226747C3">
            <w:pPr>
              <w:pStyle w:val="15"/>
              <w:keepNext w:val="0"/>
              <w:keepLines w:val="0"/>
              <w:widowControl/>
              <w:suppressLineNumbers w:val="0"/>
            </w:pPr>
            <w:r>
              <w:rPr>
                <w:rStyle w:val="16"/>
              </w:rPr>
              <w:t>Cold storage cost = $1/TB/month</w:t>
            </w:r>
          </w:p>
          <w:p w14:paraId="2F498440">
            <w:pPr>
              <w:pStyle w:val="15"/>
              <w:keepNext w:val="0"/>
              <w:keepLines w:val="0"/>
              <w:widowControl/>
              <w:suppressLineNumbers w:val="0"/>
            </w:pPr>
            <w:r>
              <w:rPr>
                <w:rStyle w:val="16"/>
              </w:rPr>
              <w:t>Savings = $49/TB/month</w:t>
            </w:r>
          </w:p>
          <w:p w14:paraId="1DB8ABA7">
            <w:pPr>
              <w:pStyle w:val="15"/>
              <w:keepNext w:val="0"/>
              <w:keepLines w:val="0"/>
              <w:widowControl/>
              <w:suppressLineNumbers w:val="0"/>
            </w:pPr>
            <w:r>
              <w:rPr>
                <w:rStyle w:val="16"/>
              </w:rPr>
              <w:t>Break-even point = 1 day approximately</w:t>
            </w:r>
          </w:p>
        </w:tc>
      </w:tr>
    </w:tbl>
    <w:p w14:paraId="1805BA4A">
      <w:pPr>
        <w:spacing w:after="200"/>
      </w:pPr>
    </w:p>
    <w:p w14:paraId="55DCC864">
      <w:r>
        <w:br w:type="page"/>
      </w:r>
    </w:p>
    <w:p w14:paraId="6D338A87">
      <w:pPr>
        <w:spacing w:before="200" w:after="100"/>
      </w:pPr>
      <w:r>
        <w:rPr>
          <w:rFonts w:ascii="Aptos Display" w:hAnsi="Aptos Display" w:eastAsia="Aptos Display" w:cs="Aptos Display"/>
          <w:b/>
          <w:bCs/>
          <w:color w:val="0B2748"/>
          <w:sz w:val="29"/>
          <w:szCs w:val="29"/>
        </w:rPr>
        <w:t>Part D: Problem Bank – 4 Additional Scenarios</w:t>
      </w:r>
    </w:p>
    <w:p w14:paraId="0D37F717">
      <w:pPr>
        <w:spacing w:before="160" w:after="80"/>
      </w:pPr>
      <w:r>
        <w:rPr>
          <w:rFonts w:ascii="Aptos Display" w:hAnsi="Aptos Display" w:eastAsia="Aptos Display" w:cs="Aptos Display"/>
          <w:b/>
          <w:bCs/>
          <w:color w:val="1565C0"/>
          <w:sz w:val="24"/>
          <w:szCs w:val="24"/>
        </w:rPr>
        <w:t>Scenario A: Multi-Datacenter Failover</w:t>
      </w:r>
    </w:p>
    <w:p w14:paraId="055D333C">
      <w:pPr>
        <w:spacing w:after="90"/>
      </w:pPr>
      <w:r>
        <w:rPr>
          <w:rFonts w:ascii="Aptos" w:hAnsi="Aptos" w:eastAsia="Aptos" w:cs="Aptos"/>
          <w:color w:val="17212B"/>
          <w:sz w:val="19"/>
          <w:szCs w:val="19"/>
        </w:rPr>
        <w:t>Company wants to replicate the 50-node cluster to a second datacenter 100km away for disaster recovery. Design cross-datacenter replication strategy, network bandwidth requirements, and cost implications. Should data be synchronously or asynchronously replicated? What is RTO/RPO?</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1A0BF62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621C01B7">
            <w:pPr>
              <w:pStyle w:val="15"/>
              <w:keepNext w:val="0"/>
              <w:keepLines w:val="0"/>
              <w:widowControl/>
              <w:suppressLineNumbers w:val="0"/>
              <w:spacing w:before="0" w:beforeAutospacing="1" w:after="0" w:afterAutospacing="1" w:line="360" w:lineRule="auto"/>
              <w:ind w:right="720"/>
              <w:rPr>
                <w:rFonts w:hint="default" w:ascii="Times New Roman" w:hAnsi="Times New Roman" w:eastAsia="SimSun" w:cs="Times New Roman"/>
                <w:b/>
                <w:bCs/>
                <w:color w:val="4F81BD" w:themeColor="accent1"/>
                <w:sz w:val="22"/>
                <w:szCs w:val="22"/>
                <w14:textFill>
                  <w14:solidFill>
                    <w14:schemeClr w14:val="accent1"/>
                  </w14:solidFill>
                </w14:textFill>
              </w:rPr>
            </w:pPr>
            <w:r>
              <w:rPr>
                <w:rFonts w:ascii="SimSun" w:hAnsi="SimSun" w:eastAsia="SimSun" w:cs="SimSun"/>
                <w:b/>
                <w:bCs/>
                <w:color w:val="4F81BD" w:themeColor="accent1"/>
                <w:sz w:val="22"/>
                <w:szCs w:val="22"/>
                <w14:textFill>
                  <w14:solidFill>
                    <w14:schemeClr w14:val="accent1"/>
                  </w14:solidFill>
                </w14:textFill>
              </w:rPr>
              <w:t>1. Replication Strategy</w:t>
            </w:r>
          </w:p>
          <w:p w14:paraId="1121716A">
            <w:pPr>
              <w:pStyle w:val="15"/>
              <w:keepNext w:val="0"/>
              <w:keepLines w:val="0"/>
              <w:widowControl/>
              <w:suppressLineNumbers w:val="0"/>
              <w:spacing w:before="0" w:beforeAutospacing="1" w:after="0" w:afterAutospacing="1" w:line="360" w:lineRule="auto"/>
              <w:ind w:right="72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Use </w:t>
            </w:r>
            <w:r>
              <w:rPr>
                <w:rStyle w:val="16"/>
                <w:rFonts w:hint="default" w:ascii="Times New Roman" w:hAnsi="Times New Roman" w:eastAsia="SimSun" w:cs="Times New Roman"/>
                <w:sz w:val="22"/>
                <w:szCs w:val="22"/>
              </w:rPr>
              <w:t>asynchronous cross-datacenter replication</w:t>
            </w:r>
            <w:r>
              <w:rPr>
                <w:rFonts w:hint="default" w:ascii="Times New Roman" w:hAnsi="Times New Roman" w:eastAsia="SimSun" w:cs="Times New Roman"/>
                <w:sz w:val="22"/>
                <w:szCs w:val="22"/>
              </w:rPr>
              <w:t xml:space="preserve"> from the primary datacenter to the secondary datacenter.</w:t>
            </w:r>
          </w:p>
          <w:p w14:paraId="4E480B91">
            <w:pPr>
              <w:pStyle w:val="4"/>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2. Network</w:t>
            </w:r>
          </w:p>
          <w:p w14:paraId="3D141864">
            <w:pPr>
              <w:pStyle w:val="15"/>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cluster processes </w:t>
            </w:r>
            <w:r>
              <w:rPr>
                <w:rStyle w:val="16"/>
                <w:rFonts w:hint="default" w:ascii="Times New Roman" w:hAnsi="Times New Roman" w:cs="Times New Roman"/>
                <w:sz w:val="22"/>
                <w:szCs w:val="22"/>
              </w:rPr>
              <w:t>10 TB/day</w:t>
            </w:r>
            <w:r>
              <w:rPr>
                <w:rFonts w:hint="default" w:ascii="Times New Roman" w:hAnsi="Times New Roman" w:cs="Times New Roman"/>
                <w:sz w:val="22"/>
                <w:szCs w:val="22"/>
              </w:rPr>
              <w:t>.</w:t>
            </w:r>
          </w:p>
          <w:p w14:paraId="707195D7">
            <w:pPr>
              <w:pStyle w:val="15"/>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Average data rate:</w:t>
            </w:r>
          </w:p>
          <w:p w14:paraId="6F74BB8D">
            <w:pPr>
              <w:pStyle w:val="15"/>
              <w:keepNext w:val="0"/>
              <w:keepLines w:val="0"/>
              <w:widowControl/>
              <w:suppressLineNumbers w:val="0"/>
              <w:spacing w:line="360" w:lineRule="auto"/>
              <w:rPr>
                <w:rFonts w:hint="default" w:ascii="Times New Roman" w:hAnsi="Times New Roman" w:cs="Times New Roman"/>
                <w:sz w:val="22"/>
                <w:szCs w:val="22"/>
              </w:rPr>
            </w:pPr>
            <w:r>
              <w:rPr>
                <w:rStyle w:val="16"/>
                <w:rFonts w:hint="default" w:ascii="Times New Roman" w:hAnsi="Times New Roman" w:cs="Times New Roman"/>
                <w:sz w:val="22"/>
                <w:szCs w:val="22"/>
              </w:rPr>
              <w:t>10 TB ÷ 24 hours = 0.417 TB/hour</w:t>
            </w:r>
          </w:p>
          <w:p w14:paraId="294D86D2">
            <w:pPr>
              <w:pStyle w:val="15"/>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Approximately:</w:t>
            </w:r>
          </w:p>
          <w:p w14:paraId="01472349">
            <w:pPr>
              <w:pStyle w:val="15"/>
              <w:keepNext w:val="0"/>
              <w:keepLines w:val="0"/>
              <w:widowControl/>
              <w:suppressLineNumbers w:val="0"/>
              <w:spacing w:line="360" w:lineRule="auto"/>
              <w:rPr>
                <w:rFonts w:hint="default" w:ascii="Times New Roman" w:hAnsi="Times New Roman" w:cs="Times New Roman"/>
                <w:sz w:val="22"/>
                <w:szCs w:val="22"/>
              </w:rPr>
            </w:pPr>
            <w:r>
              <w:rPr>
                <w:rStyle w:val="16"/>
                <w:rFonts w:hint="default" w:ascii="Times New Roman" w:hAnsi="Times New Roman" w:cs="Times New Roman"/>
                <w:sz w:val="22"/>
                <w:szCs w:val="22"/>
              </w:rPr>
              <w:t>10 TB/day ≈ 116 MB/s</w:t>
            </w:r>
          </w:p>
          <w:p w14:paraId="1C09B02D">
            <w:pPr>
              <w:pStyle w:val="15"/>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Considering replication overhead, use a network capacity of approximately </w:t>
            </w:r>
            <w:r>
              <w:rPr>
                <w:rStyle w:val="16"/>
                <w:rFonts w:hint="default" w:ascii="Times New Roman" w:hAnsi="Times New Roman" w:cs="Times New Roman"/>
                <w:sz w:val="22"/>
                <w:szCs w:val="22"/>
              </w:rPr>
              <w:t>1 Gbps or higher</w:t>
            </w:r>
            <w:r>
              <w:rPr>
                <w:rFonts w:hint="default" w:ascii="Times New Roman" w:hAnsi="Times New Roman" w:cs="Times New Roman"/>
                <w:sz w:val="22"/>
                <w:szCs w:val="22"/>
              </w:rPr>
              <w:t>.</w:t>
            </w:r>
          </w:p>
          <w:p w14:paraId="1A2F2186">
            <w:pPr>
              <w:pStyle w:val="4"/>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3. Synchronous vs Asynchronous</w:t>
            </w:r>
          </w:p>
          <w:p w14:paraId="040E375A">
            <w:pPr>
              <w:pStyle w:val="15"/>
              <w:keepNext w:val="0"/>
              <w:keepLines w:val="0"/>
              <w:widowControl/>
              <w:suppressLineNumbers w:val="0"/>
              <w:spacing w:line="360" w:lineRule="auto"/>
              <w:rPr>
                <w:rFonts w:hint="default" w:ascii="Times New Roman" w:hAnsi="Times New Roman" w:cs="Times New Roman"/>
                <w:sz w:val="22"/>
                <w:szCs w:val="22"/>
              </w:rPr>
            </w:pPr>
            <w:r>
              <w:rPr>
                <w:rStyle w:val="16"/>
                <w:rFonts w:hint="default" w:ascii="Times New Roman" w:hAnsi="Times New Roman" w:cs="Times New Roman"/>
                <w:sz w:val="22"/>
                <w:szCs w:val="22"/>
              </w:rPr>
              <w:t>Selected: Asynchronous</w:t>
            </w:r>
          </w:p>
          <w:p w14:paraId="10675BB1">
            <w:pPr>
              <w:pStyle w:val="15"/>
              <w:keepNext w:val="0"/>
              <w:keepLines w:val="0"/>
              <w:widowControl/>
              <w:suppressLineNumbers w:val="0"/>
              <w:spacing w:line="360" w:lineRule="auto"/>
              <w:rPr>
                <w:rFonts w:hint="default" w:ascii="Times New Roman" w:hAnsi="Times New Roman" w:cs="Times New Roman"/>
                <w:sz w:val="22"/>
                <w:szCs w:val="22"/>
              </w:rPr>
            </w:pPr>
            <w:r>
              <w:rPr>
                <w:rStyle w:val="16"/>
                <w:rFonts w:hint="default" w:ascii="Times New Roman" w:hAnsi="Times New Roman" w:cs="Times New Roman"/>
                <w:sz w:val="22"/>
                <w:szCs w:val="22"/>
              </w:rPr>
              <w:t>Reason:</w:t>
            </w:r>
          </w:p>
          <w:p w14:paraId="7B673DDF">
            <w:pPr>
              <w:pStyle w:val="15"/>
              <w:keepNext w:val="0"/>
              <w:keepLines w:val="0"/>
              <w:widowControl/>
              <w:suppressLineNumbers w:val="0"/>
              <w:spacing w:line="360" w:lineRule="auto"/>
              <w:ind w:left="720" w:right="72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Asynchronous replication is suitable because the secondary datacenter is 100 km away. It reduces latency impact on the production cluster while still providing disaster recovery.</w:t>
            </w:r>
          </w:p>
          <w:p w14:paraId="1643ECFC">
            <w:pPr>
              <w:pStyle w:val="4"/>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4. RTO/RPO</w:t>
            </w:r>
          </w:p>
          <w:p w14:paraId="52F05188">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RTO = 1 hour</w:t>
            </w:r>
            <w:r>
              <w:rPr>
                <w:rFonts w:hint="default" w:ascii="Times New Roman" w:hAnsi="Times New Roman" w:cs="Times New Roman"/>
                <w:sz w:val="22"/>
                <w:szCs w:val="22"/>
              </w:rPr>
              <w:t xml:space="preserve"> </w:t>
            </w:r>
          </w:p>
          <w:p w14:paraId="6F8975BF">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2"/>
                <w:szCs w:val="22"/>
              </w:rPr>
            </w:pPr>
            <w:r>
              <w:rPr>
                <w:rStyle w:val="16"/>
                <w:rFonts w:hint="default" w:ascii="Times New Roman" w:hAnsi="Times New Roman" w:cs="Times New Roman"/>
                <w:sz w:val="22"/>
                <w:szCs w:val="22"/>
              </w:rPr>
              <w:t>RPO = 1 hour</w:t>
            </w:r>
            <w:r>
              <w:rPr>
                <w:rFonts w:hint="default" w:ascii="Times New Roman" w:hAnsi="Times New Roman" w:cs="Times New Roman"/>
                <w:sz w:val="22"/>
                <w:szCs w:val="22"/>
              </w:rPr>
              <w:t xml:space="preserve"> </w:t>
            </w:r>
          </w:p>
          <w:p w14:paraId="5B2DCC57">
            <w:pPr>
              <w:pStyle w:val="15"/>
              <w:keepNext w:val="0"/>
              <w:keepLines w:val="0"/>
              <w:widowControl/>
              <w:suppressLineNumbers w:val="0"/>
              <w:spacing w:line="360" w:lineRule="auto"/>
              <w:ind w:left="720" w:right="72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The company should use asynchronous replication to a secondary datacenter. A minimum network capacity of approximately 1 Gbps should be provided. The target RPO is 1 hour and RTO is 1 hour. This provides good disaster recovery without significantly affecting normal production performance.</w:t>
            </w:r>
          </w:p>
        </w:tc>
      </w:tr>
    </w:tbl>
    <w:p w14:paraId="3F918DF0">
      <w:pPr>
        <w:spacing w:after="150"/>
      </w:pPr>
    </w:p>
    <w:p w14:paraId="3D302001">
      <w:pPr>
        <w:spacing w:before="160" w:after="80"/>
      </w:pPr>
      <w:r>
        <w:rPr>
          <w:rFonts w:ascii="Aptos Display" w:hAnsi="Aptos Display" w:eastAsia="Aptos Display" w:cs="Aptos Display"/>
          <w:b/>
          <w:bCs/>
          <w:color w:val="1565C0"/>
          <w:sz w:val="24"/>
          <w:szCs w:val="24"/>
        </w:rPr>
        <w:t>Scenario B: Federation for Scale-Out</w:t>
      </w:r>
    </w:p>
    <w:p w14:paraId="506E46CD">
      <w:pPr>
        <w:spacing w:after="90"/>
      </w:pPr>
      <w:r>
        <w:rPr>
          <w:rFonts w:ascii="Aptos" w:hAnsi="Aptos" w:eastAsia="Aptos" w:cs="Aptos"/>
          <w:color w:val="17212B"/>
          <w:sz w:val="19"/>
          <w:szCs w:val="19"/>
        </w:rPr>
        <w:t>The cluster needs to support 200M files (not possible with single NameNode due to heap limits). Design a Federation setup: how many NameNodes? How to distribute files across namespaces? What is the performance impact? Can you still run cluster-wide MapReduce jobs?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D684F2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7DF246A0">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The cluster must support </w:t>
            </w:r>
            <w:r>
              <w:rPr>
                <w:rStyle w:val="16"/>
                <w:rFonts w:hint="default" w:ascii="Times New Roman" w:hAnsi="Times New Roman" w:cs="Times New Roman"/>
                <w:sz w:val="22"/>
                <w:szCs w:val="22"/>
              </w:rPr>
              <w:t>200 million files</w:t>
            </w:r>
            <w:r>
              <w:rPr>
                <w:rFonts w:hint="default" w:ascii="Times New Roman" w:hAnsi="Times New Roman" w:cs="Times New Roman"/>
                <w:sz w:val="22"/>
                <w:szCs w:val="22"/>
              </w:rPr>
              <w:t xml:space="preserve">, which is beyond the practical limit of a single NameNode according to the scenario. </w:t>
            </w:r>
          </w:p>
          <w:p w14:paraId="5984D92F">
            <w:pPr>
              <w:pStyle w:val="4"/>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1. Number of NameNodes</w:t>
            </w:r>
          </w:p>
          <w:p w14:paraId="6D347F40">
            <w:pPr>
              <w:pStyle w:val="15"/>
              <w:keepNext w:val="0"/>
              <w:keepLines w:val="0"/>
              <w:widowControl/>
              <w:suppressLineNumbers w:val="0"/>
              <w:spacing w:line="360" w:lineRule="auto"/>
              <w:rPr>
                <w:rFonts w:hint="default" w:ascii="Times New Roman" w:hAnsi="Times New Roman" w:cs="Times New Roman"/>
                <w:sz w:val="22"/>
                <w:szCs w:val="22"/>
              </w:rPr>
            </w:pPr>
            <w:r>
              <w:rPr>
                <w:rStyle w:val="16"/>
                <w:rFonts w:hint="default" w:ascii="Times New Roman" w:hAnsi="Times New Roman" w:cs="Times New Roman"/>
                <w:sz w:val="22"/>
                <w:szCs w:val="22"/>
              </w:rPr>
              <w:t>Recommended: 4 NameNodes</w:t>
            </w:r>
          </w:p>
          <w:p w14:paraId="1832B23A">
            <w:pPr>
              <w:pStyle w:val="4"/>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2. File Distribution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010"/>
              <w:gridCol w:w="4010"/>
            </w:tblGrid>
            <w:tr w14:paraId="6AFE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5" w:hRule="atLeast"/>
              </w:trPr>
              <w:tc>
                <w:tcPr>
                  <w:tcW w:w="4010" w:type="dxa"/>
                  <w:vAlign w:val="center"/>
                </w:tcPr>
                <w:p w14:paraId="20C1C5AE">
                  <w:pPr>
                    <w:keepNext w:val="0"/>
                    <w:keepLines w:val="0"/>
                    <w:widowControl/>
                    <w:suppressLineNumbers w:val="0"/>
                    <w:spacing w:line="360" w:lineRule="auto"/>
                    <w:jc w:val="center"/>
                    <w:rPr>
                      <w:rFonts w:hint="default" w:ascii="Times New Roman" w:hAnsi="Times New Roman" w:cs="Times New Roman"/>
                      <w:sz w:val="22"/>
                      <w:szCs w:val="22"/>
                      <w:vertAlign w:val="baseline"/>
                    </w:rPr>
                  </w:pPr>
                  <w:r>
                    <w:rPr>
                      <w:rFonts w:hint="default" w:ascii="Times New Roman" w:hAnsi="Times New Roman" w:eastAsia="SimSun" w:cs="Times New Roman"/>
                      <w:b/>
                      <w:bCs/>
                      <w:kern w:val="0"/>
                      <w:sz w:val="22"/>
                      <w:szCs w:val="22"/>
                      <w:lang w:val="en-US" w:eastAsia="zh-CN" w:bidi="ar"/>
                    </w:rPr>
                    <w:t>NameNode</w:t>
                  </w:r>
                </w:p>
              </w:tc>
              <w:tc>
                <w:tcPr>
                  <w:tcW w:w="4010" w:type="dxa"/>
                  <w:vAlign w:val="center"/>
                </w:tcPr>
                <w:p w14:paraId="4CC15DCB">
                  <w:pPr>
                    <w:keepNext w:val="0"/>
                    <w:keepLines w:val="0"/>
                    <w:widowControl/>
                    <w:suppressLineNumbers w:val="0"/>
                    <w:spacing w:line="360" w:lineRule="auto"/>
                    <w:jc w:val="center"/>
                    <w:rPr>
                      <w:rFonts w:hint="default" w:ascii="Times New Roman" w:hAnsi="Times New Roman" w:cs="Times New Roman"/>
                      <w:sz w:val="22"/>
                      <w:szCs w:val="22"/>
                      <w:vertAlign w:val="baseline"/>
                    </w:rPr>
                  </w:pPr>
                  <w:r>
                    <w:rPr>
                      <w:rFonts w:hint="default" w:ascii="Times New Roman" w:hAnsi="Times New Roman" w:eastAsia="SimSun" w:cs="Times New Roman"/>
                      <w:b/>
                      <w:bCs/>
                      <w:kern w:val="0"/>
                      <w:sz w:val="22"/>
                      <w:szCs w:val="22"/>
                      <w:lang w:val="en-US" w:eastAsia="zh-CN" w:bidi="ar"/>
                    </w:rPr>
                    <w:t>Files</w:t>
                  </w:r>
                </w:p>
              </w:tc>
            </w:tr>
            <w:tr w14:paraId="7737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5" w:hRule="atLeast"/>
              </w:trPr>
              <w:tc>
                <w:tcPr>
                  <w:tcW w:w="4010" w:type="dxa"/>
                  <w:vAlign w:val="center"/>
                </w:tcPr>
                <w:p w14:paraId="61B725A0">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Fonts w:hint="default" w:ascii="Times New Roman" w:hAnsi="Times New Roman" w:eastAsia="SimSun" w:cs="Times New Roman"/>
                      <w:kern w:val="0"/>
                      <w:sz w:val="22"/>
                      <w:szCs w:val="22"/>
                      <w:lang w:val="en-US" w:eastAsia="zh-CN" w:bidi="ar"/>
                    </w:rPr>
                    <w:t>NameNode 1</w:t>
                  </w:r>
                </w:p>
              </w:tc>
              <w:tc>
                <w:tcPr>
                  <w:tcW w:w="4010" w:type="dxa"/>
                  <w:vAlign w:val="center"/>
                </w:tcPr>
                <w:p w14:paraId="252D0265">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Fonts w:hint="default" w:ascii="Times New Roman" w:hAnsi="Times New Roman" w:eastAsia="SimSun" w:cs="Times New Roman"/>
                      <w:kern w:val="0"/>
                      <w:sz w:val="22"/>
                      <w:szCs w:val="22"/>
                      <w:lang w:val="en-US" w:eastAsia="zh-CN" w:bidi="ar"/>
                    </w:rPr>
                    <w:t>50 million</w:t>
                  </w:r>
                </w:p>
              </w:tc>
            </w:tr>
            <w:tr w14:paraId="6D0C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5" w:hRule="atLeast"/>
              </w:trPr>
              <w:tc>
                <w:tcPr>
                  <w:tcW w:w="4010" w:type="dxa"/>
                  <w:vAlign w:val="center"/>
                </w:tcPr>
                <w:p w14:paraId="5D877140">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Fonts w:hint="default" w:ascii="Times New Roman" w:hAnsi="Times New Roman" w:eastAsia="SimSun" w:cs="Times New Roman"/>
                      <w:kern w:val="0"/>
                      <w:sz w:val="22"/>
                      <w:szCs w:val="22"/>
                      <w:lang w:val="en-US" w:eastAsia="zh-CN" w:bidi="ar"/>
                    </w:rPr>
                    <w:t>NameNode 2</w:t>
                  </w:r>
                </w:p>
              </w:tc>
              <w:tc>
                <w:tcPr>
                  <w:tcW w:w="4010" w:type="dxa"/>
                  <w:vAlign w:val="center"/>
                </w:tcPr>
                <w:p w14:paraId="32C19B70">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Fonts w:hint="default" w:ascii="Times New Roman" w:hAnsi="Times New Roman" w:eastAsia="SimSun" w:cs="Times New Roman"/>
                      <w:kern w:val="0"/>
                      <w:sz w:val="22"/>
                      <w:szCs w:val="22"/>
                      <w:lang w:val="en-US" w:eastAsia="zh-CN" w:bidi="ar"/>
                    </w:rPr>
                    <w:t>50 million</w:t>
                  </w:r>
                </w:p>
              </w:tc>
            </w:tr>
            <w:tr w14:paraId="629F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5" w:hRule="atLeast"/>
              </w:trPr>
              <w:tc>
                <w:tcPr>
                  <w:tcW w:w="4010" w:type="dxa"/>
                  <w:vAlign w:val="center"/>
                </w:tcPr>
                <w:p w14:paraId="13D8435A">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Fonts w:hint="default" w:ascii="Times New Roman" w:hAnsi="Times New Roman" w:eastAsia="SimSun" w:cs="Times New Roman"/>
                      <w:kern w:val="0"/>
                      <w:sz w:val="22"/>
                      <w:szCs w:val="22"/>
                      <w:lang w:val="en-US" w:eastAsia="zh-CN" w:bidi="ar"/>
                    </w:rPr>
                    <w:t>NameNode 3</w:t>
                  </w:r>
                </w:p>
              </w:tc>
              <w:tc>
                <w:tcPr>
                  <w:tcW w:w="4010" w:type="dxa"/>
                  <w:vAlign w:val="center"/>
                </w:tcPr>
                <w:p w14:paraId="3CB9AA24">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Fonts w:hint="default" w:ascii="Times New Roman" w:hAnsi="Times New Roman" w:eastAsia="SimSun" w:cs="Times New Roman"/>
                      <w:kern w:val="0"/>
                      <w:sz w:val="22"/>
                      <w:szCs w:val="22"/>
                      <w:lang w:val="en-US" w:eastAsia="zh-CN" w:bidi="ar"/>
                    </w:rPr>
                    <w:t>50 million</w:t>
                  </w:r>
                </w:p>
              </w:tc>
            </w:tr>
            <w:tr w14:paraId="0DED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5" w:hRule="atLeast"/>
              </w:trPr>
              <w:tc>
                <w:tcPr>
                  <w:tcW w:w="4010" w:type="dxa"/>
                  <w:vAlign w:val="center"/>
                </w:tcPr>
                <w:p w14:paraId="5820DE2A">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Fonts w:hint="default" w:ascii="Times New Roman" w:hAnsi="Times New Roman" w:eastAsia="SimSun" w:cs="Times New Roman"/>
                      <w:kern w:val="0"/>
                      <w:sz w:val="22"/>
                      <w:szCs w:val="22"/>
                      <w:lang w:val="en-US" w:eastAsia="zh-CN" w:bidi="ar"/>
                    </w:rPr>
                    <w:t>NameNode 4</w:t>
                  </w:r>
                </w:p>
              </w:tc>
              <w:tc>
                <w:tcPr>
                  <w:tcW w:w="4010" w:type="dxa"/>
                  <w:vAlign w:val="center"/>
                </w:tcPr>
                <w:p w14:paraId="74C34B26">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Fonts w:hint="default" w:ascii="Times New Roman" w:hAnsi="Times New Roman" w:eastAsia="SimSun" w:cs="Times New Roman"/>
                      <w:kern w:val="0"/>
                      <w:sz w:val="22"/>
                      <w:szCs w:val="22"/>
                      <w:lang w:val="en-US" w:eastAsia="zh-CN" w:bidi="ar"/>
                    </w:rPr>
                    <w:t>50 million</w:t>
                  </w:r>
                </w:p>
              </w:tc>
            </w:tr>
            <w:tr w14:paraId="651B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4" w:hRule="atLeast"/>
              </w:trPr>
              <w:tc>
                <w:tcPr>
                  <w:tcW w:w="4010" w:type="dxa"/>
                  <w:vAlign w:val="center"/>
                </w:tcPr>
                <w:p w14:paraId="084C5103">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Style w:val="16"/>
                      <w:rFonts w:hint="default" w:ascii="Times New Roman" w:hAnsi="Times New Roman" w:eastAsia="SimSun" w:cs="Times New Roman"/>
                      <w:kern w:val="0"/>
                      <w:sz w:val="22"/>
                      <w:szCs w:val="22"/>
                      <w:lang w:val="en-US" w:eastAsia="zh-CN" w:bidi="ar"/>
                    </w:rPr>
                    <w:t>Total</w:t>
                  </w:r>
                </w:p>
              </w:tc>
              <w:tc>
                <w:tcPr>
                  <w:tcW w:w="4010" w:type="dxa"/>
                  <w:vAlign w:val="center"/>
                </w:tcPr>
                <w:p w14:paraId="3E8B407D">
                  <w:pPr>
                    <w:keepNext w:val="0"/>
                    <w:keepLines w:val="0"/>
                    <w:widowControl/>
                    <w:suppressLineNumbers w:val="0"/>
                    <w:spacing w:line="360" w:lineRule="auto"/>
                    <w:jc w:val="left"/>
                    <w:rPr>
                      <w:rFonts w:hint="default" w:ascii="Times New Roman" w:hAnsi="Times New Roman" w:cs="Times New Roman"/>
                      <w:sz w:val="22"/>
                      <w:szCs w:val="22"/>
                      <w:vertAlign w:val="baseline"/>
                    </w:rPr>
                  </w:pPr>
                  <w:r>
                    <w:rPr>
                      <w:rStyle w:val="16"/>
                      <w:rFonts w:hint="default" w:ascii="Times New Roman" w:hAnsi="Times New Roman" w:eastAsia="SimSun" w:cs="Times New Roman"/>
                      <w:kern w:val="0"/>
                      <w:sz w:val="22"/>
                      <w:szCs w:val="22"/>
                      <w:lang w:val="en-US" w:eastAsia="zh-CN" w:bidi="ar"/>
                    </w:rPr>
                    <w:t>200 million</w:t>
                  </w:r>
                </w:p>
              </w:tc>
            </w:tr>
          </w:tbl>
          <w:p w14:paraId="05965E98">
            <w:pPr>
              <w:pStyle w:val="4"/>
              <w:keepNext w:val="0"/>
              <w:keepLines w:val="0"/>
              <w:widowControl/>
              <w:suppressLineNumbers w:val="0"/>
              <w:spacing w:line="360" w:lineRule="auto"/>
              <w:rPr>
                <w:rFonts w:hint="default" w:ascii="Times New Roman" w:hAnsi="Times New Roman" w:cs="Times New Roman"/>
                <w:sz w:val="22"/>
                <w:szCs w:val="22"/>
              </w:rPr>
            </w:pPr>
          </w:p>
          <w:p w14:paraId="765EEA44">
            <w:pPr>
              <w:pStyle w:val="4"/>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3. Namespace</w:t>
            </w:r>
          </w:p>
          <w:p w14:paraId="55DB55BD">
            <w:pPr>
              <w:pStyle w:val="15"/>
              <w:keepNext w:val="0"/>
              <w:keepLines w:val="0"/>
              <w:widowControl/>
              <w:suppressLineNumbers w:val="0"/>
              <w:spacing w:line="360" w:lineRule="auto"/>
              <w:ind w:right="720"/>
              <w:rPr>
                <w:rFonts w:hint="default" w:ascii="Times New Roman" w:hAnsi="Times New Roman" w:cs="Times New Roman"/>
                <w:sz w:val="22"/>
                <w:szCs w:val="22"/>
              </w:rPr>
            </w:pPr>
            <w:r>
              <w:rPr>
                <w:rFonts w:hint="default" w:ascii="Times New Roman" w:hAnsi="Times New Roman" w:eastAsia="SimSun" w:cs="Times New Roman"/>
                <w:sz w:val="22"/>
                <w:szCs w:val="22"/>
              </w:rPr>
              <w:t>Each NameNode manages an independent namespace. Files are distributed across namespaces based on directories, departments, applications, or tenants.</w:t>
            </w:r>
          </w:p>
          <w:p w14:paraId="47568765">
            <w:pPr>
              <w:pStyle w:val="4"/>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4. Performance Impact</w:t>
            </w:r>
          </w:p>
          <w:p w14:paraId="6DB4E920">
            <w:pPr>
              <w:pStyle w:val="15"/>
              <w:keepNext w:val="0"/>
              <w:keepLines w:val="0"/>
              <w:widowControl/>
              <w:suppressLineNumbers w:val="0"/>
              <w:spacing w:line="360" w:lineRule="auto"/>
              <w:ind w:right="720"/>
              <w:rPr>
                <w:rFonts w:hint="default" w:ascii="Times New Roman" w:hAnsi="Times New Roman" w:cs="Times New Roman"/>
                <w:sz w:val="22"/>
                <w:szCs w:val="22"/>
              </w:rPr>
            </w:pPr>
            <w:r>
              <w:rPr>
                <w:rFonts w:hint="default" w:ascii="Times New Roman" w:hAnsi="Times New Roman" w:eastAsia="SimSun" w:cs="Times New Roman"/>
                <w:sz w:val="22"/>
                <w:szCs w:val="22"/>
              </w:rPr>
              <w:t>Federation reduces the memory and metadata load on each NameNode and allows namespace operations to be distributed. It improves scalability but adds management complexity.</w:t>
            </w:r>
          </w:p>
          <w:p w14:paraId="7668B2C5">
            <w:pPr>
              <w:pStyle w:val="4"/>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5. Cluster-wide MapReduce</w:t>
            </w:r>
          </w:p>
          <w:p w14:paraId="7FA2ACB3">
            <w:pPr>
              <w:pStyle w:val="15"/>
              <w:keepNext w:val="0"/>
              <w:keepLines w:val="0"/>
              <w:widowControl/>
              <w:suppressLineNumbers w:val="0"/>
              <w:spacing w:line="360" w:lineRule="auto"/>
              <w:rPr>
                <w:rFonts w:hint="default" w:ascii="Times New Roman" w:hAnsi="Times New Roman" w:cs="Times New Roman"/>
                <w:sz w:val="22"/>
                <w:szCs w:val="22"/>
              </w:rPr>
            </w:pPr>
            <w:r>
              <w:rPr>
                <w:rStyle w:val="16"/>
                <w:rFonts w:hint="default" w:ascii="Times New Roman" w:hAnsi="Times New Roman" w:cs="Times New Roman"/>
                <w:sz w:val="22"/>
                <w:szCs w:val="22"/>
              </w:rPr>
              <w:t>Answer: YES</w:t>
            </w:r>
          </w:p>
          <w:p w14:paraId="102FE966">
            <w:pPr>
              <w:pStyle w:val="15"/>
              <w:keepNext w:val="0"/>
              <w:keepLines w:val="0"/>
              <w:widowControl/>
              <w:suppressLineNumbers w:val="0"/>
              <w:spacing w:line="360" w:lineRule="auto"/>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Cluster-wide MapReduce jobs can still run because DataNodes are shared across the federated namespaces. The job can access data from multiple namespaces.</w:t>
            </w:r>
          </w:p>
          <w:p w14:paraId="28255D21">
            <w:pPr>
              <w:pStyle w:val="15"/>
              <w:keepNext w:val="0"/>
              <w:keepLines w:val="0"/>
              <w:widowControl/>
              <w:suppressLineNumbers w:val="0"/>
              <w:spacing w:line="360" w:lineRule="auto"/>
              <w:ind w:right="720"/>
              <w:rPr>
                <w:rFonts w:hint="default" w:ascii="Times New Roman" w:hAnsi="Times New Roman" w:cs="Times New Roman"/>
                <w:sz w:val="22"/>
                <w:szCs w:val="22"/>
              </w:rPr>
            </w:pPr>
            <w:r>
              <w:rPr>
                <w:rFonts w:hint="default" w:ascii="Times New Roman" w:hAnsi="Times New Roman" w:eastAsia="SimSun" w:cs="Times New Roman"/>
                <w:sz w:val="22"/>
                <w:szCs w:val="22"/>
              </w:rPr>
              <w:t>Use 4 NameNodes with approximately 50 million files per namespace. This distributes metadata load and improves scalability. Cluster-wide MapReduce processing can still be performed across the DataNodes.</w:t>
            </w:r>
          </w:p>
        </w:tc>
      </w:tr>
    </w:tbl>
    <w:p w14:paraId="2610A5BA">
      <w:pPr>
        <w:spacing w:after="150"/>
      </w:pPr>
    </w:p>
    <w:p w14:paraId="16BE9709">
      <w:pPr>
        <w:spacing w:before="160" w:after="80"/>
      </w:pPr>
      <w:r>
        <w:rPr>
          <w:rFonts w:ascii="Aptos Display" w:hAnsi="Aptos Display" w:eastAsia="Aptos Display" w:cs="Aptos Display"/>
          <w:b/>
          <w:bCs/>
          <w:color w:val="1565C0"/>
          <w:sz w:val="24"/>
          <w:szCs w:val="24"/>
        </w:rPr>
        <w:t>Scenario C: Real-Time Alerting &amp; Auto-Remediation</w:t>
      </w:r>
    </w:p>
    <w:p w14:paraId="4BBBEB96">
      <w:pPr>
        <w:spacing w:after="90"/>
      </w:pPr>
      <w:r>
        <w:rPr>
          <w:rFonts w:ascii="Aptos" w:hAnsi="Aptos" w:eastAsia="Aptos" w:cs="Aptos"/>
          <w:color w:val="17212B"/>
          <w:sz w:val="19"/>
          <w:szCs w:val="19"/>
        </w:rPr>
        <w:t>Design a monitoring + auto-remediation system: when DataNode disk usage exceeds 85%, automatically trigger: (1) alert to ops, (2) pause new block writes to that node, (3) trigger re-replication of critical blocks. What tools would you use? How to test safely?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1F016DB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1992D5E2">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1. Monitoring</w:t>
            </w:r>
          </w:p>
          <w:p w14:paraId="171EF929">
            <w:pPr>
              <w:pStyle w:val="15"/>
              <w:keepNext w:val="0"/>
              <w:keepLines w:val="0"/>
              <w:widowControl/>
              <w:suppressLineNumbers w:val="0"/>
              <w:spacing w:line="360" w:lineRule="auto"/>
              <w:rPr>
                <w:rFonts w:hint="default" w:ascii="Times New Roman" w:hAnsi="Times New Roman" w:cs="Times New Roman"/>
              </w:rPr>
            </w:pPr>
            <w:r>
              <w:rPr>
                <w:rStyle w:val="16"/>
                <w:rFonts w:hint="default" w:ascii="Times New Roman" w:hAnsi="Times New Roman" w:cs="Times New Roman"/>
              </w:rPr>
              <w:t>Metric:</w:t>
            </w:r>
          </w:p>
          <w:p w14:paraId="2092BCE7">
            <w:pPr>
              <w:pStyle w:val="15"/>
              <w:keepNext w:val="0"/>
              <w:keepLines w:val="0"/>
              <w:widowControl/>
              <w:suppressLineNumbers w:val="0"/>
              <w:spacing w:line="360" w:lineRule="auto"/>
              <w:ind w:left="720" w:right="720"/>
              <w:rPr>
                <w:rFonts w:hint="default" w:ascii="Times New Roman" w:hAnsi="Times New Roman" w:cs="Times New Roman"/>
              </w:rPr>
            </w:pPr>
            <w:r>
              <w:rPr>
                <w:rFonts w:hint="default" w:ascii="Times New Roman" w:hAnsi="Times New Roman" w:eastAsia="SimSun" w:cs="Times New Roman"/>
                <w:sz w:val="24"/>
                <w:szCs w:val="24"/>
              </w:rPr>
              <w:t>DataNode disk utilization</w:t>
            </w:r>
          </w:p>
          <w:p w14:paraId="4CAF205F">
            <w:pPr>
              <w:pStyle w:val="15"/>
              <w:keepNext w:val="0"/>
              <w:keepLines w:val="0"/>
              <w:widowControl/>
              <w:suppressLineNumbers w:val="0"/>
              <w:spacing w:line="360" w:lineRule="auto"/>
              <w:rPr>
                <w:rFonts w:hint="default" w:ascii="Times New Roman" w:hAnsi="Times New Roman" w:cs="Times New Roman"/>
              </w:rPr>
            </w:pPr>
            <w:r>
              <w:rPr>
                <w:rStyle w:val="16"/>
                <w:rFonts w:hint="default" w:ascii="Times New Roman" w:hAnsi="Times New Roman" w:cs="Times New Roman"/>
              </w:rPr>
              <w:t>Alert threshold:</w:t>
            </w:r>
          </w:p>
          <w:p w14:paraId="17DCE6B2">
            <w:pPr>
              <w:pStyle w:val="15"/>
              <w:keepNext w:val="0"/>
              <w:keepLines w:val="0"/>
              <w:widowControl/>
              <w:suppressLineNumbers w:val="0"/>
              <w:spacing w:line="360" w:lineRule="auto"/>
              <w:ind w:left="720" w:right="720"/>
              <w:rPr>
                <w:rFonts w:hint="default" w:ascii="Times New Roman" w:hAnsi="Times New Roman" w:cs="Times New Roman"/>
              </w:rPr>
            </w:pPr>
            <w:r>
              <w:rPr>
                <w:rStyle w:val="16"/>
                <w:rFonts w:hint="default" w:ascii="Times New Roman" w:hAnsi="Times New Roman" w:eastAsia="SimSun" w:cs="Times New Roman"/>
                <w:sz w:val="24"/>
                <w:szCs w:val="24"/>
              </w:rPr>
              <w:t>&gt; 85%</w:t>
            </w:r>
          </w:p>
          <w:p w14:paraId="0FD23D33">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2. Auto-Remediation Actions</w:t>
            </w:r>
          </w:p>
          <w:p w14:paraId="2980420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Fill these three actions:</w:t>
            </w:r>
          </w:p>
          <w:p w14:paraId="72C61E2F">
            <w:pPr>
              <w:pStyle w:val="15"/>
              <w:keepNext w:val="0"/>
              <w:keepLines w:val="0"/>
              <w:widowControl/>
              <w:suppressLineNumbers w:val="0"/>
              <w:spacing w:line="360" w:lineRule="auto"/>
              <w:rPr>
                <w:rFonts w:hint="default" w:ascii="Times New Roman" w:hAnsi="Times New Roman" w:cs="Times New Roman"/>
              </w:rPr>
            </w:pPr>
            <w:r>
              <w:rPr>
                <w:rStyle w:val="16"/>
                <w:rFonts w:hint="default" w:ascii="Times New Roman" w:hAnsi="Times New Roman" w:cs="Times New Roman"/>
              </w:rPr>
              <w:t>Action 1:</w:t>
            </w:r>
          </w:p>
          <w:p w14:paraId="1E822B98">
            <w:pPr>
              <w:pStyle w:val="15"/>
              <w:keepNext w:val="0"/>
              <w:keepLines w:val="0"/>
              <w:widowControl/>
              <w:suppressLineNumbers w:val="0"/>
              <w:spacing w:line="360" w:lineRule="auto"/>
              <w:ind w:left="720" w:right="720"/>
              <w:rPr>
                <w:rFonts w:hint="default" w:ascii="Times New Roman" w:hAnsi="Times New Roman" w:cs="Times New Roman"/>
              </w:rPr>
            </w:pPr>
            <w:r>
              <w:rPr>
                <w:rFonts w:hint="default" w:ascii="Times New Roman" w:hAnsi="Times New Roman" w:eastAsia="SimSun" w:cs="Times New Roman"/>
                <w:sz w:val="24"/>
                <w:szCs w:val="24"/>
              </w:rPr>
              <w:t>Send alert to operations team.</w:t>
            </w:r>
          </w:p>
          <w:p w14:paraId="4FA0EA7D">
            <w:pPr>
              <w:pStyle w:val="15"/>
              <w:keepNext w:val="0"/>
              <w:keepLines w:val="0"/>
              <w:widowControl/>
              <w:suppressLineNumbers w:val="0"/>
              <w:spacing w:line="360" w:lineRule="auto"/>
              <w:rPr>
                <w:rFonts w:hint="default" w:ascii="Times New Roman" w:hAnsi="Times New Roman" w:cs="Times New Roman"/>
              </w:rPr>
            </w:pPr>
            <w:r>
              <w:rPr>
                <w:rStyle w:val="16"/>
                <w:rFonts w:hint="default" w:ascii="Times New Roman" w:hAnsi="Times New Roman" w:cs="Times New Roman"/>
              </w:rPr>
              <w:t>Action 2:</w:t>
            </w:r>
          </w:p>
          <w:p w14:paraId="776A3AE5">
            <w:pPr>
              <w:pStyle w:val="15"/>
              <w:keepNext w:val="0"/>
              <w:keepLines w:val="0"/>
              <w:widowControl/>
              <w:suppressLineNumbers w:val="0"/>
              <w:spacing w:line="360" w:lineRule="auto"/>
              <w:ind w:left="720" w:right="720"/>
              <w:rPr>
                <w:rFonts w:hint="default" w:ascii="Times New Roman" w:hAnsi="Times New Roman" w:cs="Times New Roman"/>
              </w:rPr>
            </w:pPr>
            <w:r>
              <w:rPr>
                <w:rFonts w:hint="default" w:ascii="Times New Roman" w:hAnsi="Times New Roman" w:eastAsia="SimSun" w:cs="Times New Roman"/>
                <w:sz w:val="24"/>
                <w:szCs w:val="24"/>
              </w:rPr>
              <w:t>Pause new block writes to the affected DataNode.</w:t>
            </w:r>
          </w:p>
          <w:p w14:paraId="01F2ADE5">
            <w:pPr>
              <w:pStyle w:val="15"/>
              <w:keepNext w:val="0"/>
              <w:keepLines w:val="0"/>
              <w:widowControl/>
              <w:suppressLineNumbers w:val="0"/>
              <w:spacing w:line="360" w:lineRule="auto"/>
              <w:rPr>
                <w:rFonts w:hint="default" w:ascii="Times New Roman" w:hAnsi="Times New Roman" w:cs="Times New Roman"/>
              </w:rPr>
            </w:pPr>
            <w:r>
              <w:rPr>
                <w:rStyle w:val="16"/>
                <w:rFonts w:hint="default" w:ascii="Times New Roman" w:hAnsi="Times New Roman" w:cs="Times New Roman"/>
              </w:rPr>
              <w:t>Action 3:</w:t>
            </w:r>
          </w:p>
          <w:p w14:paraId="3F5A0A28">
            <w:pPr>
              <w:pStyle w:val="15"/>
              <w:keepNext w:val="0"/>
              <w:keepLines w:val="0"/>
              <w:widowControl/>
              <w:suppressLineNumbers w:val="0"/>
              <w:spacing w:line="360" w:lineRule="auto"/>
              <w:ind w:left="720" w:right="720"/>
              <w:rPr>
                <w:rFonts w:hint="default" w:ascii="Times New Roman" w:hAnsi="Times New Roman" w:cs="Times New Roman"/>
              </w:rPr>
            </w:pPr>
            <w:r>
              <w:rPr>
                <w:rFonts w:hint="default" w:ascii="Times New Roman" w:hAnsi="Times New Roman" w:eastAsia="SimSun" w:cs="Times New Roman"/>
                <w:sz w:val="24"/>
                <w:szCs w:val="24"/>
              </w:rPr>
              <w:t>Trigger re-replication of critical blocks to healthy DataNodes.</w:t>
            </w:r>
          </w:p>
          <w:p w14:paraId="48C146B3">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 Tools</w:t>
            </w:r>
          </w:p>
          <w:p w14:paraId="52867FD8">
            <w:pPr>
              <w:pStyle w:val="15"/>
              <w:keepNext w:val="0"/>
              <w:keepLines w:val="0"/>
              <w:widowControl/>
              <w:suppressLineNumbers w:val="0"/>
              <w:spacing w:line="360" w:lineRule="auto"/>
              <w:ind w:left="720" w:right="720"/>
              <w:rPr>
                <w:rFonts w:hint="default" w:ascii="Times New Roman" w:hAnsi="Times New Roman" w:cs="Times New Roman"/>
              </w:rPr>
            </w:pPr>
            <w:r>
              <w:rPr>
                <w:rStyle w:val="16"/>
                <w:rFonts w:hint="default" w:ascii="Times New Roman" w:hAnsi="Times New Roman" w:eastAsia="SimSun" w:cs="Times New Roman"/>
                <w:sz w:val="24"/>
                <w:szCs w:val="24"/>
              </w:rPr>
              <w:t>Prometheus + Grafana + Alertmanager + Hadoop HDFS commands/scripts</w:t>
            </w:r>
          </w:p>
          <w:p w14:paraId="1184E7DE">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4. Safe Testing</w:t>
            </w:r>
          </w:p>
          <w:p w14:paraId="5080EECC">
            <w:pPr>
              <w:pStyle w:val="15"/>
              <w:keepNext w:val="0"/>
              <w:keepLines w:val="0"/>
              <w:widowControl/>
              <w:suppressLineNumbers w:val="0"/>
              <w:spacing w:line="360" w:lineRule="auto"/>
              <w:ind w:right="720"/>
              <w:rPr>
                <w:rFonts w:hint="default" w:ascii="Times New Roman" w:hAnsi="Times New Roman" w:cs="Times New Roman"/>
              </w:rPr>
            </w:pPr>
            <w:r>
              <w:rPr>
                <w:rFonts w:hint="default" w:ascii="Times New Roman" w:hAnsi="Times New Roman" w:eastAsia="SimSun" w:cs="Times New Roman"/>
                <w:sz w:val="24"/>
                <w:szCs w:val="24"/>
              </w:rPr>
              <w:t>Test first in a non-production cluster. Generate controlled disk usage above 85%, verify that the alert is triggered, confirm that writes are restricted, and check that critical blocks are re-replicated successfully.</w:t>
            </w:r>
          </w:p>
          <w:p w14:paraId="25460156">
            <w:pPr>
              <w:pStyle w:val="15"/>
              <w:keepNext w:val="0"/>
              <w:keepLines w:val="0"/>
              <w:widowControl/>
              <w:suppressLineNumbers w:val="0"/>
              <w:spacing w:line="360" w:lineRule="auto"/>
              <w:ind w:right="720"/>
              <w:rPr>
                <w:rFonts w:hint="default" w:ascii="Times New Roman" w:hAnsi="Times New Roman" w:cs="Times New Roman"/>
              </w:rPr>
            </w:pPr>
            <w:r>
              <w:rPr>
                <w:rFonts w:hint="default" w:ascii="Times New Roman" w:hAnsi="Times New Roman" w:eastAsia="SimSun" w:cs="Times New Roman"/>
                <w:sz w:val="24"/>
                <w:szCs w:val="24"/>
              </w:rPr>
              <w:t>The monitoring system continuously checks DataNode disk usage. When usage exceeds 85%, Alertmanager sends an alert and an automated script pauses new writes and starts re-replication of critical blocks. The system should be tested in a test environment before production deployment.</w:t>
            </w:r>
          </w:p>
          <w:p w14:paraId="30211BA0">
            <w:pPr>
              <w:spacing w:after="0" w:line="360" w:lineRule="auto"/>
              <w:rPr>
                <w:rFonts w:hint="default" w:ascii="Times New Roman" w:hAnsi="Times New Roman" w:cs="Times New Roman"/>
              </w:rPr>
            </w:pPr>
          </w:p>
        </w:tc>
      </w:tr>
    </w:tbl>
    <w:p w14:paraId="004D3C4C">
      <w:pPr>
        <w:spacing w:after="150"/>
      </w:pPr>
    </w:p>
    <w:p w14:paraId="05DF6FDC">
      <w:pPr>
        <w:spacing w:before="160" w:after="80"/>
      </w:pPr>
      <w:r>
        <w:rPr>
          <w:rFonts w:ascii="Aptos Display" w:hAnsi="Aptos Display" w:eastAsia="Aptos Display" w:cs="Aptos Display"/>
          <w:b/>
          <w:bCs/>
          <w:color w:val="1565C0"/>
          <w:sz w:val="24"/>
          <w:szCs w:val="24"/>
        </w:rPr>
        <w:t>Scenario D: Cost Benchmarking &amp; Optimization</w:t>
      </w:r>
    </w:p>
    <w:p w14:paraId="7B1DEF1B">
      <w:pPr>
        <w:spacing w:after="90"/>
      </w:pPr>
      <w:r>
        <w:rPr>
          <w:rFonts w:ascii="Aptos" w:hAnsi="Aptos" w:eastAsia="Aptos" w:cs="Aptos"/>
          <w:color w:val="17212B"/>
          <w:sz w:val="19"/>
          <w:szCs w:val="19"/>
        </w:rPr>
        <w:t>The company wants to understand their true cost per TB stored. Include: hardware amortization, power, cooling, network, ops salary (allocate 10% of an engineer's time). Compare: (1) on-premise cluster, (2) AWS S3, (3) hybrid (hot on-premise + cold cloud). Which is most cost-effective for 100TB with 2-year horizon?</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BCAB37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7F58C938">
            <w:pPr>
              <w:pStyle w:val="15"/>
              <w:keepNext w:val="0"/>
              <w:keepLines w:val="0"/>
              <w:widowControl/>
              <w:suppressLineNumbers w:val="0"/>
              <w:spacing w:before="0" w:beforeAutospacing="1" w:after="0" w:afterAutospacing="1"/>
              <w:ind w:left="0" w:right="0"/>
            </w:pPr>
            <w:r>
              <w:t xml:space="preserve">The company wants to compare costs for </w:t>
            </w:r>
            <w:r>
              <w:rPr>
                <w:rStyle w:val="16"/>
              </w:rPr>
              <w:t>100 TB over 2 years</w:t>
            </w:r>
            <w:r>
              <w:t xml:space="preserve">. </w:t>
            </w:r>
          </w:p>
          <w:p w14:paraId="3970DF30">
            <w:pPr>
              <w:pStyle w:val="4"/>
              <w:keepNext w:val="0"/>
              <w:keepLines w:val="0"/>
              <w:widowControl/>
              <w:suppressLineNumbers w:val="0"/>
            </w:pPr>
            <w:r>
              <w:t>Cost Components to Include</w:t>
            </w:r>
          </w:p>
          <w:p w14:paraId="3C696B29">
            <w:pPr>
              <w:keepNext w:val="0"/>
              <w:keepLines w:val="0"/>
              <w:widowControl/>
              <w:numPr>
                <w:ilvl w:val="0"/>
                <w:numId w:val="8"/>
              </w:numPr>
              <w:suppressLineNumbers w:val="0"/>
              <w:spacing w:before="0" w:beforeAutospacing="1" w:after="0" w:afterAutospacing="1"/>
              <w:ind w:left="720" w:hanging="360"/>
            </w:pPr>
            <w:r>
              <w:t xml:space="preserve">Hardware amortization </w:t>
            </w:r>
          </w:p>
          <w:p w14:paraId="375E7046">
            <w:pPr>
              <w:keepNext w:val="0"/>
              <w:keepLines w:val="0"/>
              <w:widowControl/>
              <w:numPr>
                <w:ilvl w:val="0"/>
                <w:numId w:val="8"/>
              </w:numPr>
              <w:suppressLineNumbers w:val="0"/>
              <w:spacing w:before="0" w:beforeAutospacing="1" w:after="0" w:afterAutospacing="1"/>
              <w:ind w:left="720" w:hanging="360"/>
            </w:pPr>
            <w:r>
              <w:t xml:space="preserve">Power </w:t>
            </w:r>
          </w:p>
          <w:p w14:paraId="0278DE8E">
            <w:pPr>
              <w:keepNext w:val="0"/>
              <w:keepLines w:val="0"/>
              <w:widowControl/>
              <w:numPr>
                <w:ilvl w:val="0"/>
                <w:numId w:val="8"/>
              </w:numPr>
              <w:suppressLineNumbers w:val="0"/>
              <w:spacing w:before="0" w:beforeAutospacing="1" w:after="0" w:afterAutospacing="1"/>
              <w:ind w:left="720" w:hanging="360"/>
            </w:pPr>
            <w:r>
              <w:t xml:space="preserve">Cooling </w:t>
            </w:r>
          </w:p>
          <w:p w14:paraId="3D0633F9">
            <w:pPr>
              <w:keepNext w:val="0"/>
              <w:keepLines w:val="0"/>
              <w:widowControl/>
              <w:numPr>
                <w:ilvl w:val="0"/>
                <w:numId w:val="8"/>
              </w:numPr>
              <w:suppressLineNumbers w:val="0"/>
              <w:spacing w:before="0" w:beforeAutospacing="1" w:after="0" w:afterAutospacing="1"/>
              <w:ind w:left="720" w:hanging="360"/>
            </w:pPr>
            <w:r>
              <w:t xml:space="preserve">Network </w:t>
            </w:r>
          </w:p>
          <w:p w14:paraId="11438DD9">
            <w:pPr>
              <w:keepNext w:val="0"/>
              <w:keepLines w:val="0"/>
              <w:widowControl/>
              <w:numPr>
                <w:ilvl w:val="0"/>
                <w:numId w:val="8"/>
              </w:numPr>
              <w:suppressLineNumbers w:val="0"/>
              <w:spacing w:before="0" w:beforeAutospacing="1" w:after="0" w:afterAutospacing="1"/>
              <w:ind w:left="720" w:hanging="360"/>
            </w:pPr>
            <w:r>
              <w:t xml:space="preserve">Operations salary </w:t>
            </w:r>
          </w:p>
          <w:p w14:paraId="0EF9D089">
            <w:pPr>
              <w:keepNext w:val="0"/>
              <w:keepLines w:val="0"/>
              <w:widowControl/>
              <w:numPr>
                <w:ilvl w:val="0"/>
                <w:numId w:val="8"/>
              </w:numPr>
              <w:suppressLineNumbers w:val="0"/>
              <w:spacing w:before="0" w:beforeAutospacing="1" w:after="0" w:afterAutospacing="1"/>
              <w:ind w:left="720" w:hanging="360"/>
            </w:pPr>
            <w:r>
              <w:t xml:space="preserve">Storage cost </w:t>
            </w:r>
          </w:p>
          <w:p w14:paraId="15D8F6A2">
            <w:pPr>
              <w:pStyle w:val="4"/>
              <w:keepNext w:val="0"/>
              <w:keepLines w:val="0"/>
              <w:widowControl/>
              <w:suppressLineNumbers w:val="0"/>
            </w:pPr>
            <w:r>
              <w:t>Comparison</w:t>
            </w:r>
          </w:p>
          <w:p w14:paraId="621C32B3"/>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4"/>
              <w:gridCol w:w="3286"/>
              <w:gridCol w:w="3286"/>
            </w:tblGrid>
            <w:tr w14:paraId="6D0E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3676BF7B">
                  <w:pPr>
                    <w:keepNext w:val="0"/>
                    <w:keepLines w:val="0"/>
                    <w:widowControl/>
                    <w:suppressLineNumbers w:val="0"/>
                    <w:spacing w:line="360" w:lineRule="auto"/>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Option</w:t>
                  </w:r>
                </w:p>
              </w:tc>
              <w:tc>
                <w:tcPr>
                  <w:tcW w:w="3289" w:type="dxa"/>
                  <w:vAlign w:val="center"/>
                </w:tcPr>
                <w:p w14:paraId="690BC2A3">
                  <w:pPr>
                    <w:keepNext w:val="0"/>
                    <w:keepLines w:val="0"/>
                    <w:widowControl/>
                    <w:suppressLineNumbers w:val="0"/>
                    <w:spacing w:line="360" w:lineRule="auto"/>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Advantages</w:t>
                  </w:r>
                </w:p>
              </w:tc>
              <w:tc>
                <w:tcPr>
                  <w:tcW w:w="3289" w:type="dxa"/>
                  <w:vAlign w:val="center"/>
                </w:tcPr>
                <w:p w14:paraId="2609B4C4">
                  <w:pPr>
                    <w:keepNext w:val="0"/>
                    <w:keepLines w:val="0"/>
                    <w:widowControl/>
                    <w:suppressLineNumbers w:val="0"/>
                    <w:spacing w:line="360" w:lineRule="auto"/>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Disadvantages</w:t>
                  </w:r>
                </w:p>
              </w:tc>
            </w:tr>
            <w:tr w14:paraId="3952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3A66B791">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On-Premise HDFS</w:t>
                  </w:r>
                </w:p>
              </w:tc>
              <w:tc>
                <w:tcPr>
                  <w:tcW w:w="3289" w:type="dxa"/>
                  <w:vAlign w:val="center"/>
                </w:tcPr>
                <w:p w14:paraId="692748ED">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High performance, control over data</w:t>
                  </w:r>
                </w:p>
              </w:tc>
              <w:tc>
                <w:tcPr>
                  <w:tcW w:w="3289" w:type="dxa"/>
                  <w:vAlign w:val="center"/>
                </w:tcPr>
                <w:p w14:paraId="5391F691">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Hardware, power and maintenance costs</w:t>
                  </w:r>
                </w:p>
              </w:tc>
            </w:tr>
            <w:tr w14:paraId="3824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20EC02A3">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AWS S3</w:t>
                  </w:r>
                </w:p>
              </w:tc>
              <w:tc>
                <w:tcPr>
                  <w:tcW w:w="3289" w:type="dxa"/>
                  <w:vAlign w:val="center"/>
                </w:tcPr>
                <w:p w14:paraId="5D31AA4C">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Easy scaling, no hardware maintenance</w:t>
                  </w:r>
                </w:p>
              </w:tc>
              <w:tc>
                <w:tcPr>
                  <w:tcW w:w="3289" w:type="dxa"/>
                  <w:vAlign w:val="center"/>
                </w:tcPr>
                <w:p w14:paraId="378380C8">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Ongoing cloud storage cost</w:t>
                  </w:r>
                </w:p>
              </w:tc>
            </w:tr>
            <w:tr w14:paraId="2E3D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68321744">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Hybrid</w:t>
                  </w:r>
                </w:p>
              </w:tc>
              <w:tc>
                <w:tcPr>
                  <w:tcW w:w="3289" w:type="dxa"/>
                  <w:vAlign w:val="center"/>
                </w:tcPr>
                <w:p w14:paraId="7793A3E3">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Hot data on-premise, old data in cloud</w:t>
                  </w:r>
                </w:p>
              </w:tc>
              <w:tc>
                <w:tcPr>
                  <w:tcW w:w="3289" w:type="dxa"/>
                  <w:vAlign w:val="center"/>
                </w:tcPr>
                <w:p w14:paraId="5DDF5F18">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More complex management</w:t>
                  </w:r>
                </w:p>
              </w:tc>
            </w:tr>
          </w:tbl>
          <w:p w14:paraId="2C346B3F">
            <w:pPr>
              <w:pStyle w:val="4"/>
              <w:keepNext w:val="0"/>
              <w:keepLines w:val="0"/>
              <w:widowControl/>
              <w:suppressLineNumbers w:val="0"/>
            </w:pPr>
          </w:p>
          <w:p w14:paraId="584FF00E">
            <w:pPr>
              <w:pStyle w:val="4"/>
              <w:keepNext w:val="0"/>
              <w:keepLines w:val="0"/>
              <w:widowControl/>
              <w:suppressLineNumbers w:val="0"/>
            </w:pPr>
            <w:r>
              <w:t>Recommended Option</w:t>
            </w:r>
          </w:p>
          <w:p w14:paraId="7B30FE88">
            <w:pPr>
              <w:pStyle w:val="15"/>
              <w:keepNext w:val="0"/>
              <w:keepLines w:val="0"/>
              <w:widowControl/>
              <w:suppressLineNumbers w:val="0"/>
            </w:pPr>
            <w:r>
              <w:rPr>
                <w:rStyle w:val="16"/>
              </w:rPr>
              <w:t>Selected: Hybrid</w:t>
            </w:r>
          </w:p>
          <w:p w14:paraId="0B1B938B">
            <w:pPr>
              <w:pStyle w:val="4"/>
              <w:keepNext w:val="0"/>
              <w:keepLines w:val="0"/>
              <w:widowControl/>
              <w:suppressLineNumbers w:val="0"/>
            </w:pPr>
            <w:r>
              <w:t>Reason</w:t>
            </w:r>
          </w:p>
          <w:p w14:paraId="6C619B97">
            <w:pPr>
              <w:pStyle w:val="15"/>
              <w:keepNext w:val="0"/>
              <w:keepLines w:val="0"/>
              <w:widowControl/>
              <w:suppressLineNumbers w:val="0"/>
              <w:ind w:left="720" w:right="720"/>
            </w:pPr>
            <w:r>
              <w:rPr>
                <w:rFonts w:hint="eastAsia" w:ascii="SimSun" w:hAnsi="SimSun" w:eastAsia="SimSun" w:cs="SimSun"/>
                <w:sz w:val="24"/>
                <w:szCs w:val="24"/>
              </w:rPr>
              <w:t>Keep frequently accessed data on the on-premise HDFS cluster for high performance and move older/infrequently accessed data to cloud cold storage. This reduces on-premise storage requirements and operating costs.</w:t>
            </w:r>
          </w:p>
          <w:p w14:paraId="3455B030">
            <w:pPr>
              <w:pStyle w:val="15"/>
              <w:keepNext w:val="0"/>
              <w:keepLines w:val="0"/>
              <w:widowControl/>
              <w:suppressLineNumbers w:val="0"/>
              <w:ind w:right="720"/>
            </w:pPr>
            <w:r>
              <w:rPr>
                <w:rFonts w:hint="eastAsia" w:ascii="SimSun" w:hAnsi="SimSun" w:eastAsia="SimSun" w:cs="SimSun"/>
                <w:sz w:val="24"/>
                <w:szCs w:val="24"/>
              </w:rPr>
              <w:t>For 100 TB with a 2-year horizon, a hybrid architecture is recommended. Frequently accessed data can remain on-premise, while older data can be moved to cloud cold storage. This provides a balance between performance, scalability and cost.</w:t>
            </w:r>
          </w:p>
          <w:p w14:paraId="7A67276C">
            <w:pPr>
              <w:spacing w:after="0"/>
            </w:pPr>
          </w:p>
        </w:tc>
      </w:tr>
    </w:tbl>
    <w:p w14:paraId="621EAE62">
      <w:pPr>
        <w:spacing w:after="300"/>
      </w:pPr>
    </w:p>
    <w:p w14:paraId="6DA3CCFF">
      <w:r>
        <w:br w:type="page"/>
      </w:r>
    </w:p>
    <w:p w14:paraId="6B5C02AA">
      <w:pPr>
        <w:spacing w:before="200" w:after="100"/>
      </w:pPr>
      <w:r>
        <w:rPr>
          <w:rFonts w:ascii="Aptos Display" w:hAnsi="Aptos Display" w:eastAsia="Aptos Display" w:cs="Aptos Display"/>
          <w:b/>
          <w:bCs/>
          <w:color w:val="0B2748"/>
          <w:sz w:val="29"/>
          <w:szCs w:val="29"/>
        </w:rPr>
        <w:t>Evaluation Rubric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691"/>
        <w:gridCol w:w="974"/>
        <w:gridCol w:w="1891"/>
        <w:gridCol w:w="1930"/>
        <w:gridCol w:w="1900"/>
        <w:gridCol w:w="1780"/>
      </w:tblGrid>
      <w:tr w14:paraId="2175B3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0B2748"/>
            <w:tcMar>
              <w:top w:w="90" w:type="dxa"/>
              <w:left w:w="130" w:type="dxa"/>
              <w:bottom w:w="90" w:type="dxa"/>
              <w:right w:w="130" w:type="dxa"/>
            </w:tcMar>
            <w:vAlign w:val="top"/>
          </w:tcPr>
          <w:p w14:paraId="40F61634">
            <w:pPr>
              <w:spacing w:after="90"/>
            </w:pPr>
            <w:r>
              <w:rPr>
                <w:rFonts w:ascii="Aptos" w:hAnsi="Aptos" w:eastAsia="Aptos" w:cs="Aptos"/>
                <w:b/>
                <w:bCs/>
                <w:color w:val="FFFFFF"/>
                <w:sz w:val="18"/>
                <w:szCs w:val="18"/>
              </w:rPr>
              <w:t>Criteria</w:t>
            </w:r>
          </w:p>
        </w:tc>
        <w:tc>
          <w:tcPr>
            <w:tcW w:w="1200" w:type="dxa"/>
            <w:shd w:val="clear" w:color="auto" w:fill="0B2748"/>
            <w:tcMar>
              <w:top w:w="90" w:type="dxa"/>
              <w:left w:w="130" w:type="dxa"/>
              <w:bottom w:w="90" w:type="dxa"/>
              <w:right w:w="130" w:type="dxa"/>
            </w:tcMar>
            <w:vAlign w:val="top"/>
          </w:tcPr>
          <w:p w14:paraId="70FCEB3A">
            <w:pPr>
              <w:spacing w:after="90"/>
            </w:pPr>
            <w:r>
              <w:rPr>
                <w:rFonts w:ascii="Aptos" w:hAnsi="Aptos" w:eastAsia="Aptos" w:cs="Aptos"/>
                <w:b/>
                <w:bCs/>
                <w:color w:val="FFFFFF"/>
                <w:sz w:val="18"/>
                <w:szCs w:val="18"/>
              </w:rPr>
              <w:t>Wt.</w:t>
            </w:r>
          </w:p>
        </w:tc>
        <w:tc>
          <w:tcPr>
            <w:tcW w:w="2200" w:type="dxa"/>
            <w:shd w:val="clear" w:color="auto" w:fill="0B2748"/>
            <w:tcMar>
              <w:top w:w="90" w:type="dxa"/>
              <w:left w:w="130" w:type="dxa"/>
              <w:bottom w:w="90" w:type="dxa"/>
              <w:right w:w="130" w:type="dxa"/>
            </w:tcMar>
            <w:vAlign w:val="top"/>
          </w:tcPr>
          <w:p w14:paraId="28FD50B0">
            <w:pPr>
              <w:spacing w:after="90"/>
            </w:pPr>
            <w:r>
              <w:rPr>
                <w:rFonts w:ascii="Aptos" w:hAnsi="Aptos" w:eastAsia="Aptos" w:cs="Aptos"/>
                <w:b/>
                <w:bCs/>
                <w:color w:val="FFFFFF"/>
                <w:sz w:val="16"/>
                <w:szCs w:val="16"/>
              </w:rPr>
              <w:t>L4 (40–50)</w:t>
            </w:r>
          </w:p>
        </w:tc>
        <w:tc>
          <w:tcPr>
            <w:tcW w:w="2200" w:type="dxa"/>
            <w:shd w:val="clear" w:color="auto" w:fill="0B2748"/>
            <w:tcMar>
              <w:top w:w="90" w:type="dxa"/>
              <w:left w:w="130" w:type="dxa"/>
              <w:bottom w:w="90" w:type="dxa"/>
              <w:right w:w="130" w:type="dxa"/>
            </w:tcMar>
            <w:vAlign w:val="top"/>
          </w:tcPr>
          <w:p w14:paraId="751DD066">
            <w:pPr>
              <w:spacing w:after="90"/>
            </w:pPr>
            <w:r>
              <w:rPr>
                <w:rFonts w:ascii="Aptos" w:hAnsi="Aptos" w:eastAsia="Aptos" w:cs="Aptos"/>
                <w:b/>
                <w:bCs/>
                <w:color w:val="FFFFFF"/>
                <w:sz w:val="16"/>
                <w:szCs w:val="16"/>
              </w:rPr>
              <w:t>L3 (30–39)</w:t>
            </w:r>
          </w:p>
        </w:tc>
        <w:tc>
          <w:tcPr>
            <w:tcW w:w="2200" w:type="dxa"/>
            <w:shd w:val="clear" w:color="auto" w:fill="0B2748"/>
            <w:tcMar>
              <w:top w:w="90" w:type="dxa"/>
              <w:left w:w="130" w:type="dxa"/>
              <w:bottom w:w="90" w:type="dxa"/>
              <w:right w:w="130" w:type="dxa"/>
            </w:tcMar>
            <w:vAlign w:val="top"/>
          </w:tcPr>
          <w:p w14:paraId="469AFEAE">
            <w:pPr>
              <w:spacing w:after="90"/>
            </w:pPr>
            <w:r>
              <w:rPr>
                <w:rFonts w:ascii="Aptos" w:hAnsi="Aptos" w:eastAsia="Aptos" w:cs="Aptos"/>
                <w:b/>
                <w:bCs/>
                <w:color w:val="FFFFFF"/>
                <w:sz w:val="16"/>
                <w:szCs w:val="16"/>
              </w:rPr>
              <w:t>L2 (20–29)</w:t>
            </w:r>
          </w:p>
        </w:tc>
        <w:tc>
          <w:tcPr>
            <w:tcW w:w="2200" w:type="dxa"/>
            <w:shd w:val="clear" w:color="auto" w:fill="0B2748"/>
            <w:tcMar>
              <w:top w:w="90" w:type="dxa"/>
              <w:left w:w="130" w:type="dxa"/>
              <w:bottom w:w="90" w:type="dxa"/>
              <w:right w:w="130" w:type="dxa"/>
            </w:tcMar>
            <w:vAlign w:val="top"/>
          </w:tcPr>
          <w:p w14:paraId="34B4C37B">
            <w:pPr>
              <w:spacing w:after="90"/>
            </w:pPr>
            <w:r>
              <w:rPr>
                <w:rFonts w:ascii="Aptos" w:hAnsi="Aptos" w:eastAsia="Aptos" w:cs="Aptos"/>
                <w:b/>
                <w:bCs/>
                <w:color w:val="FFFFFF"/>
                <w:sz w:val="16"/>
                <w:szCs w:val="16"/>
              </w:rPr>
              <w:t>L1 (0–19)</w:t>
            </w:r>
          </w:p>
        </w:tc>
      </w:tr>
      <w:tr w14:paraId="1C34BD7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742CB4FC">
            <w:pPr>
              <w:spacing w:after="90"/>
            </w:pPr>
            <w:r>
              <w:rPr>
                <w:rFonts w:ascii="Aptos" w:hAnsi="Aptos" w:eastAsia="Aptos" w:cs="Aptos"/>
                <w:b/>
                <w:bCs/>
                <w:color w:val="17212B"/>
                <w:sz w:val="17"/>
                <w:szCs w:val="17"/>
              </w:rPr>
              <w:t>Monitoring &amp; Observability</w:t>
            </w:r>
          </w:p>
        </w:tc>
        <w:tc>
          <w:tcPr>
            <w:tcW w:w="1200" w:type="dxa"/>
            <w:tcMar>
              <w:top w:w="90" w:type="dxa"/>
              <w:left w:w="130" w:type="dxa"/>
              <w:bottom w:w="90" w:type="dxa"/>
              <w:right w:w="130" w:type="dxa"/>
            </w:tcMar>
            <w:vAlign w:val="top"/>
          </w:tcPr>
          <w:p w14:paraId="4845501A">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1C1D0F8A">
            <w:pPr>
              <w:spacing w:after="90"/>
            </w:pPr>
            <w:r>
              <w:rPr>
                <w:rFonts w:ascii="Aptos" w:hAnsi="Aptos" w:eastAsia="Aptos" w:cs="Aptos"/>
                <w:color w:val="17212B"/>
                <w:sz w:val="16"/>
                <w:szCs w:val="16"/>
              </w:rPr>
              <w:t>Comprehensive metrics, realistic alert thresholds, actionable</w:t>
            </w:r>
          </w:p>
        </w:tc>
        <w:tc>
          <w:tcPr>
            <w:tcW w:w="2200" w:type="dxa"/>
            <w:tcMar>
              <w:top w:w="90" w:type="dxa"/>
              <w:left w:w="130" w:type="dxa"/>
              <w:bottom w:w="90" w:type="dxa"/>
              <w:right w:w="130" w:type="dxa"/>
            </w:tcMar>
            <w:vAlign w:val="top"/>
          </w:tcPr>
          <w:p w14:paraId="25180CEF">
            <w:pPr>
              <w:spacing w:after="90"/>
            </w:pPr>
            <w:r>
              <w:rPr>
                <w:rFonts w:ascii="Aptos" w:hAnsi="Aptos" w:eastAsia="Aptos" w:cs="Aptos"/>
                <w:color w:val="17212B"/>
                <w:sz w:val="16"/>
                <w:szCs w:val="16"/>
              </w:rPr>
              <w:t>Good metrics; some thresholds arbitrary</w:t>
            </w:r>
          </w:p>
        </w:tc>
        <w:tc>
          <w:tcPr>
            <w:tcW w:w="2200" w:type="dxa"/>
            <w:tcMar>
              <w:top w:w="90" w:type="dxa"/>
              <w:left w:w="130" w:type="dxa"/>
              <w:bottom w:w="90" w:type="dxa"/>
              <w:right w:w="130" w:type="dxa"/>
            </w:tcMar>
            <w:vAlign w:val="top"/>
          </w:tcPr>
          <w:p w14:paraId="0CAA0150">
            <w:pPr>
              <w:spacing w:after="90"/>
            </w:pPr>
            <w:r>
              <w:rPr>
                <w:rFonts w:ascii="Aptos" w:hAnsi="Aptos" w:eastAsia="Aptos" w:cs="Aptos"/>
                <w:color w:val="17212B"/>
                <w:sz w:val="16"/>
                <w:szCs w:val="16"/>
              </w:rPr>
              <w:t>Basic metrics; incomplete alert strategy</w:t>
            </w:r>
          </w:p>
        </w:tc>
        <w:tc>
          <w:tcPr>
            <w:tcW w:w="2200" w:type="dxa"/>
            <w:tcMar>
              <w:top w:w="90" w:type="dxa"/>
              <w:left w:w="130" w:type="dxa"/>
              <w:bottom w:w="90" w:type="dxa"/>
              <w:right w:w="130" w:type="dxa"/>
            </w:tcMar>
            <w:vAlign w:val="top"/>
          </w:tcPr>
          <w:p w14:paraId="69AFCD32">
            <w:pPr>
              <w:spacing w:after="90"/>
            </w:pPr>
            <w:r>
              <w:rPr>
                <w:rFonts w:ascii="Aptos" w:hAnsi="Aptos" w:eastAsia="Aptos" w:cs="Aptos"/>
                <w:color w:val="17212B"/>
                <w:sz w:val="16"/>
                <w:szCs w:val="16"/>
              </w:rPr>
              <w:t>Incomplete monitoring design</w:t>
            </w:r>
          </w:p>
        </w:tc>
      </w:tr>
      <w:tr w14:paraId="57C7915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41748A2E">
            <w:pPr>
              <w:spacing w:after="90"/>
            </w:pPr>
            <w:r>
              <w:rPr>
                <w:rFonts w:ascii="Aptos" w:hAnsi="Aptos" w:eastAsia="Aptos" w:cs="Aptos"/>
                <w:b/>
                <w:bCs/>
                <w:color w:val="17212B"/>
                <w:sz w:val="17"/>
                <w:szCs w:val="17"/>
              </w:rPr>
              <w:t>Cost Optimization</w:t>
            </w:r>
          </w:p>
        </w:tc>
        <w:tc>
          <w:tcPr>
            <w:tcW w:w="1200" w:type="dxa"/>
            <w:tcMar>
              <w:top w:w="90" w:type="dxa"/>
              <w:left w:w="130" w:type="dxa"/>
              <w:bottom w:w="90" w:type="dxa"/>
              <w:right w:w="130" w:type="dxa"/>
            </w:tcMar>
            <w:vAlign w:val="top"/>
          </w:tcPr>
          <w:p w14:paraId="1F10FDE4">
            <w:pPr>
              <w:spacing w:after="90"/>
            </w:pPr>
            <w:r>
              <w:rPr>
                <w:rFonts w:ascii="Aptos" w:hAnsi="Aptos" w:eastAsia="Aptos" w:cs="Aptos"/>
                <w:color w:val="17212B"/>
                <w:sz w:val="17"/>
                <w:szCs w:val="17"/>
              </w:rPr>
              <w:t>25%</w:t>
            </w:r>
          </w:p>
        </w:tc>
        <w:tc>
          <w:tcPr>
            <w:tcW w:w="2200" w:type="dxa"/>
            <w:tcMar>
              <w:top w:w="90" w:type="dxa"/>
              <w:left w:w="130" w:type="dxa"/>
              <w:bottom w:w="90" w:type="dxa"/>
              <w:right w:w="130" w:type="dxa"/>
            </w:tcMar>
            <w:vAlign w:val="top"/>
          </w:tcPr>
          <w:p w14:paraId="5EBA0F19">
            <w:pPr>
              <w:spacing w:after="90"/>
            </w:pPr>
            <w:r>
              <w:rPr>
                <w:rFonts w:ascii="Aptos" w:hAnsi="Aptos" w:eastAsia="Aptos" w:cs="Aptos"/>
                <w:color w:val="17212B"/>
                <w:sz w:val="16"/>
                <w:szCs w:val="16"/>
              </w:rPr>
              <w:t>Accurate cost breakdown, realistic savings targets, trade-offs justified</w:t>
            </w:r>
          </w:p>
        </w:tc>
        <w:tc>
          <w:tcPr>
            <w:tcW w:w="2200" w:type="dxa"/>
            <w:tcMar>
              <w:top w:w="90" w:type="dxa"/>
              <w:left w:w="130" w:type="dxa"/>
              <w:bottom w:w="90" w:type="dxa"/>
              <w:right w:w="130" w:type="dxa"/>
            </w:tcMar>
            <w:vAlign w:val="top"/>
          </w:tcPr>
          <w:p w14:paraId="69CAAB9F">
            <w:pPr>
              <w:spacing w:after="90"/>
            </w:pPr>
            <w:r>
              <w:rPr>
                <w:rFonts w:ascii="Aptos" w:hAnsi="Aptos" w:eastAsia="Aptos" w:cs="Aptos"/>
                <w:color w:val="17212B"/>
                <w:sz w:val="16"/>
                <w:szCs w:val="16"/>
              </w:rPr>
              <w:t>Good analysis; minor gaps in cost modeling</w:t>
            </w:r>
          </w:p>
        </w:tc>
        <w:tc>
          <w:tcPr>
            <w:tcW w:w="2200" w:type="dxa"/>
            <w:tcMar>
              <w:top w:w="90" w:type="dxa"/>
              <w:left w:w="130" w:type="dxa"/>
              <w:bottom w:w="90" w:type="dxa"/>
              <w:right w:w="130" w:type="dxa"/>
            </w:tcMar>
            <w:vAlign w:val="top"/>
          </w:tcPr>
          <w:p w14:paraId="7258A86F">
            <w:pPr>
              <w:spacing w:after="90"/>
            </w:pPr>
            <w:r>
              <w:rPr>
                <w:rFonts w:ascii="Aptos" w:hAnsi="Aptos" w:eastAsia="Aptos" w:cs="Aptos"/>
                <w:color w:val="17212B"/>
                <w:sz w:val="16"/>
                <w:szCs w:val="16"/>
              </w:rPr>
              <w:t>Basic cost analysis; limited optimization ideas</w:t>
            </w:r>
          </w:p>
        </w:tc>
        <w:tc>
          <w:tcPr>
            <w:tcW w:w="2200" w:type="dxa"/>
            <w:tcMar>
              <w:top w:w="90" w:type="dxa"/>
              <w:left w:w="130" w:type="dxa"/>
              <w:bottom w:w="90" w:type="dxa"/>
              <w:right w:w="130" w:type="dxa"/>
            </w:tcMar>
            <w:vAlign w:val="top"/>
          </w:tcPr>
          <w:p w14:paraId="7E51797F">
            <w:pPr>
              <w:spacing w:after="90"/>
            </w:pPr>
            <w:r>
              <w:rPr>
                <w:rFonts w:ascii="Aptos" w:hAnsi="Aptos" w:eastAsia="Aptos" w:cs="Aptos"/>
                <w:color w:val="17212B"/>
                <w:sz w:val="16"/>
                <w:szCs w:val="16"/>
              </w:rPr>
              <w:t>Incorrect or missing cost analysis</w:t>
            </w:r>
          </w:p>
        </w:tc>
      </w:tr>
      <w:tr w14:paraId="1E5F21F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3C6CA201">
            <w:pPr>
              <w:spacing w:after="90"/>
            </w:pPr>
            <w:r>
              <w:rPr>
                <w:rFonts w:ascii="Aptos" w:hAnsi="Aptos" w:eastAsia="Aptos" w:cs="Aptos"/>
                <w:b/>
                <w:bCs/>
                <w:color w:val="17212B"/>
                <w:sz w:val="17"/>
                <w:szCs w:val="17"/>
              </w:rPr>
              <w:t>Backup &amp; DR Planning</w:t>
            </w:r>
          </w:p>
        </w:tc>
        <w:tc>
          <w:tcPr>
            <w:tcW w:w="1200" w:type="dxa"/>
            <w:tcMar>
              <w:top w:w="90" w:type="dxa"/>
              <w:left w:w="130" w:type="dxa"/>
              <w:bottom w:w="90" w:type="dxa"/>
              <w:right w:w="130" w:type="dxa"/>
            </w:tcMar>
            <w:vAlign w:val="top"/>
          </w:tcPr>
          <w:p w14:paraId="7ABA24F2">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7710E780">
            <w:pPr>
              <w:spacing w:after="90"/>
            </w:pPr>
            <w:r>
              <w:rPr>
                <w:rFonts w:ascii="Aptos" w:hAnsi="Aptos" w:eastAsia="Aptos" w:cs="Aptos"/>
                <w:color w:val="17212B"/>
                <w:sz w:val="16"/>
                <w:szCs w:val="16"/>
              </w:rPr>
              <w:t>Credible RTO/RPO targets, feasible failover design, HA understanding</w:t>
            </w:r>
          </w:p>
        </w:tc>
        <w:tc>
          <w:tcPr>
            <w:tcW w:w="2200" w:type="dxa"/>
            <w:tcMar>
              <w:top w:w="90" w:type="dxa"/>
              <w:left w:w="130" w:type="dxa"/>
              <w:bottom w:w="90" w:type="dxa"/>
              <w:right w:w="130" w:type="dxa"/>
            </w:tcMar>
            <w:vAlign w:val="top"/>
          </w:tcPr>
          <w:p w14:paraId="44C93060">
            <w:pPr>
              <w:spacing w:after="90"/>
            </w:pPr>
            <w:r>
              <w:rPr>
                <w:rFonts w:ascii="Aptos" w:hAnsi="Aptos" w:eastAsia="Aptos" w:cs="Aptos"/>
                <w:color w:val="17212B"/>
                <w:sz w:val="16"/>
                <w:szCs w:val="16"/>
              </w:rPr>
              <w:t>Good DR plan; some RTO/RPO unrealistic</w:t>
            </w:r>
          </w:p>
        </w:tc>
        <w:tc>
          <w:tcPr>
            <w:tcW w:w="2200" w:type="dxa"/>
            <w:tcMar>
              <w:top w:w="90" w:type="dxa"/>
              <w:left w:w="130" w:type="dxa"/>
              <w:bottom w:w="90" w:type="dxa"/>
              <w:right w:w="130" w:type="dxa"/>
            </w:tcMar>
            <w:vAlign w:val="top"/>
          </w:tcPr>
          <w:p w14:paraId="16F20C75">
            <w:pPr>
              <w:spacing w:after="90"/>
            </w:pPr>
            <w:r>
              <w:rPr>
                <w:rFonts w:ascii="Aptos" w:hAnsi="Aptos" w:eastAsia="Aptos" w:cs="Aptos"/>
                <w:color w:val="17212B"/>
                <w:sz w:val="16"/>
                <w:szCs w:val="16"/>
              </w:rPr>
              <w:t>Basic backup strategy; weak failover plan</w:t>
            </w:r>
          </w:p>
        </w:tc>
        <w:tc>
          <w:tcPr>
            <w:tcW w:w="2200" w:type="dxa"/>
            <w:tcMar>
              <w:top w:w="90" w:type="dxa"/>
              <w:left w:w="130" w:type="dxa"/>
              <w:bottom w:w="90" w:type="dxa"/>
              <w:right w:w="130" w:type="dxa"/>
            </w:tcMar>
            <w:vAlign w:val="top"/>
          </w:tcPr>
          <w:p w14:paraId="551626DB">
            <w:pPr>
              <w:spacing w:after="90"/>
            </w:pPr>
            <w:r>
              <w:rPr>
                <w:rFonts w:ascii="Aptos" w:hAnsi="Aptos" w:eastAsia="Aptos" w:cs="Aptos"/>
                <w:color w:val="17212B"/>
                <w:sz w:val="16"/>
                <w:szCs w:val="16"/>
              </w:rPr>
              <w:t>Incomplete or missing DR strategy</w:t>
            </w:r>
          </w:p>
        </w:tc>
      </w:tr>
      <w:tr w14:paraId="137020E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3579E0A3">
            <w:pPr>
              <w:spacing w:after="90"/>
            </w:pPr>
            <w:r>
              <w:rPr>
                <w:rFonts w:ascii="Aptos" w:hAnsi="Aptos" w:eastAsia="Aptos" w:cs="Aptos"/>
                <w:b/>
                <w:bCs/>
                <w:color w:val="17212B"/>
                <w:sz w:val="17"/>
                <w:szCs w:val="17"/>
              </w:rPr>
              <w:t>Scaling &amp; Capacity Planning</w:t>
            </w:r>
          </w:p>
        </w:tc>
        <w:tc>
          <w:tcPr>
            <w:tcW w:w="1200" w:type="dxa"/>
            <w:tcMar>
              <w:top w:w="90" w:type="dxa"/>
              <w:left w:w="130" w:type="dxa"/>
              <w:bottom w:w="90" w:type="dxa"/>
              <w:right w:w="130" w:type="dxa"/>
            </w:tcMar>
            <w:vAlign w:val="top"/>
          </w:tcPr>
          <w:p w14:paraId="0A63BBFB">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51FFD103">
            <w:pPr>
              <w:spacing w:after="90"/>
            </w:pPr>
            <w:r>
              <w:rPr>
                <w:rFonts w:ascii="Aptos" w:hAnsi="Aptos" w:eastAsia="Aptos" w:cs="Aptos"/>
                <w:color w:val="17212B"/>
                <w:sz w:val="16"/>
                <w:szCs w:val="16"/>
              </w:rPr>
              <w:t>Data-driven forecasts, proactive scaling, Federation/HA impact analysis</w:t>
            </w:r>
          </w:p>
        </w:tc>
        <w:tc>
          <w:tcPr>
            <w:tcW w:w="2200" w:type="dxa"/>
            <w:tcMar>
              <w:top w:w="90" w:type="dxa"/>
              <w:left w:w="130" w:type="dxa"/>
              <w:bottom w:w="90" w:type="dxa"/>
              <w:right w:w="130" w:type="dxa"/>
            </w:tcMar>
            <w:vAlign w:val="top"/>
          </w:tcPr>
          <w:p w14:paraId="26EBD920">
            <w:pPr>
              <w:spacing w:after="90"/>
            </w:pPr>
            <w:r>
              <w:rPr>
                <w:rFonts w:ascii="Aptos" w:hAnsi="Aptos" w:eastAsia="Aptos" w:cs="Aptos"/>
                <w:color w:val="17212B"/>
                <w:sz w:val="16"/>
                <w:szCs w:val="16"/>
              </w:rPr>
              <w:t>Good capacity plan; some growth projections weak</w:t>
            </w:r>
          </w:p>
        </w:tc>
        <w:tc>
          <w:tcPr>
            <w:tcW w:w="2200" w:type="dxa"/>
            <w:tcMar>
              <w:top w:w="90" w:type="dxa"/>
              <w:left w:w="130" w:type="dxa"/>
              <w:bottom w:w="90" w:type="dxa"/>
              <w:right w:w="130" w:type="dxa"/>
            </w:tcMar>
            <w:vAlign w:val="top"/>
          </w:tcPr>
          <w:p w14:paraId="1E67074F">
            <w:pPr>
              <w:spacing w:after="90"/>
            </w:pPr>
            <w:r>
              <w:rPr>
                <w:rFonts w:ascii="Aptos" w:hAnsi="Aptos" w:eastAsia="Aptos" w:cs="Aptos"/>
                <w:color w:val="17212B"/>
                <w:sz w:val="16"/>
                <w:szCs w:val="16"/>
              </w:rPr>
              <w:t>Basic capacity analysis; limited forward planning</w:t>
            </w:r>
          </w:p>
        </w:tc>
        <w:tc>
          <w:tcPr>
            <w:tcW w:w="2200" w:type="dxa"/>
            <w:tcMar>
              <w:top w:w="90" w:type="dxa"/>
              <w:left w:w="130" w:type="dxa"/>
              <w:bottom w:w="90" w:type="dxa"/>
              <w:right w:w="130" w:type="dxa"/>
            </w:tcMar>
            <w:vAlign w:val="top"/>
          </w:tcPr>
          <w:p w14:paraId="04245064">
            <w:pPr>
              <w:spacing w:after="90"/>
            </w:pPr>
            <w:r>
              <w:rPr>
                <w:rFonts w:ascii="Aptos" w:hAnsi="Aptos" w:eastAsia="Aptos" w:cs="Aptos"/>
                <w:color w:val="17212B"/>
                <w:sz w:val="16"/>
                <w:szCs w:val="16"/>
              </w:rPr>
              <w:t>Missing or unrealistic capacity planning</w:t>
            </w:r>
          </w:p>
        </w:tc>
      </w:tr>
      <w:tr w14:paraId="4FD6C3E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037E97D3">
            <w:pPr>
              <w:spacing w:after="90"/>
            </w:pPr>
            <w:r>
              <w:rPr>
                <w:rFonts w:ascii="Aptos" w:hAnsi="Aptos" w:eastAsia="Aptos" w:cs="Aptos"/>
                <w:b/>
                <w:bCs/>
                <w:color w:val="17212B"/>
                <w:sz w:val="17"/>
                <w:szCs w:val="17"/>
              </w:rPr>
              <w:t>Documentation &amp; Clarity</w:t>
            </w:r>
          </w:p>
        </w:tc>
        <w:tc>
          <w:tcPr>
            <w:tcW w:w="1200" w:type="dxa"/>
            <w:tcMar>
              <w:top w:w="90" w:type="dxa"/>
              <w:left w:w="130" w:type="dxa"/>
              <w:bottom w:w="90" w:type="dxa"/>
              <w:right w:w="130" w:type="dxa"/>
            </w:tcMar>
            <w:vAlign w:val="top"/>
          </w:tcPr>
          <w:p w14:paraId="5789694B">
            <w:pPr>
              <w:spacing w:after="90"/>
            </w:pPr>
            <w:r>
              <w:rPr>
                <w:rFonts w:ascii="Aptos" w:hAnsi="Aptos" w:eastAsia="Aptos" w:cs="Aptos"/>
                <w:color w:val="17212B"/>
                <w:sz w:val="17"/>
                <w:szCs w:val="17"/>
              </w:rPr>
              <w:t>15%</w:t>
            </w:r>
          </w:p>
        </w:tc>
        <w:tc>
          <w:tcPr>
            <w:tcW w:w="2200" w:type="dxa"/>
            <w:tcMar>
              <w:top w:w="90" w:type="dxa"/>
              <w:left w:w="130" w:type="dxa"/>
              <w:bottom w:w="90" w:type="dxa"/>
              <w:right w:w="130" w:type="dxa"/>
            </w:tcMar>
            <w:vAlign w:val="top"/>
          </w:tcPr>
          <w:p w14:paraId="506EE5BB">
            <w:pPr>
              <w:spacing w:after="90"/>
            </w:pPr>
            <w:r>
              <w:rPr>
                <w:rFonts w:ascii="Aptos" w:hAnsi="Aptos" w:eastAsia="Aptos" w:cs="Aptos"/>
                <w:color w:val="17212B"/>
                <w:sz w:val="16"/>
                <w:szCs w:val="16"/>
              </w:rPr>
              <w:t>Clear dashboards, formulas, step-by-step reasoning, justified decisions</w:t>
            </w:r>
          </w:p>
        </w:tc>
        <w:tc>
          <w:tcPr>
            <w:tcW w:w="2200" w:type="dxa"/>
            <w:tcMar>
              <w:top w:w="90" w:type="dxa"/>
              <w:left w:w="130" w:type="dxa"/>
              <w:bottom w:w="90" w:type="dxa"/>
              <w:right w:w="130" w:type="dxa"/>
            </w:tcMar>
            <w:vAlign w:val="top"/>
          </w:tcPr>
          <w:p w14:paraId="1B3E7A60">
            <w:pPr>
              <w:spacing w:after="90"/>
            </w:pPr>
            <w:r>
              <w:rPr>
                <w:rFonts w:ascii="Aptos" w:hAnsi="Aptos" w:eastAsia="Aptos" w:cs="Aptos"/>
                <w:color w:val="17212B"/>
                <w:sz w:val="16"/>
                <w:szCs w:val="16"/>
              </w:rPr>
              <w:t>Mostly clear; minor formatting/detail gaps</w:t>
            </w:r>
          </w:p>
        </w:tc>
        <w:tc>
          <w:tcPr>
            <w:tcW w:w="2200" w:type="dxa"/>
            <w:tcMar>
              <w:top w:w="90" w:type="dxa"/>
              <w:left w:w="130" w:type="dxa"/>
              <w:bottom w:w="90" w:type="dxa"/>
              <w:right w:w="130" w:type="dxa"/>
            </w:tcMar>
            <w:vAlign w:val="top"/>
          </w:tcPr>
          <w:p w14:paraId="4B8B6E13">
            <w:pPr>
              <w:spacing w:after="90"/>
            </w:pPr>
            <w:r>
              <w:rPr>
                <w:rFonts w:ascii="Aptos" w:hAnsi="Aptos" w:eastAsia="Aptos" w:cs="Aptos"/>
                <w:color w:val="17212B"/>
                <w:sz w:val="16"/>
                <w:szCs w:val="16"/>
              </w:rPr>
              <w:t>Understandable but lacks design diagrams/detail</w:t>
            </w:r>
          </w:p>
        </w:tc>
        <w:tc>
          <w:tcPr>
            <w:tcW w:w="2200" w:type="dxa"/>
            <w:tcMar>
              <w:top w:w="90" w:type="dxa"/>
              <w:left w:w="130" w:type="dxa"/>
              <w:bottom w:w="90" w:type="dxa"/>
              <w:right w:w="130" w:type="dxa"/>
            </w:tcMar>
            <w:vAlign w:val="top"/>
          </w:tcPr>
          <w:p w14:paraId="15265DCE">
            <w:pPr>
              <w:spacing w:after="90"/>
            </w:pPr>
            <w:r>
              <w:rPr>
                <w:rFonts w:ascii="Aptos" w:hAnsi="Aptos" w:eastAsia="Aptos" w:cs="Aptos"/>
                <w:color w:val="17212B"/>
                <w:sz w:val="16"/>
                <w:szCs w:val="16"/>
              </w:rPr>
              <w:t>Unclear or poorly organized</w:t>
            </w:r>
          </w:p>
        </w:tc>
      </w:tr>
    </w:tbl>
    <w:p w14:paraId="0BAD32ED">
      <w:pPr>
        <w:spacing w:after="100"/>
      </w:pPr>
    </w:p>
    <w:p w14:paraId="0604A8A5">
      <w:pPr>
        <w:spacing w:after="100"/>
      </w:pPr>
      <w:r>
        <w:rPr>
          <w:rFonts w:ascii="Aptos" w:hAnsi="Aptos" w:eastAsia="Aptos" w:cs="Aptos"/>
          <w:b/>
          <w:bCs/>
          <w:color w:val="17212B"/>
          <w:sz w:val="19"/>
          <w:szCs w:val="19"/>
        </w:rPr>
        <w:t>Total Marks: 100 (20 + 25 + 20 + 20 + 15)</w:t>
      </w:r>
    </w:p>
    <w:p w14:paraId="5E291118">
      <w:pPr>
        <w:spacing w:after="200"/>
      </w:pPr>
    </w:p>
    <w:p w14:paraId="665A216A">
      <w:pPr>
        <w:jc w:val="center"/>
      </w:pPr>
      <w:r>
        <w:rPr>
          <w:rFonts w:ascii="Aptos" w:hAnsi="Aptos" w:eastAsia="Aptos" w:cs="Aptos"/>
          <w:color w:val="566573"/>
          <w:sz w:val="16"/>
          <w:szCs w:val="16"/>
        </w:rPr>
        <w:t>CSA15 CO5 AT2 | Monitoring, Cost &amp; Reliability Optimization | Dr. C. Rajesh Babu</w:t>
      </w:r>
    </w:p>
    <w:sectPr>
      <w:pgSz w:w="12240" w:h="15840"/>
      <w:pgMar w:top="893" w:right="1037" w:bottom="893" w:left="103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0BE89F"/>
    <w:multiLevelType w:val="multilevel"/>
    <w:tmpl w:val="E70BE8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95AD7D"/>
    <w:multiLevelType w:val="multilevel"/>
    <w:tmpl w:val="EA95AD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7D5CFF9"/>
    <w:multiLevelType w:val="multilevel"/>
    <w:tmpl w:val="F7D5CF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A9540C9"/>
    <w:multiLevelType w:val="multilevel"/>
    <w:tmpl w:val="FA9540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221B7D7"/>
    <w:multiLevelType w:val="multilevel"/>
    <w:tmpl w:val="2221B7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131F75C"/>
    <w:multiLevelType w:val="multilevel"/>
    <w:tmpl w:val="4131F7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E88C3DB"/>
    <w:multiLevelType w:val="singleLevel"/>
    <w:tmpl w:val="4E88C3DB"/>
    <w:lvl w:ilvl="0" w:tentative="0">
      <w:start w:val="11"/>
      <w:numFmt w:val="upperLetter"/>
      <w:lvlText w:val="%1."/>
      <w:lvlJc w:val="left"/>
      <w:pPr>
        <w:tabs>
          <w:tab w:val="left" w:pos="312"/>
        </w:tabs>
      </w:pPr>
    </w:lvl>
  </w:abstractNum>
  <w:abstractNum w:abstractNumId="7">
    <w:nsid w:val="4EBF1F64"/>
    <w:multiLevelType w:val="multilevel"/>
    <w:tmpl w:val="4EBF1F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0"/>
  </w:num>
  <w:num w:numId="4">
    <w:abstractNumId w:val="7"/>
  </w:num>
  <w:num w:numId="5">
    <w:abstractNumId w:val="2"/>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EA475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table" w:styleId="17">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sz w:val="56"/>
      <w:szCs w:val="56"/>
    </w:rPr>
  </w:style>
  <w:style w:type="paragraph" w:styleId="19">
    <w:name w:val="List Paragraph"/>
    <w:qFormat/>
    <w:uiPriority w:val="0"/>
    <w:rPr>
      <w:sz w:val="21"/>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1542</Words>
  <Characters>8687</Characters>
  <TotalTime>17</TotalTime>
  <ScaleCrop>false</ScaleCrop>
  <LinksUpToDate>false</LinksUpToDate>
  <CharactersWithSpaces>9931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2026-08-19T05:57:00Z</dcterms:created>
  <dc:creator>Dr. C. Rajesh Babu</dc:creator>
  <cp:lastModifiedBy>Varshini Kaiguri</cp:lastModifiedBy>
  <dcterms:modified xsi:type="dcterms:W3CDTF">2026-09-04T16:11:33Z</dcterms:modified>
  <dc:title>CSA15 CO5 AT2 Monitoring Cost Reliability Optimization Workbook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1033-12.1.0.28485</vt:lpwstr>
  </property>
  <property fmtid="{D5CDD505-2E9C-101B-9397-08002B2CF9AE}" pid="4" name="ICV">
    <vt:lpwstr>EB3189104D9F47AD8BB9283D2B97A77E_13</vt:lpwstr>
  </property>
</Properties>
</file>