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B7B91" w14:textId="20B3226D" w:rsidR="00FA5DF6" w:rsidRPr="00FA5DF6" w:rsidRDefault="00FA5DF6" w:rsidP="00FA5DF6">
      <w:pPr>
        <w:spacing w:after="0" w:line="240" w:lineRule="auto"/>
        <w:jc w:val="center"/>
        <w:rPr>
          <w:rFonts w:ascii="Times New Roman" w:eastAsia="Times New Roman" w:hAnsi="Times New Roman" w:cs="Times New Roman"/>
          <w:b/>
          <w:bCs/>
          <w:kern w:val="0"/>
          <w:sz w:val="40"/>
          <w:szCs w:val="40"/>
          <w14:ligatures w14:val="none"/>
        </w:rPr>
      </w:pPr>
      <w:r w:rsidRPr="00FA5DF6">
        <w:rPr>
          <w:rFonts w:ascii="Times New Roman" w:eastAsia="Times New Roman" w:hAnsi="Times New Roman" w:cs="Times New Roman"/>
          <w:b/>
          <w:bCs/>
          <w:kern w:val="0"/>
          <w:sz w:val="40"/>
          <w:szCs w:val="40"/>
          <w14:ligatures w14:val="none"/>
        </w:rPr>
        <w:t>REPORT</w:t>
      </w:r>
    </w:p>
    <w:p w14:paraId="7AF3F08C" w14:textId="1803A6D9" w:rsidR="00FA5DF6" w:rsidRDefault="00FA5DF6" w:rsidP="00FA5DF6">
      <w:pPr>
        <w:spacing w:after="0" w:line="240" w:lineRule="auto"/>
        <w:jc w:val="center"/>
        <w:rPr>
          <w:rFonts w:ascii="Times New Roman" w:eastAsia="Times New Roman" w:hAnsi="Times New Roman" w:cs="Times New Roman"/>
          <w:kern w:val="0"/>
          <w:sz w:val="28"/>
          <w:szCs w:val="28"/>
          <w14:ligatures w14:val="none"/>
        </w:rPr>
      </w:pPr>
      <w:r w:rsidRPr="00FA5DF6">
        <w:rPr>
          <w:rFonts w:ascii="Times New Roman" w:eastAsia="Times New Roman" w:hAnsi="Times New Roman" w:cs="Times New Roman"/>
          <w:b/>
          <w:bCs/>
          <w:kern w:val="0"/>
          <w:sz w:val="28"/>
          <w:szCs w:val="28"/>
          <w14:ligatures w14:val="none"/>
        </w:rPr>
        <w:t>Group – 13</w:t>
      </w:r>
      <w:r>
        <w:rPr>
          <w:rFonts w:ascii="Times New Roman" w:eastAsia="Times New Roman" w:hAnsi="Times New Roman" w:cs="Times New Roman"/>
          <w:kern w:val="0"/>
          <w:sz w:val="28"/>
          <w:szCs w:val="28"/>
          <w14:ligatures w14:val="none"/>
        </w:rPr>
        <w:t xml:space="preserve"> (Phani Varshitha, Durga Chowdary)</w:t>
      </w:r>
    </w:p>
    <w:p w14:paraId="60B6EA7A" w14:textId="77777777" w:rsidR="00FA5DF6" w:rsidRDefault="00FA5DF6" w:rsidP="00FA5DF6">
      <w:pPr>
        <w:spacing w:after="0" w:line="240" w:lineRule="auto"/>
        <w:jc w:val="center"/>
        <w:rPr>
          <w:rFonts w:ascii="Times New Roman" w:eastAsia="Times New Roman" w:hAnsi="Times New Roman" w:cs="Times New Roman"/>
          <w:kern w:val="0"/>
          <w:sz w:val="28"/>
          <w:szCs w:val="28"/>
          <w14:ligatures w14:val="none"/>
        </w:rPr>
      </w:pPr>
    </w:p>
    <w:p w14:paraId="322C1C16" w14:textId="5C3E6509" w:rsidR="00A16D4D" w:rsidRDefault="00A16D4D" w:rsidP="00A16D4D">
      <w:pPr>
        <w:spacing w:after="0" w:line="240" w:lineRule="auto"/>
        <w:rPr>
          <w:rFonts w:ascii="Times New Roman" w:eastAsia="Times New Roman" w:hAnsi="Times New Roman" w:cs="Times New Roman"/>
          <w:kern w:val="0"/>
          <w:sz w:val="28"/>
          <w:szCs w:val="28"/>
          <w14:ligatures w14:val="none"/>
        </w:rPr>
      </w:pPr>
      <w:r w:rsidRPr="00A16D4D">
        <w:rPr>
          <w:rFonts w:ascii="Times New Roman" w:eastAsia="Times New Roman" w:hAnsi="Times New Roman" w:cs="Times New Roman"/>
          <w:kern w:val="0"/>
          <w:sz w:val="28"/>
          <w:szCs w:val="28"/>
          <w14:ligatures w14:val="none"/>
        </w:rPr>
        <w:t xml:space="preserve">The project uses machine learning models to predict temperature based on historical data from the Jena Climate dataset, which spans 2009 to 2016. The project investigated a variety of modeling techniques, including dense neural networks, 1D convolutions, LSTM (Long Short-Term Memory), and GRU (Gated Recurrent Unit) layers, with the goal of minimizing mean absolute error (MAE) in temperature predictions. </w:t>
      </w:r>
    </w:p>
    <w:p w14:paraId="3A892726" w14:textId="77777777" w:rsidR="00A16D4D" w:rsidRDefault="00A16D4D" w:rsidP="00A16D4D">
      <w:pPr>
        <w:spacing w:after="0" w:line="240" w:lineRule="auto"/>
        <w:rPr>
          <w:rFonts w:ascii="Times New Roman" w:eastAsia="Times New Roman" w:hAnsi="Times New Roman" w:cs="Times New Roman"/>
          <w:kern w:val="0"/>
          <w:sz w:val="28"/>
          <w:szCs w:val="28"/>
          <w14:ligatures w14:val="none"/>
        </w:rPr>
      </w:pPr>
    </w:p>
    <w:p w14:paraId="799CD373" w14:textId="5D3BF372" w:rsidR="00A16D4D" w:rsidRPr="00A16D4D" w:rsidRDefault="00A16D4D" w:rsidP="00A16D4D">
      <w:pPr>
        <w:ind w:left="-5"/>
        <w:rPr>
          <w:rFonts w:ascii="Times New Roman" w:hAnsi="Times New Roman" w:cs="Times New Roman"/>
          <w:sz w:val="28"/>
          <w:szCs w:val="28"/>
        </w:rPr>
      </w:pPr>
      <w:r w:rsidRPr="00A16D4D">
        <w:rPr>
          <w:rFonts w:ascii="Times New Roman" w:hAnsi="Times New Roman" w:cs="Times New Roman"/>
          <w:sz w:val="28"/>
          <w:szCs w:val="28"/>
        </w:rPr>
        <w:t xml:space="preserve">Here's a table summarizing the key results from the different modeling approaches used in the weather forecasting study: </w:t>
      </w:r>
    </w:p>
    <w:p w14:paraId="1068E0E3" w14:textId="77777777" w:rsidR="00A16D4D" w:rsidRDefault="00A16D4D" w:rsidP="00A16D4D">
      <w:pPr>
        <w:spacing w:after="0"/>
      </w:pPr>
      <w:r>
        <w:t xml:space="preserve"> </w:t>
      </w:r>
    </w:p>
    <w:tbl>
      <w:tblPr>
        <w:tblStyle w:val="TableGrid"/>
        <w:tblW w:w="10800" w:type="dxa"/>
        <w:tblInd w:w="-720" w:type="dxa"/>
        <w:tblCellMar>
          <w:top w:w="13" w:type="dxa"/>
          <w:left w:w="210" w:type="dxa"/>
          <w:bottom w:w="0" w:type="dxa"/>
          <w:right w:w="115" w:type="dxa"/>
        </w:tblCellMar>
        <w:tblLook w:val="04A0" w:firstRow="1" w:lastRow="0" w:firstColumn="1" w:lastColumn="0" w:noHBand="0" w:noVBand="1"/>
      </w:tblPr>
      <w:tblGrid>
        <w:gridCol w:w="2552"/>
        <w:gridCol w:w="3356"/>
        <w:gridCol w:w="3541"/>
        <w:gridCol w:w="1351"/>
      </w:tblGrid>
      <w:tr w:rsidR="00A16D4D" w14:paraId="3231F15E" w14:textId="77777777" w:rsidTr="00416D09">
        <w:trPr>
          <w:trHeight w:val="535"/>
        </w:trPr>
        <w:tc>
          <w:tcPr>
            <w:tcW w:w="2551" w:type="dxa"/>
            <w:tcBorders>
              <w:top w:val="single" w:sz="4" w:space="0" w:color="000000"/>
              <w:left w:val="single" w:sz="4" w:space="0" w:color="000000"/>
              <w:bottom w:val="single" w:sz="4" w:space="0" w:color="000000"/>
              <w:right w:val="single" w:sz="4" w:space="0" w:color="000000"/>
            </w:tcBorders>
          </w:tcPr>
          <w:p w14:paraId="22880C8E" w14:textId="77777777" w:rsidR="00A16D4D" w:rsidRDefault="00A16D4D" w:rsidP="00416D09">
            <w:pPr>
              <w:spacing w:line="259" w:lineRule="auto"/>
              <w:ind w:right="91"/>
              <w:jc w:val="center"/>
            </w:pPr>
            <w:r>
              <w:rPr>
                <w:rFonts w:ascii="Times New Roman" w:eastAsia="Times New Roman" w:hAnsi="Times New Roman" w:cs="Times New Roman"/>
                <w:b/>
                <w:sz w:val="21"/>
              </w:rPr>
              <w:t xml:space="preserve">Model Approach </w:t>
            </w:r>
          </w:p>
        </w:tc>
        <w:tc>
          <w:tcPr>
            <w:tcW w:w="3356" w:type="dxa"/>
            <w:tcBorders>
              <w:top w:val="single" w:sz="4" w:space="0" w:color="000000"/>
              <w:left w:val="single" w:sz="4" w:space="0" w:color="000000"/>
              <w:bottom w:val="single" w:sz="4" w:space="0" w:color="000000"/>
              <w:right w:val="single" w:sz="4" w:space="0" w:color="000000"/>
            </w:tcBorders>
          </w:tcPr>
          <w:p w14:paraId="58565DE1" w14:textId="77777777" w:rsidR="00A16D4D" w:rsidRDefault="00A16D4D" w:rsidP="00416D09">
            <w:pPr>
              <w:spacing w:line="259" w:lineRule="auto"/>
              <w:ind w:right="88"/>
              <w:jc w:val="center"/>
            </w:pPr>
            <w:r>
              <w:rPr>
                <w:rFonts w:ascii="Times New Roman" w:eastAsia="Times New Roman" w:hAnsi="Times New Roman" w:cs="Times New Roman"/>
                <w:b/>
                <w:sz w:val="21"/>
              </w:rPr>
              <w:t xml:space="preserve">Training MAE (Final Epoch) </w:t>
            </w:r>
          </w:p>
        </w:tc>
        <w:tc>
          <w:tcPr>
            <w:tcW w:w="3541" w:type="dxa"/>
            <w:tcBorders>
              <w:top w:val="single" w:sz="4" w:space="0" w:color="000000"/>
              <w:left w:val="single" w:sz="4" w:space="0" w:color="000000"/>
              <w:bottom w:val="single" w:sz="4" w:space="0" w:color="000000"/>
              <w:right w:val="single" w:sz="4" w:space="0" w:color="000000"/>
            </w:tcBorders>
          </w:tcPr>
          <w:p w14:paraId="045C66B8" w14:textId="77777777" w:rsidR="00A16D4D" w:rsidRDefault="00A16D4D" w:rsidP="00416D09">
            <w:pPr>
              <w:spacing w:line="259" w:lineRule="auto"/>
              <w:ind w:right="93"/>
              <w:jc w:val="center"/>
            </w:pPr>
            <w:r>
              <w:rPr>
                <w:rFonts w:ascii="Times New Roman" w:eastAsia="Times New Roman" w:hAnsi="Times New Roman" w:cs="Times New Roman"/>
                <w:b/>
                <w:sz w:val="21"/>
              </w:rPr>
              <w:t xml:space="preserve">Validation MAE (Final Epoch) </w:t>
            </w:r>
          </w:p>
        </w:tc>
        <w:tc>
          <w:tcPr>
            <w:tcW w:w="1351" w:type="dxa"/>
            <w:tcBorders>
              <w:top w:val="single" w:sz="4" w:space="0" w:color="000000"/>
              <w:left w:val="single" w:sz="4" w:space="0" w:color="000000"/>
              <w:bottom w:val="single" w:sz="4" w:space="0" w:color="000000"/>
              <w:right w:val="single" w:sz="4" w:space="0" w:color="000000"/>
            </w:tcBorders>
          </w:tcPr>
          <w:p w14:paraId="67DD5C7C" w14:textId="77777777" w:rsidR="00A16D4D" w:rsidRDefault="00A16D4D" w:rsidP="00416D09">
            <w:pPr>
              <w:spacing w:line="259" w:lineRule="auto"/>
            </w:pPr>
            <w:r>
              <w:rPr>
                <w:rFonts w:ascii="Times New Roman" w:eastAsia="Times New Roman" w:hAnsi="Times New Roman" w:cs="Times New Roman"/>
                <w:b/>
                <w:sz w:val="21"/>
              </w:rPr>
              <w:t xml:space="preserve">Test MAE </w:t>
            </w:r>
          </w:p>
        </w:tc>
      </w:tr>
      <w:tr w:rsidR="00A16D4D" w14:paraId="3362B517" w14:textId="77777777" w:rsidTr="00416D09">
        <w:trPr>
          <w:trHeight w:val="565"/>
        </w:trPr>
        <w:tc>
          <w:tcPr>
            <w:tcW w:w="2551" w:type="dxa"/>
            <w:tcBorders>
              <w:top w:val="single" w:sz="4" w:space="0" w:color="000000"/>
              <w:left w:val="single" w:sz="4" w:space="0" w:color="000000"/>
              <w:bottom w:val="single" w:sz="4" w:space="0" w:color="000000"/>
              <w:right w:val="single" w:sz="4" w:space="0" w:color="000000"/>
            </w:tcBorders>
          </w:tcPr>
          <w:p w14:paraId="41056157" w14:textId="77777777" w:rsidR="00A16D4D" w:rsidRDefault="00A16D4D" w:rsidP="00416D09">
            <w:pPr>
              <w:spacing w:line="259" w:lineRule="auto"/>
              <w:ind w:right="88"/>
              <w:jc w:val="center"/>
            </w:pPr>
            <w:r>
              <w:rPr>
                <w:sz w:val="21"/>
              </w:rPr>
              <w:t xml:space="preserve">Dense Neural Network </w:t>
            </w:r>
          </w:p>
        </w:tc>
        <w:tc>
          <w:tcPr>
            <w:tcW w:w="3356" w:type="dxa"/>
            <w:tcBorders>
              <w:top w:val="single" w:sz="4" w:space="0" w:color="000000"/>
              <w:left w:val="single" w:sz="4" w:space="0" w:color="000000"/>
              <w:bottom w:val="single" w:sz="4" w:space="0" w:color="000000"/>
              <w:right w:val="single" w:sz="4" w:space="0" w:color="000000"/>
            </w:tcBorders>
          </w:tcPr>
          <w:p w14:paraId="0674174F" w14:textId="77777777" w:rsidR="00A16D4D" w:rsidRDefault="00A16D4D" w:rsidP="00416D09">
            <w:pPr>
              <w:spacing w:line="259" w:lineRule="auto"/>
              <w:ind w:right="91"/>
              <w:jc w:val="center"/>
            </w:pPr>
            <w:r>
              <w:rPr>
                <w:sz w:val="21"/>
              </w:rPr>
              <w:t xml:space="preserve">0.2314 </w:t>
            </w:r>
          </w:p>
        </w:tc>
        <w:tc>
          <w:tcPr>
            <w:tcW w:w="3541" w:type="dxa"/>
            <w:tcBorders>
              <w:top w:val="single" w:sz="4" w:space="0" w:color="000000"/>
              <w:left w:val="single" w:sz="4" w:space="0" w:color="000000"/>
              <w:bottom w:val="single" w:sz="4" w:space="0" w:color="000000"/>
              <w:right w:val="single" w:sz="4" w:space="0" w:color="000000"/>
            </w:tcBorders>
          </w:tcPr>
          <w:p w14:paraId="2EAED6DD" w14:textId="77777777" w:rsidR="00A16D4D" w:rsidRDefault="00A16D4D" w:rsidP="00416D09">
            <w:pPr>
              <w:spacing w:line="259" w:lineRule="auto"/>
              <w:ind w:right="96"/>
              <w:jc w:val="center"/>
            </w:pPr>
            <w:r>
              <w:rPr>
                <w:sz w:val="21"/>
              </w:rPr>
              <w:t xml:space="preserve">0.2975 </w:t>
            </w:r>
          </w:p>
        </w:tc>
        <w:tc>
          <w:tcPr>
            <w:tcW w:w="1351" w:type="dxa"/>
            <w:tcBorders>
              <w:top w:val="single" w:sz="4" w:space="0" w:color="000000"/>
              <w:left w:val="single" w:sz="4" w:space="0" w:color="000000"/>
              <w:bottom w:val="single" w:sz="4" w:space="0" w:color="000000"/>
              <w:right w:val="single" w:sz="4" w:space="0" w:color="000000"/>
            </w:tcBorders>
          </w:tcPr>
          <w:p w14:paraId="0475B9BA" w14:textId="77777777" w:rsidR="00A16D4D" w:rsidRDefault="00A16D4D" w:rsidP="00416D09">
            <w:pPr>
              <w:spacing w:line="259" w:lineRule="auto"/>
              <w:ind w:right="96"/>
              <w:jc w:val="center"/>
            </w:pPr>
            <w:r>
              <w:rPr>
                <w:sz w:val="21"/>
              </w:rPr>
              <w:t xml:space="preserve">0.30 </w:t>
            </w:r>
          </w:p>
        </w:tc>
      </w:tr>
      <w:tr w:rsidR="00A16D4D" w14:paraId="71CFD8C8" w14:textId="77777777" w:rsidTr="00416D09">
        <w:trPr>
          <w:trHeight w:val="535"/>
        </w:trPr>
        <w:tc>
          <w:tcPr>
            <w:tcW w:w="2551" w:type="dxa"/>
            <w:tcBorders>
              <w:top w:val="single" w:sz="4" w:space="0" w:color="000000"/>
              <w:left w:val="single" w:sz="4" w:space="0" w:color="000000"/>
              <w:bottom w:val="single" w:sz="4" w:space="0" w:color="000000"/>
              <w:right w:val="single" w:sz="4" w:space="0" w:color="000000"/>
            </w:tcBorders>
          </w:tcPr>
          <w:p w14:paraId="6CCA06C0" w14:textId="77777777" w:rsidR="00A16D4D" w:rsidRDefault="00A16D4D" w:rsidP="00416D09">
            <w:pPr>
              <w:spacing w:line="259" w:lineRule="auto"/>
              <w:ind w:right="92"/>
              <w:jc w:val="center"/>
            </w:pPr>
            <w:r>
              <w:rPr>
                <w:sz w:val="21"/>
              </w:rPr>
              <w:t xml:space="preserve">1D Convolution </w:t>
            </w:r>
          </w:p>
        </w:tc>
        <w:tc>
          <w:tcPr>
            <w:tcW w:w="3356" w:type="dxa"/>
            <w:tcBorders>
              <w:top w:val="single" w:sz="4" w:space="0" w:color="000000"/>
              <w:left w:val="single" w:sz="4" w:space="0" w:color="000000"/>
              <w:bottom w:val="single" w:sz="4" w:space="0" w:color="000000"/>
              <w:right w:val="single" w:sz="4" w:space="0" w:color="000000"/>
            </w:tcBorders>
          </w:tcPr>
          <w:p w14:paraId="1D71D3F6" w14:textId="77777777" w:rsidR="00A16D4D" w:rsidRDefault="00A16D4D" w:rsidP="00416D09">
            <w:pPr>
              <w:spacing w:line="259" w:lineRule="auto"/>
              <w:ind w:right="91"/>
              <w:jc w:val="center"/>
            </w:pPr>
            <w:r>
              <w:rPr>
                <w:sz w:val="21"/>
              </w:rPr>
              <w:t xml:space="preserve">0.2769 </w:t>
            </w:r>
          </w:p>
        </w:tc>
        <w:tc>
          <w:tcPr>
            <w:tcW w:w="3541" w:type="dxa"/>
            <w:tcBorders>
              <w:top w:val="single" w:sz="4" w:space="0" w:color="000000"/>
              <w:left w:val="single" w:sz="4" w:space="0" w:color="000000"/>
              <w:bottom w:val="single" w:sz="4" w:space="0" w:color="000000"/>
              <w:right w:val="single" w:sz="4" w:space="0" w:color="000000"/>
            </w:tcBorders>
          </w:tcPr>
          <w:p w14:paraId="32DD4089" w14:textId="77777777" w:rsidR="00A16D4D" w:rsidRDefault="00A16D4D" w:rsidP="00416D09">
            <w:pPr>
              <w:spacing w:line="259" w:lineRule="auto"/>
              <w:ind w:right="96"/>
              <w:jc w:val="center"/>
            </w:pPr>
            <w:r>
              <w:rPr>
                <w:sz w:val="21"/>
              </w:rPr>
              <w:t xml:space="preserve">0.3986 </w:t>
            </w:r>
          </w:p>
        </w:tc>
        <w:tc>
          <w:tcPr>
            <w:tcW w:w="1351" w:type="dxa"/>
            <w:tcBorders>
              <w:top w:val="single" w:sz="4" w:space="0" w:color="000000"/>
              <w:left w:val="single" w:sz="4" w:space="0" w:color="000000"/>
              <w:bottom w:val="single" w:sz="4" w:space="0" w:color="000000"/>
              <w:right w:val="single" w:sz="4" w:space="0" w:color="000000"/>
            </w:tcBorders>
          </w:tcPr>
          <w:p w14:paraId="6D019C23" w14:textId="77777777" w:rsidR="00A16D4D" w:rsidRDefault="00A16D4D" w:rsidP="00416D09">
            <w:pPr>
              <w:spacing w:line="259" w:lineRule="auto"/>
              <w:ind w:right="96"/>
              <w:jc w:val="center"/>
            </w:pPr>
            <w:r>
              <w:rPr>
                <w:sz w:val="21"/>
              </w:rPr>
              <w:t xml:space="preserve">0.38 </w:t>
            </w:r>
          </w:p>
        </w:tc>
      </w:tr>
      <w:tr w:rsidR="00A16D4D" w14:paraId="5B58ECDA" w14:textId="77777777" w:rsidTr="00416D09">
        <w:trPr>
          <w:trHeight w:val="565"/>
        </w:trPr>
        <w:tc>
          <w:tcPr>
            <w:tcW w:w="2551" w:type="dxa"/>
            <w:tcBorders>
              <w:top w:val="single" w:sz="4" w:space="0" w:color="000000"/>
              <w:left w:val="single" w:sz="4" w:space="0" w:color="000000"/>
              <w:bottom w:val="single" w:sz="4" w:space="0" w:color="000000"/>
              <w:right w:val="single" w:sz="4" w:space="0" w:color="000000"/>
            </w:tcBorders>
          </w:tcPr>
          <w:p w14:paraId="4DBC6A6A" w14:textId="77777777" w:rsidR="00A16D4D" w:rsidRDefault="00A16D4D" w:rsidP="00416D09">
            <w:pPr>
              <w:spacing w:line="259" w:lineRule="auto"/>
              <w:ind w:right="89"/>
              <w:jc w:val="center"/>
            </w:pPr>
            <w:r>
              <w:rPr>
                <w:sz w:val="21"/>
              </w:rPr>
              <w:t xml:space="preserve">Only LSTM </w:t>
            </w:r>
          </w:p>
        </w:tc>
        <w:tc>
          <w:tcPr>
            <w:tcW w:w="3356" w:type="dxa"/>
            <w:tcBorders>
              <w:top w:val="single" w:sz="4" w:space="0" w:color="000000"/>
              <w:left w:val="single" w:sz="4" w:space="0" w:color="000000"/>
              <w:bottom w:val="single" w:sz="4" w:space="0" w:color="000000"/>
              <w:right w:val="single" w:sz="4" w:space="0" w:color="000000"/>
            </w:tcBorders>
          </w:tcPr>
          <w:p w14:paraId="504B44CA" w14:textId="77777777" w:rsidR="00A16D4D" w:rsidRDefault="00A16D4D" w:rsidP="00416D09">
            <w:pPr>
              <w:spacing w:line="259" w:lineRule="auto"/>
              <w:ind w:right="91"/>
              <w:jc w:val="center"/>
            </w:pPr>
            <w:r>
              <w:rPr>
                <w:sz w:val="21"/>
              </w:rPr>
              <w:t xml:space="preserve">0.2262 </w:t>
            </w:r>
          </w:p>
        </w:tc>
        <w:tc>
          <w:tcPr>
            <w:tcW w:w="3541" w:type="dxa"/>
            <w:tcBorders>
              <w:top w:val="single" w:sz="4" w:space="0" w:color="000000"/>
              <w:left w:val="single" w:sz="4" w:space="0" w:color="000000"/>
              <w:bottom w:val="single" w:sz="4" w:space="0" w:color="000000"/>
              <w:right w:val="single" w:sz="4" w:space="0" w:color="000000"/>
            </w:tcBorders>
          </w:tcPr>
          <w:p w14:paraId="729AE2E1" w14:textId="77777777" w:rsidR="00A16D4D" w:rsidRDefault="00A16D4D" w:rsidP="00416D09">
            <w:pPr>
              <w:spacing w:line="259" w:lineRule="auto"/>
              <w:ind w:right="96"/>
              <w:jc w:val="center"/>
            </w:pPr>
            <w:r>
              <w:rPr>
                <w:sz w:val="21"/>
              </w:rPr>
              <w:t xml:space="preserve">0.2940 </w:t>
            </w:r>
          </w:p>
        </w:tc>
        <w:tc>
          <w:tcPr>
            <w:tcW w:w="1351" w:type="dxa"/>
            <w:tcBorders>
              <w:top w:val="single" w:sz="4" w:space="0" w:color="000000"/>
              <w:left w:val="single" w:sz="4" w:space="0" w:color="000000"/>
              <w:bottom w:val="single" w:sz="4" w:space="0" w:color="000000"/>
              <w:right w:val="single" w:sz="4" w:space="0" w:color="000000"/>
            </w:tcBorders>
          </w:tcPr>
          <w:p w14:paraId="3AFEC85A" w14:textId="77777777" w:rsidR="00A16D4D" w:rsidRDefault="00A16D4D" w:rsidP="00416D09">
            <w:pPr>
              <w:spacing w:line="259" w:lineRule="auto"/>
              <w:ind w:right="96"/>
              <w:jc w:val="center"/>
            </w:pPr>
            <w:r>
              <w:rPr>
                <w:sz w:val="21"/>
              </w:rPr>
              <w:t xml:space="preserve">0.28 </w:t>
            </w:r>
          </w:p>
        </w:tc>
      </w:tr>
      <w:tr w:rsidR="00A16D4D" w14:paraId="43CAF1CF" w14:textId="77777777" w:rsidTr="00416D09">
        <w:trPr>
          <w:trHeight w:val="565"/>
        </w:trPr>
        <w:tc>
          <w:tcPr>
            <w:tcW w:w="2551" w:type="dxa"/>
            <w:tcBorders>
              <w:top w:val="single" w:sz="4" w:space="0" w:color="000000"/>
              <w:left w:val="single" w:sz="4" w:space="0" w:color="000000"/>
              <w:bottom w:val="single" w:sz="4" w:space="0" w:color="000000"/>
              <w:right w:val="single" w:sz="4" w:space="0" w:color="000000"/>
            </w:tcBorders>
          </w:tcPr>
          <w:p w14:paraId="7D833DF5" w14:textId="77777777" w:rsidR="00A16D4D" w:rsidRDefault="00A16D4D" w:rsidP="00416D09">
            <w:pPr>
              <w:spacing w:line="259" w:lineRule="auto"/>
              <w:ind w:right="90"/>
              <w:jc w:val="center"/>
            </w:pPr>
            <w:r>
              <w:rPr>
                <w:sz w:val="21"/>
              </w:rPr>
              <w:t xml:space="preserve">Only GRU </w:t>
            </w:r>
          </w:p>
        </w:tc>
        <w:tc>
          <w:tcPr>
            <w:tcW w:w="3356" w:type="dxa"/>
            <w:tcBorders>
              <w:top w:val="single" w:sz="4" w:space="0" w:color="000000"/>
              <w:left w:val="single" w:sz="4" w:space="0" w:color="000000"/>
              <w:bottom w:val="single" w:sz="4" w:space="0" w:color="000000"/>
              <w:right w:val="single" w:sz="4" w:space="0" w:color="000000"/>
            </w:tcBorders>
          </w:tcPr>
          <w:p w14:paraId="2EECED3F" w14:textId="77777777" w:rsidR="00A16D4D" w:rsidRDefault="00A16D4D" w:rsidP="00416D09">
            <w:pPr>
              <w:spacing w:line="259" w:lineRule="auto"/>
              <w:ind w:right="91"/>
              <w:jc w:val="center"/>
            </w:pPr>
            <w:r>
              <w:rPr>
                <w:sz w:val="21"/>
              </w:rPr>
              <w:t xml:space="preserve">0.2883 </w:t>
            </w:r>
          </w:p>
        </w:tc>
        <w:tc>
          <w:tcPr>
            <w:tcW w:w="3541" w:type="dxa"/>
            <w:tcBorders>
              <w:top w:val="single" w:sz="4" w:space="0" w:color="000000"/>
              <w:left w:val="single" w:sz="4" w:space="0" w:color="000000"/>
              <w:bottom w:val="single" w:sz="4" w:space="0" w:color="000000"/>
              <w:right w:val="single" w:sz="4" w:space="0" w:color="000000"/>
            </w:tcBorders>
          </w:tcPr>
          <w:p w14:paraId="52564C7F" w14:textId="77777777" w:rsidR="00A16D4D" w:rsidRDefault="00A16D4D" w:rsidP="00416D09">
            <w:pPr>
              <w:spacing w:line="259" w:lineRule="auto"/>
              <w:ind w:right="96"/>
              <w:jc w:val="center"/>
            </w:pPr>
            <w:r>
              <w:rPr>
                <w:sz w:val="21"/>
              </w:rPr>
              <w:t xml:space="preserve">0.2649 </w:t>
            </w:r>
          </w:p>
        </w:tc>
        <w:tc>
          <w:tcPr>
            <w:tcW w:w="1351" w:type="dxa"/>
            <w:tcBorders>
              <w:top w:val="single" w:sz="4" w:space="0" w:color="000000"/>
              <w:left w:val="single" w:sz="4" w:space="0" w:color="000000"/>
              <w:bottom w:val="single" w:sz="4" w:space="0" w:color="000000"/>
              <w:right w:val="single" w:sz="4" w:space="0" w:color="000000"/>
            </w:tcBorders>
          </w:tcPr>
          <w:p w14:paraId="53C19055" w14:textId="77777777" w:rsidR="00A16D4D" w:rsidRDefault="00A16D4D" w:rsidP="00416D09">
            <w:pPr>
              <w:spacing w:line="259" w:lineRule="auto"/>
              <w:ind w:right="96"/>
              <w:jc w:val="center"/>
            </w:pPr>
            <w:r>
              <w:rPr>
                <w:sz w:val="21"/>
              </w:rPr>
              <w:t xml:space="preserve">0.28 </w:t>
            </w:r>
          </w:p>
        </w:tc>
      </w:tr>
      <w:tr w:rsidR="00A16D4D" w14:paraId="05D15B81" w14:textId="77777777" w:rsidTr="00416D09">
        <w:trPr>
          <w:trHeight w:val="535"/>
        </w:trPr>
        <w:tc>
          <w:tcPr>
            <w:tcW w:w="2551" w:type="dxa"/>
            <w:tcBorders>
              <w:top w:val="single" w:sz="4" w:space="0" w:color="000000"/>
              <w:left w:val="single" w:sz="4" w:space="0" w:color="000000"/>
              <w:bottom w:val="single" w:sz="4" w:space="0" w:color="000000"/>
              <w:right w:val="single" w:sz="4" w:space="0" w:color="000000"/>
            </w:tcBorders>
          </w:tcPr>
          <w:p w14:paraId="5BAB5F60" w14:textId="77777777" w:rsidR="00A16D4D" w:rsidRDefault="00A16D4D" w:rsidP="00416D09">
            <w:pPr>
              <w:spacing w:line="259" w:lineRule="auto"/>
              <w:ind w:right="94"/>
              <w:jc w:val="center"/>
            </w:pPr>
            <w:r>
              <w:rPr>
                <w:sz w:val="21"/>
              </w:rPr>
              <w:t xml:space="preserve">Final Model </w:t>
            </w:r>
          </w:p>
        </w:tc>
        <w:tc>
          <w:tcPr>
            <w:tcW w:w="3356" w:type="dxa"/>
            <w:tcBorders>
              <w:top w:val="single" w:sz="4" w:space="0" w:color="000000"/>
              <w:left w:val="single" w:sz="4" w:space="0" w:color="000000"/>
              <w:bottom w:val="single" w:sz="4" w:space="0" w:color="000000"/>
              <w:right w:val="single" w:sz="4" w:space="0" w:color="000000"/>
            </w:tcBorders>
          </w:tcPr>
          <w:p w14:paraId="5876C329" w14:textId="77777777" w:rsidR="00A16D4D" w:rsidRDefault="00A16D4D" w:rsidP="00416D09">
            <w:pPr>
              <w:spacing w:line="259" w:lineRule="auto"/>
              <w:ind w:right="91"/>
              <w:jc w:val="center"/>
            </w:pPr>
            <w:r>
              <w:rPr>
                <w:sz w:val="21"/>
              </w:rPr>
              <w:t xml:space="preserve">0.3807 </w:t>
            </w:r>
          </w:p>
        </w:tc>
        <w:tc>
          <w:tcPr>
            <w:tcW w:w="3541" w:type="dxa"/>
            <w:tcBorders>
              <w:top w:val="single" w:sz="4" w:space="0" w:color="000000"/>
              <w:left w:val="single" w:sz="4" w:space="0" w:color="000000"/>
              <w:bottom w:val="single" w:sz="4" w:space="0" w:color="000000"/>
              <w:right w:val="single" w:sz="4" w:space="0" w:color="000000"/>
            </w:tcBorders>
          </w:tcPr>
          <w:p w14:paraId="5F29DB34" w14:textId="77777777" w:rsidR="00A16D4D" w:rsidRDefault="00A16D4D" w:rsidP="00416D09">
            <w:pPr>
              <w:spacing w:line="259" w:lineRule="auto"/>
              <w:ind w:right="96"/>
              <w:jc w:val="center"/>
            </w:pPr>
            <w:r>
              <w:rPr>
                <w:sz w:val="21"/>
              </w:rPr>
              <w:t xml:space="preserve">0.4088 </w:t>
            </w:r>
          </w:p>
        </w:tc>
        <w:tc>
          <w:tcPr>
            <w:tcW w:w="1351" w:type="dxa"/>
            <w:tcBorders>
              <w:top w:val="single" w:sz="4" w:space="0" w:color="000000"/>
              <w:left w:val="single" w:sz="4" w:space="0" w:color="000000"/>
              <w:bottom w:val="single" w:sz="4" w:space="0" w:color="000000"/>
              <w:right w:val="single" w:sz="4" w:space="0" w:color="000000"/>
            </w:tcBorders>
          </w:tcPr>
          <w:p w14:paraId="63CB3587" w14:textId="77777777" w:rsidR="00A16D4D" w:rsidRDefault="00A16D4D" w:rsidP="00416D09">
            <w:pPr>
              <w:spacing w:line="259" w:lineRule="auto"/>
              <w:ind w:right="96"/>
              <w:jc w:val="center"/>
            </w:pPr>
            <w:r>
              <w:rPr>
                <w:sz w:val="21"/>
              </w:rPr>
              <w:t xml:space="preserve">0.42 </w:t>
            </w:r>
          </w:p>
        </w:tc>
      </w:tr>
    </w:tbl>
    <w:p w14:paraId="13F1CA66" w14:textId="77777777" w:rsidR="00A16D4D" w:rsidRDefault="00A16D4D"/>
    <w:p w14:paraId="7C401DFD" w14:textId="7F9025D6" w:rsidR="00A16D4D" w:rsidRDefault="00A16D4D">
      <w:pPr>
        <w:rPr>
          <w:noProof/>
        </w:rPr>
      </w:pPr>
      <w:r>
        <w:rPr>
          <w:noProof/>
        </w:rPr>
        <w:lastRenderedPageBreak/>
        <w:drawing>
          <wp:inline distT="0" distB="0" distL="0" distR="0" wp14:anchorId="12736CA1" wp14:editId="05D6C1BA">
            <wp:extent cx="5942965" cy="2997200"/>
            <wp:effectExtent l="0" t="0" r="635"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4"/>
                    <a:stretch>
                      <a:fillRect/>
                    </a:stretch>
                  </pic:blipFill>
                  <pic:spPr>
                    <a:xfrm>
                      <a:off x="0" y="0"/>
                      <a:ext cx="5945389" cy="2998422"/>
                    </a:xfrm>
                    <a:prstGeom prst="rect">
                      <a:avLst/>
                    </a:prstGeom>
                  </pic:spPr>
                </pic:pic>
              </a:graphicData>
            </a:graphic>
          </wp:inline>
        </w:drawing>
      </w:r>
    </w:p>
    <w:p w14:paraId="569C267C" w14:textId="77777777" w:rsidR="00A16D4D" w:rsidRPr="00A16D4D" w:rsidRDefault="00A16D4D" w:rsidP="00A16D4D">
      <w:pPr>
        <w:ind w:firstLine="720"/>
        <w:rPr>
          <w:rFonts w:ascii="Times New Roman" w:hAnsi="Times New Roman" w:cs="Times New Roman"/>
          <w:sz w:val="28"/>
          <w:szCs w:val="28"/>
        </w:rPr>
      </w:pPr>
    </w:p>
    <w:p w14:paraId="4516A54C" w14:textId="77777777" w:rsidR="00A16D4D" w:rsidRDefault="00A16D4D" w:rsidP="00A16D4D">
      <w:pPr>
        <w:ind w:firstLine="720"/>
      </w:pPr>
    </w:p>
    <w:p w14:paraId="642ABABF" w14:textId="77777777" w:rsidR="00A16D4D" w:rsidRPr="00A16D4D" w:rsidRDefault="00A16D4D" w:rsidP="00A16D4D">
      <w:pPr>
        <w:spacing w:after="0"/>
        <w:ind w:left="-5"/>
        <w:rPr>
          <w:sz w:val="28"/>
          <w:szCs w:val="28"/>
        </w:rPr>
      </w:pPr>
      <w:r w:rsidRPr="00A16D4D">
        <w:rPr>
          <w:rFonts w:ascii="Times New Roman" w:eastAsia="Times New Roman" w:hAnsi="Times New Roman" w:cs="Times New Roman"/>
          <w:b/>
          <w:sz w:val="28"/>
          <w:szCs w:val="28"/>
          <w:u w:val="single" w:color="000000"/>
        </w:rPr>
        <w:t>Key Findings:</w:t>
      </w:r>
      <w:r w:rsidRPr="00A16D4D">
        <w:rPr>
          <w:rFonts w:ascii="Times New Roman" w:eastAsia="Times New Roman" w:hAnsi="Times New Roman" w:cs="Times New Roman"/>
          <w:b/>
          <w:sz w:val="28"/>
          <w:szCs w:val="28"/>
        </w:rPr>
        <w:t xml:space="preserve"> </w:t>
      </w:r>
    </w:p>
    <w:p w14:paraId="564B2DFE" w14:textId="77777777" w:rsidR="00A16D4D" w:rsidRDefault="00A16D4D" w:rsidP="00A16D4D">
      <w:pPr>
        <w:spacing w:after="22"/>
      </w:pPr>
      <w:r>
        <w:t xml:space="preserve"> </w:t>
      </w:r>
    </w:p>
    <w:p w14:paraId="20F3B05A" w14:textId="77777777" w:rsidR="00A16D4D" w:rsidRPr="00A16D4D" w:rsidRDefault="00A16D4D" w:rsidP="00A16D4D">
      <w:pPr>
        <w:ind w:left="-5"/>
        <w:rPr>
          <w:rFonts w:ascii="Times New Roman" w:hAnsi="Times New Roman" w:cs="Times New Roman"/>
          <w:sz w:val="28"/>
          <w:szCs w:val="28"/>
        </w:rPr>
      </w:pPr>
      <w:r w:rsidRPr="00A16D4D">
        <w:rPr>
          <w:rFonts w:ascii="Times New Roman" w:hAnsi="Times New Roman" w:cs="Times New Roman"/>
          <w:sz w:val="28"/>
          <w:szCs w:val="28"/>
          <w:u w:val="single" w:color="000000"/>
        </w:rPr>
        <w:t>Dense Neural Network</w:t>
      </w:r>
      <w:r w:rsidRPr="00A16D4D">
        <w:rPr>
          <w:rFonts w:ascii="Times New Roman" w:hAnsi="Times New Roman" w:cs="Times New Roman"/>
          <w:sz w:val="28"/>
          <w:szCs w:val="28"/>
        </w:rPr>
        <w:t xml:space="preserve">: Initial attempts with a simple dense network yielded a test MAE of 0.30. </w:t>
      </w:r>
    </w:p>
    <w:p w14:paraId="3FC123B1" w14:textId="77777777" w:rsidR="00A16D4D" w:rsidRPr="00A16D4D" w:rsidRDefault="00A16D4D" w:rsidP="00A16D4D">
      <w:pPr>
        <w:spacing w:after="0"/>
        <w:rPr>
          <w:rFonts w:ascii="Times New Roman" w:hAnsi="Times New Roman" w:cs="Times New Roman"/>
          <w:sz w:val="28"/>
          <w:szCs w:val="28"/>
        </w:rPr>
      </w:pPr>
      <w:r w:rsidRPr="00A16D4D">
        <w:rPr>
          <w:rFonts w:ascii="Times New Roman" w:hAnsi="Times New Roman" w:cs="Times New Roman"/>
          <w:sz w:val="28"/>
          <w:szCs w:val="28"/>
        </w:rPr>
        <w:t xml:space="preserve"> </w:t>
      </w:r>
    </w:p>
    <w:p w14:paraId="6F832393" w14:textId="77777777" w:rsidR="00A16D4D" w:rsidRPr="00A16D4D" w:rsidRDefault="00A16D4D" w:rsidP="00A16D4D">
      <w:pPr>
        <w:spacing w:after="25"/>
        <w:ind w:left="-5"/>
        <w:rPr>
          <w:rFonts w:ascii="Times New Roman" w:hAnsi="Times New Roman" w:cs="Times New Roman"/>
          <w:sz w:val="28"/>
          <w:szCs w:val="28"/>
        </w:rPr>
      </w:pPr>
      <w:r w:rsidRPr="00A16D4D">
        <w:rPr>
          <w:rFonts w:ascii="Times New Roman" w:hAnsi="Times New Roman" w:cs="Times New Roman"/>
          <w:sz w:val="28"/>
          <w:szCs w:val="28"/>
          <w:u w:val="single" w:color="000000"/>
        </w:rPr>
        <w:t>1D Convolution</w:t>
      </w:r>
      <w:r w:rsidRPr="00A16D4D">
        <w:rPr>
          <w:rFonts w:ascii="Times New Roman" w:hAnsi="Times New Roman" w:cs="Times New Roman"/>
          <w:sz w:val="28"/>
          <w:szCs w:val="28"/>
        </w:rPr>
        <w:t xml:space="preserve">: Employing a 1D convolution method resulted in a slightly higher test MAE of 0.38, suggesting that this approach may not be as effective for the given time-series data. </w:t>
      </w:r>
    </w:p>
    <w:p w14:paraId="14F8BC49" w14:textId="77777777" w:rsidR="00A16D4D" w:rsidRPr="00A16D4D" w:rsidRDefault="00A16D4D" w:rsidP="00A16D4D">
      <w:pPr>
        <w:spacing w:after="0"/>
        <w:rPr>
          <w:rFonts w:ascii="Times New Roman" w:hAnsi="Times New Roman" w:cs="Times New Roman"/>
          <w:sz w:val="28"/>
          <w:szCs w:val="28"/>
        </w:rPr>
      </w:pPr>
      <w:r w:rsidRPr="00A16D4D">
        <w:rPr>
          <w:rFonts w:ascii="Times New Roman" w:hAnsi="Times New Roman" w:cs="Times New Roman"/>
          <w:sz w:val="28"/>
          <w:szCs w:val="28"/>
        </w:rPr>
        <w:t xml:space="preserve"> </w:t>
      </w:r>
    </w:p>
    <w:p w14:paraId="255BF5FE" w14:textId="77777777" w:rsidR="00A16D4D" w:rsidRPr="00A16D4D" w:rsidRDefault="00A16D4D" w:rsidP="00A16D4D">
      <w:pPr>
        <w:spacing w:after="30"/>
        <w:ind w:left="-5"/>
        <w:rPr>
          <w:rFonts w:ascii="Times New Roman" w:hAnsi="Times New Roman" w:cs="Times New Roman"/>
          <w:sz w:val="28"/>
          <w:szCs w:val="28"/>
        </w:rPr>
      </w:pPr>
      <w:r w:rsidRPr="00A16D4D">
        <w:rPr>
          <w:rFonts w:ascii="Times New Roman" w:hAnsi="Times New Roman" w:cs="Times New Roman"/>
          <w:sz w:val="28"/>
          <w:szCs w:val="28"/>
          <w:u w:val="single" w:color="000000"/>
        </w:rPr>
        <w:t>Only LSTM</w:t>
      </w:r>
      <w:r w:rsidRPr="00A16D4D">
        <w:rPr>
          <w:rFonts w:ascii="Times New Roman" w:hAnsi="Times New Roman" w:cs="Times New Roman"/>
          <w:sz w:val="28"/>
          <w:szCs w:val="28"/>
        </w:rPr>
        <w:t xml:space="preserve">: The application of LSTM models showed promising results, reducing the test MAE to 0.28, indicating a better capability to capture temporal dependencies. </w:t>
      </w:r>
    </w:p>
    <w:p w14:paraId="53F8D0F6" w14:textId="77777777" w:rsidR="00A16D4D" w:rsidRPr="00A16D4D" w:rsidRDefault="00A16D4D" w:rsidP="00A16D4D">
      <w:pPr>
        <w:spacing w:after="0"/>
        <w:rPr>
          <w:rFonts w:ascii="Times New Roman" w:hAnsi="Times New Roman" w:cs="Times New Roman"/>
          <w:sz w:val="28"/>
          <w:szCs w:val="28"/>
        </w:rPr>
      </w:pPr>
      <w:r w:rsidRPr="00A16D4D">
        <w:rPr>
          <w:rFonts w:ascii="Times New Roman" w:hAnsi="Times New Roman" w:cs="Times New Roman"/>
          <w:sz w:val="28"/>
          <w:szCs w:val="28"/>
        </w:rPr>
        <w:t xml:space="preserve"> </w:t>
      </w:r>
    </w:p>
    <w:p w14:paraId="6D0D8B7D" w14:textId="23739ED0" w:rsidR="00A16D4D" w:rsidRDefault="00A16D4D" w:rsidP="00A16D4D">
      <w:pPr>
        <w:spacing w:after="25"/>
        <w:ind w:left="-5"/>
        <w:rPr>
          <w:rFonts w:ascii="Times New Roman" w:hAnsi="Times New Roman" w:cs="Times New Roman"/>
          <w:sz w:val="28"/>
          <w:szCs w:val="28"/>
        </w:rPr>
      </w:pPr>
      <w:r w:rsidRPr="00A16D4D">
        <w:rPr>
          <w:rFonts w:ascii="Times New Roman" w:hAnsi="Times New Roman" w:cs="Times New Roman"/>
          <w:sz w:val="28"/>
          <w:szCs w:val="28"/>
          <w:u w:val="single" w:color="000000"/>
        </w:rPr>
        <w:t>Only GRU</w:t>
      </w:r>
      <w:r w:rsidRPr="00A16D4D">
        <w:rPr>
          <w:rFonts w:ascii="Times New Roman" w:hAnsi="Times New Roman" w:cs="Times New Roman"/>
          <w:sz w:val="28"/>
          <w:szCs w:val="28"/>
        </w:rPr>
        <w:t xml:space="preserve">: Introduction of GRU layers and dropout to combat overfitting achieved a test MAE of 0.28, consistent with LSTM performance but with a simpler architecture. </w:t>
      </w:r>
    </w:p>
    <w:p w14:paraId="1A0A364D" w14:textId="77777777" w:rsidR="00FA5DF6" w:rsidRDefault="00FA5DF6" w:rsidP="00A16D4D">
      <w:pPr>
        <w:spacing w:after="25"/>
        <w:ind w:left="-5"/>
        <w:rPr>
          <w:rFonts w:ascii="Times New Roman" w:hAnsi="Times New Roman" w:cs="Times New Roman"/>
          <w:sz w:val="28"/>
          <w:szCs w:val="28"/>
        </w:rPr>
      </w:pPr>
    </w:p>
    <w:p w14:paraId="53DC456E" w14:textId="77777777" w:rsidR="00FA5DF6" w:rsidRPr="00A16D4D" w:rsidRDefault="00FA5DF6" w:rsidP="00A16D4D">
      <w:pPr>
        <w:spacing w:after="25"/>
        <w:ind w:left="-5"/>
        <w:rPr>
          <w:rFonts w:ascii="Times New Roman" w:hAnsi="Times New Roman" w:cs="Times New Roman"/>
          <w:sz w:val="28"/>
          <w:szCs w:val="28"/>
        </w:rPr>
      </w:pPr>
    </w:p>
    <w:p w14:paraId="7FE7E831" w14:textId="77777777" w:rsidR="00A16D4D" w:rsidRDefault="00A16D4D" w:rsidP="00A16D4D"/>
    <w:p w14:paraId="6D593745" w14:textId="77777777" w:rsidR="00A16D4D" w:rsidRPr="00A16D4D" w:rsidRDefault="00A16D4D" w:rsidP="00A16D4D">
      <w:pPr>
        <w:spacing w:after="0"/>
        <w:ind w:left="-5"/>
        <w:rPr>
          <w:sz w:val="28"/>
          <w:szCs w:val="28"/>
        </w:rPr>
      </w:pPr>
      <w:r w:rsidRPr="00A16D4D">
        <w:rPr>
          <w:rFonts w:ascii="Times New Roman" w:eastAsia="Times New Roman" w:hAnsi="Times New Roman" w:cs="Times New Roman"/>
          <w:b/>
          <w:sz w:val="28"/>
          <w:szCs w:val="28"/>
          <w:u w:val="single" w:color="000000"/>
        </w:rPr>
        <w:lastRenderedPageBreak/>
        <w:t>Final Model Construction:</w:t>
      </w:r>
      <w:r w:rsidRPr="00A16D4D">
        <w:rPr>
          <w:rFonts w:ascii="Times New Roman" w:eastAsia="Times New Roman" w:hAnsi="Times New Roman" w:cs="Times New Roman"/>
          <w:b/>
          <w:sz w:val="28"/>
          <w:szCs w:val="28"/>
        </w:rPr>
        <w:t xml:space="preserve"> </w:t>
      </w:r>
    </w:p>
    <w:p w14:paraId="12AA4981" w14:textId="77777777" w:rsidR="00A16D4D" w:rsidRDefault="00A16D4D" w:rsidP="00A16D4D">
      <w:pPr>
        <w:spacing w:after="0"/>
      </w:pPr>
      <w:r>
        <w:t xml:space="preserve"> </w:t>
      </w:r>
    </w:p>
    <w:p w14:paraId="2E07558E" w14:textId="5ADADC77" w:rsidR="00A16D4D" w:rsidRPr="00A16D4D" w:rsidRDefault="00A16D4D" w:rsidP="00A16D4D">
      <w:pPr>
        <w:spacing w:after="240" w:line="240" w:lineRule="auto"/>
        <w:rPr>
          <w:rFonts w:ascii="Times New Roman" w:eastAsia="Times New Roman" w:hAnsi="Times New Roman" w:cs="Times New Roman"/>
          <w:kern w:val="0"/>
          <w:sz w:val="28"/>
          <w:szCs w:val="28"/>
          <w14:ligatures w14:val="none"/>
        </w:rPr>
      </w:pPr>
      <w:r w:rsidRPr="00A16D4D">
        <w:rPr>
          <w:rFonts w:ascii="Times New Roman" w:eastAsia="Times New Roman" w:hAnsi="Times New Roman" w:cs="Times New Roman"/>
          <w:kern w:val="0"/>
          <w:sz w:val="28"/>
          <w:szCs w:val="28"/>
          <w14:ligatures w14:val="none"/>
        </w:rPr>
        <w:t xml:space="preserve">In a stacked model setup, the ultimate approach combined LSTM layers with additional units, recurrent dropout, 1D convolutions, and dropout layers. Despite the complexity, this model achieved a slightly higher test MAE of 0.42, which could be attributed to overfitting or the increased model complexity not translating to better generalization. </w:t>
      </w:r>
    </w:p>
    <w:p w14:paraId="3F476BDD" w14:textId="446061B4" w:rsidR="00A16D4D" w:rsidRDefault="00A16D4D" w:rsidP="00FA5DF6">
      <w:pPr>
        <w:spacing w:after="0"/>
        <w:ind w:left="-5"/>
        <w:rPr>
          <w:sz w:val="28"/>
          <w:szCs w:val="28"/>
        </w:rPr>
      </w:pPr>
      <w:r w:rsidRPr="00A16D4D">
        <w:rPr>
          <w:rFonts w:ascii="Times New Roman" w:eastAsia="Times New Roman" w:hAnsi="Times New Roman" w:cs="Times New Roman"/>
          <w:b/>
          <w:sz w:val="28"/>
          <w:szCs w:val="28"/>
          <w:u w:val="single" w:color="000000"/>
        </w:rPr>
        <w:t>Conclusion:</w:t>
      </w:r>
      <w:r w:rsidRPr="00A16D4D">
        <w:rPr>
          <w:rFonts w:ascii="Times New Roman" w:eastAsia="Times New Roman" w:hAnsi="Times New Roman" w:cs="Times New Roman"/>
          <w:b/>
          <w:sz w:val="28"/>
          <w:szCs w:val="28"/>
        </w:rPr>
        <w:t xml:space="preserve"> </w:t>
      </w:r>
      <w:r>
        <w:rPr>
          <w:sz w:val="28"/>
          <w:szCs w:val="28"/>
        </w:rPr>
        <w:t xml:space="preserve"> </w:t>
      </w:r>
    </w:p>
    <w:p w14:paraId="1AA97C45" w14:textId="77777777" w:rsidR="00FA5DF6" w:rsidRDefault="00FA5DF6" w:rsidP="00FA5DF6">
      <w:pPr>
        <w:spacing w:after="0"/>
        <w:ind w:left="-5"/>
        <w:rPr>
          <w:sz w:val="28"/>
          <w:szCs w:val="28"/>
        </w:rPr>
      </w:pPr>
    </w:p>
    <w:p w14:paraId="2377A0A9" w14:textId="731117D0" w:rsidR="00A16D4D" w:rsidRDefault="00A16D4D" w:rsidP="00FA5DF6">
      <w:pPr>
        <w:ind w:left="-5"/>
        <w:rPr>
          <w:rFonts w:ascii="Times New Roman" w:hAnsi="Times New Roman" w:cs="Times New Roman"/>
          <w:sz w:val="28"/>
          <w:szCs w:val="28"/>
        </w:rPr>
      </w:pPr>
      <w:r w:rsidRPr="00A16D4D">
        <w:rPr>
          <w:rFonts w:ascii="Times New Roman" w:hAnsi="Times New Roman" w:cs="Times New Roman"/>
          <w:sz w:val="28"/>
          <w:szCs w:val="28"/>
        </w:rPr>
        <w:t xml:space="preserve">The exploration of different neural network architectures to forecast weather demonstrated that LSTM and GRU models, with their ability to capture sequential data dependencies, were more effective than traditional dense networks and 1D convolutions. However, the final complex model combining LSTM and 1D convolutions did not significantly outperform simpler LSTM or GRU models, highlighting the importance of model simplicity and the diminishing returns of increased complexity. </w:t>
      </w:r>
    </w:p>
    <w:p w14:paraId="2745E73B" w14:textId="77777777" w:rsidR="00FA5DF6" w:rsidRPr="00A16D4D" w:rsidRDefault="00FA5DF6" w:rsidP="00FA5DF6">
      <w:pPr>
        <w:ind w:left="-5"/>
        <w:rPr>
          <w:rFonts w:ascii="Times New Roman" w:hAnsi="Times New Roman" w:cs="Times New Roman"/>
          <w:sz w:val="28"/>
          <w:szCs w:val="28"/>
        </w:rPr>
      </w:pPr>
    </w:p>
    <w:p w14:paraId="0D58C4C6" w14:textId="77777777" w:rsidR="00A16D4D" w:rsidRDefault="00A16D4D" w:rsidP="00A16D4D">
      <w:pPr>
        <w:spacing w:after="0"/>
        <w:ind w:left="-5"/>
        <w:rPr>
          <w:rFonts w:ascii="Times New Roman" w:eastAsia="Times New Roman" w:hAnsi="Times New Roman" w:cs="Times New Roman"/>
          <w:b/>
          <w:sz w:val="28"/>
          <w:szCs w:val="28"/>
        </w:rPr>
      </w:pPr>
      <w:r w:rsidRPr="00A16D4D">
        <w:rPr>
          <w:rFonts w:ascii="Times New Roman" w:eastAsia="Times New Roman" w:hAnsi="Times New Roman" w:cs="Times New Roman"/>
          <w:b/>
          <w:sz w:val="28"/>
          <w:szCs w:val="28"/>
          <w:u w:val="single" w:color="000000"/>
        </w:rPr>
        <w:t>Visualization</w:t>
      </w:r>
      <w:r w:rsidRPr="00A16D4D">
        <w:rPr>
          <w:rFonts w:ascii="Times New Roman" w:eastAsia="Times New Roman" w:hAnsi="Times New Roman" w:cs="Times New Roman"/>
          <w:b/>
          <w:sz w:val="28"/>
          <w:szCs w:val="28"/>
        </w:rPr>
        <w:t xml:space="preserve"> </w:t>
      </w:r>
    </w:p>
    <w:p w14:paraId="42C8E4E8" w14:textId="77777777" w:rsidR="00A16D4D" w:rsidRDefault="00A16D4D" w:rsidP="00A16D4D">
      <w:pPr>
        <w:spacing w:after="0"/>
        <w:ind w:left="-5"/>
        <w:rPr>
          <w:rFonts w:ascii="Times New Roman" w:eastAsia="Times New Roman" w:hAnsi="Times New Roman" w:cs="Times New Roman"/>
          <w:b/>
          <w:sz w:val="28"/>
          <w:szCs w:val="28"/>
        </w:rPr>
      </w:pPr>
    </w:p>
    <w:p w14:paraId="01DDCEC3" w14:textId="77777777" w:rsidR="00A16D4D" w:rsidRDefault="00A16D4D" w:rsidP="00A16D4D">
      <w:pPr>
        <w:spacing w:after="240" w:line="240" w:lineRule="auto"/>
        <w:rPr>
          <w:rFonts w:ascii="Times New Roman" w:eastAsia="Times New Roman" w:hAnsi="Times New Roman" w:cs="Times New Roman"/>
          <w:kern w:val="0"/>
          <w:sz w:val="28"/>
          <w:szCs w:val="28"/>
          <w14:ligatures w14:val="none"/>
        </w:rPr>
      </w:pPr>
      <w:r w:rsidRPr="00A16D4D">
        <w:rPr>
          <w:rFonts w:ascii="Times New Roman" w:eastAsia="Times New Roman" w:hAnsi="Times New Roman" w:cs="Times New Roman"/>
          <w:kern w:val="0"/>
          <w:sz w:val="28"/>
          <w:szCs w:val="28"/>
          <w14:ligatures w14:val="none"/>
        </w:rPr>
        <w:t xml:space="preserve">To better illustrate the learning process and model performance over time, we plotted the mean absolute error (MAE) of each model approach across epochs for both the training and validation datasets. </w:t>
      </w:r>
      <w:r w:rsidRPr="00A16D4D">
        <w:rPr>
          <w:rFonts w:ascii="Times New Roman" w:eastAsia="Times New Roman" w:hAnsi="Times New Roman" w:cs="Times New Roman"/>
          <w:kern w:val="0"/>
          <w:sz w:val="28"/>
          <w:szCs w:val="28"/>
          <w14:ligatures w14:val="none"/>
        </w:rPr>
        <w:br/>
      </w:r>
    </w:p>
    <w:p w14:paraId="12FE815E" w14:textId="658A3345" w:rsidR="00A16D4D" w:rsidRDefault="00A16D4D" w:rsidP="00A16D4D">
      <w:pPr>
        <w:spacing w:after="240" w:line="240" w:lineRule="auto"/>
        <w:rPr>
          <w:rFonts w:ascii="Times New Roman" w:eastAsia="Times New Roman" w:hAnsi="Times New Roman" w:cs="Times New Roman"/>
          <w:kern w:val="0"/>
          <w:sz w:val="28"/>
          <w:szCs w:val="28"/>
          <w14:ligatures w14:val="none"/>
        </w:rPr>
      </w:pPr>
      <w:r w:rsidRPr="00A16D4D">
        <w:rPr>
          <w:rFonts w:ascii="Times New Roman" w:hAnsi="Times New Roman" w:cs="Times New Roman"/>
          <w:noProof/>
          <w:sz w:val="28"/>
          <w:szCs w:val="28"/>
        </w:rPr>
        <w:lastRenderedPageBreak/>
        <w:drawing>
          <wp:inline distT="0" distB="0" distL="0" distR="0" wp14:anchorId="3520904C" wp14:editId="3D4C7D44">
            <wp:extent cx="5942839" cy="3954780"/>
            <wp:effectExtent l="0" t="0" r="0" b="0"/>
            <wp:docPr id="357" name="Picture 357" descr="A graph of training and validation&#10;&#10;Description automatically generated"/>
            <wp:cNvGraphicFramePr/>
            <a:graphic xmlns:a="http://schemas.openxmlformats.org/drawingml/2006/main">
              <a:graphicData uri="http://schemas.openxmlformats.org/drawingml/2006/picture">
                <pic:pic xmlns:pic="http://schemas.openxmlformats.org/drawingml/2006/picture">
                  <pic:nvPicPr>
                    <pic:cNvPr id="357" name="Picture 357" descr="A graph of training and validation&#10;&#10;Description automatically generated"/>
                    <pic:cNvPicPr/>
                  </pic:nvPicPr>
                  <pic:blipFill>
                    <a:blip r:embed="rId5"/>
                    <a:stretch>
                      <a:fillRect/>
                    </a:stretch>
                  </pic:blipFill>
                  <pic:spPr>
                    <a:xfrm>
                      <a:off x="0" y="0"/>
                      <a:ext cx="5942839" cy="3954780"/>
                    </a:xfrm>
                    <a:prstGeom prst="rect">
                      <a:avLst/>
                    </a:prstGeom>
                  </pic:spPr>
                </pic:pic>
              </a:graphicData>
            </a:graphic>
          </wp:inline>
        </w:drawing>
      </w:r>
    </w:p>
    <w:p w14:paraId="6F86B888" w14:textId="6F313A36" w:rsidR="00A16D4D" w:rsidRPr="00A16D4D" w:rsidRDefault="00A16D4D" w:rsidP="00A16D4D">
      <w:pPr>
        <w:spacing w:after="240"/>
        <w:rPr>
          <w:rFonts w:ascii="Times New Roman" w:eastAsia="Times New Roman" w:hAnsi="Times New Roman" w:cs="Times New Roman"/>
          <w:kern w:val="0"/>
          <w:sz w:val="28"/>
          <w:szCs w:val="28"/>
          <w14:ligatures w14:val="none"/>
        </w:rPr>
      </w:pPr>
      <w:r w:rsidRPr="00A16D4D">
        <w:rPr>
          <w:rFonts w:ascii="Times New Roman" w:eastAsia="Times New Roman" w:hAnsi="Times New Roman" w:cs="Times New Roman"/>
          <w:kern w:val="0"/>
          <w:sz w:val="28"/>
          <w:szCs w:val="28"/>
          <w14:ligatures w14:val="none"/>
        </w:rPr>
        <w:t xml:space="preserve">The graph above depicts the mean absolute error (MAE) for both training and validation sets using the various modeling approaches used in the study: Dense Neural Network, 1D Convolution, LSTM, and the final complex model. </w:t>
      </w:r>
      <w:r w:rsidRPr="00A16D4D">
        <w:rPr>
          <w:rFonts w:ascii="Times New Roman" w:eastAsia="Times New Roman" w:hAnsi="Times New Roman" w:cs="Times New Roman"/>
          <w:kern w:val="0"/>
          <w:sz w:val="28"/>
          <w:szCs w:val="28"/>
          <w14:ligatures w14:val="none"/>
        </w:rPr>
        <w:br/>
      </w:r>
      <w:r w:rsidRPr="00A16D4D">
        <w:rPr>
          <w:rFonts w:ascii="Times New Roman" w:eastAsia="Times New Roman" w:hAnsi="Times New Roman" w:cs="Times New Roman"/>
          <w:kern w:val="0"/>
          <w:sz w:val="28"/>
          <w:szCs w:val="28"/>
          <w14:ligatures w14:val="none"/>
        </w:rPr>
        <w:br/>
        <w:t xml:space="preserve">Dense Neural Network and 1D Convolution approaches have a noticeable gap between training and validation MAE, indicating overfitting, particularly in the dense network model. </w:t>
      </w:r>
      <w:r w:rsidRPr="00A16D4D">
        <w:rPr>
          <w:rFonts w:ascii="Times New Roman" w:eastAsia="Times New Roman" w:hAnsi="Times New Roman" w:cs="Times New Roman"/>
          <w:kern w:val="0"/>
          <w:sz w:val="28"/>
          <w:szCs w:val="28"/>
          <w14:ligatures w14:val="none"/>
        </w:rPr>
        <w:br/>
      </w:r>
      <w:r w:rsidRPr="00A16D4D">
        <w:rPr>
          <w:rFonts w:ascii="Times New Roman" w:eastAsia="Times New Roman" w:hAnsi="Times New Roman" w:cs="Times New Roman"/>
          <w:kern w:val="0"/>
          <w:sz w:val="28"/>
          <w:szCs w:val="28"/>
          <w14:ligatures w14:val="none"/>
        </w:rPr>
        <w:br/>
        <w:t xml:space="preserve">The 1D Convolution validation MAE is higher and less stable, indicating that it may not be the best approach for this time-series data. </w:t>
      </w:r>
      <w:r w:rsidRPr="00A16D4D">
        <w:rPr>
          <w:rFonts w:ascii="Times New Roman" w:eastAsia="Times New Roman" w:hAnsi="Times New Roman" w:cs="Times New Roman"/>
          <w:kern w:val="0"/>
          <w:sz w:val="28"/>
          <w:szCs w:val="28"/>
          <w14:ligatures w14:val="none"/>
        </w:rPr>
        <w:br/>
      </w:r>
      <w:r w:rsidRPr="00A16D4D">
        <w:rPr>
          <w:rFonts w:ascii="Times New Roman" w:eastAsia="Times New Roman" w:hAnsi="Times New Roman" w:cs="Times New Roman"/>
          <w:kern w:val="0"/>
          <w:sz w:val="28"/>
          <w:szCs w:val="28"/>
          <w14:ligatures w14:val="none"/>
        </w:rPr>
        <w:br/>
        <w:t xml:space="preserve">LSTM models show a closer alignment between training and validation MAE, indicating improved generalization capabilities. The LSTM approach also has lower MAE values than the dense and 1D convolution models, demonstrating its suitability for time series forecasting. </w:t>
      </w:r>
      <w:r w:rsidRPr="00A16D4D">
        <w:rPr>
          <w:rFonts w:ascii="Times New Roman" w:eastAsia="Times New Roman" w:hAnsi="Times New Roman" w:cs="Times New Roman"/>
          <w:kern w:val="0"/>
          <w:sz w:val="28"/>
          <w:szCs w:val="28"/>
          <w14:ligatures w14:val="none"/>
        </w:rPr>
        <w:br/>
      </w:r>
      <w:r w:rsidRPr="00A16D4D">
        <w:rPr>
          <w:rFonts w:ascii="Times New Roman" w:eastAsia="Times New Roman" w:hAnsi="Times New Roman" w:cs="Times New Roman"/>
          <w:kern w:val="0"/>
          <w:sz w:val="28"/>
          <w:szCs w:val="28"/>
          <w14:ligatures w14:val="none"/>
        </w:rPr>
        <w:br/>
        <w:t xml:space="preserve">The Final Model, despite being more complex, does not outperform the simpler LSTM model in terms of MAE. The training and validation MAE are higher, </w:t>
      </w:r>
      <w:r w:rsidRPr="00A16D4D">
        <w:rPr>
          <w:rFonts w:ascii="Times New Roman" w:eastAsia="Times New Roman" w:hAnsi="Times New Roman" w:cs="Times New Roman"/>
          <w:kern w:val="0"/>
          <w:sz w:val="28"/>
          <w:szCs w:val="28"/>
          <w14:ligatures w14:val="none"/>
        </w:rPr>
        <w:lastRenderedPageBreak/>
        <w:t xml:space="preserve">which could be attributed to the model's complexity, potentially leading to </w:t>
      </w:r>
      <w:proofErr w:type="gramStart"/>
      <w:r w:rsidRPr="00A16D4D">
        <w:rPr>
          <w:rFonts w:ascii="Times New Roman" w:eastAsia="Times New Roman" w:hAnsi="Times New Roman" w:cs="Times New Roman"/>
          <w:kern w:val="0"/>
          <w:sz w:val="28"/>
          <w:szCs w:val="28"/>
          <w14:ligatures w14:val="none"/>
        </w:rPr>
        <w:t>overfitting</w:t>
      </w:r>
      <w:proofErr w:type="gramEnd"/>
      <w:r w:rsidRPr="00A16D4D">
        <w:rPr>
          <w:rFonts w:ascii="Times New Roman" w:eastAsia="Times New Roman" w:hAnsi="Times New Roman" w:cs="Times New Roman"/>
          <w:kern w:val="0"/>
          <w:sz w:val="28"/>
          <w:szCs w:val="28"/>
          <w14:ligatures w14:val="none"/>
        </w:rPr>
        <w:t xml:space="preserve"> or failing to capture temporal dependencies as effectively as expected. </w:t>
      </w:r>
      <w:r w:rsidRPr="00A16D4D">
        <w:rPr>
          <w:rFonts w:ascii="Times New Roman" w:eastAsia="Times New Roman" w:hAnsi="Times New Roman" w:cs="Times New Roman"/>
          <w:kern w:val="0"/>
          <w:sz w:val="28"/>
          <w:szCs w:val="28"/>
          <w14:ligatures w14:val="none"/>
        </w:rPr>
        <w:br/>
      </w:r>
      <w:r w:rsidRPr="00A16D4D">
        <w:rPr>
          <w:rFonts w:ascii="Times New Roman" w:eastAsia="Times New Roman" w:hAnsi="Times New Roman" w:cs="Times New Roman"/>
          <w:kern w:val="0"/>
          <w:sz w:val="28"/>
          <w:szCs w:val="28"/>
          <w14:ligatures w14:val="none"/>
        </w:rPr>
        <w:br/>
        <w:t xml:space="preserve">Finally, the LSTM model emerges as the most effective approach for this </w:t>
      </w:r>
      <w:proofErr w:type="gramStart"/>
      <w:r w:rsidRPr="00A16D4D">
        <w:rPr>
          <w:rFonts w:ascii="Times New Roman" w:eastAsia="Times New Roman" w:hAnsi="Times New Roman" w:cs="Times New Roman"/>
          <w:kern w:val="0"/>
          <w:sz w:val="28"/>
          <w:szCs w:val="28"/>
          <w14:ligatures w14:val="none"/>
        </w:rPr>
        <w:t>particular weather</w:t>
      </w:r>
      <w:proofErr w:type="gramEnd"/>
      <w:r w:rsidRPr="00A16D4D">
        <w:rPr>
          <w:rFonts w:ascii="Times New Roman" w:eastAsia="Times New Roman" w:hAnsi="Times New Roman" w:cs="Times New Roman"/>
          <w:kern w:val="0"/>
          <w:sz w:val="28"/>
          <w:szCs w:val="28"/>
          <w14:ligatures w14:val="none"/>
        </w:rPr>
        <w:t xml:space="preserve"> forecasting problem, striking the best balance between accuracy and generalization. The exploration of model complexity with the final model demonstrates that more layers and parameters do not always imply better performance on unseen data, emphasizing the importance of model selection and tuning in machine learning projects. </w:t>
      </w:r>
      <w:r w:rsidRPr="00A16D4D">
        <w:rPr>
          <w:rFonts w:ascii="Times New Roman" w:eastAsia="Times New Roman" w:hAnsi="Times New Roman" w:cs="Times New Roman"/>
          <w:kern w:val="0"/>
          <w:sz w:val="28"/>
          <w:szCs w:val="28"/>
          <w14:ligatures w14:val="none"/>
        </w:rPr>
        <w:br/>
      </w:r>
      <w:r w:rsidRPr="00A16D4D">
        <w:rPr>
          <w:rFonts w:ascii="Times New Roman" w:eastAsia="Times New Roman" w:hAnsi="Times New Roman" w:cs="Times New Roman"/>
          <w:kern w:val="0"/>
          <w:sz w:val="28"/>
          <w:szCs w:val="28"/>
          <w14:ligatures w14:val="none"/>
        </w:rPr>
        <w:br/>
      </w:r>
    </w:p>
    <w:p w14:paraId="4A5B7547" w14:textId="1E621BF0" w:rsidR="00A16D4D" w:rsidRPr="00A16D4D" w:rsidRDefault="00A16D4D" w:rsidP="00A16D4D">
      <w:pPr>
        <w:spacing w:after="240"/>
        <w:rPr>
          <w:rFonts w:ascii="Times New Roman" w:eastAsia="Times New Roman" w:hAnsi="Times New Roman" w:cs="Times New Roman"/>
          <w:kern w:val="0"/>
          <w:sz w:val="28"/>
          <w:szCs w:val="28"/>
          <w14:ligatures w14:val="none"/>
        </w:rPr>
      </w:pPr>
    </w:p>
    <w:sectPr w:rsidR="00A16D4D" w:rsidRPr="00A16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4D"/>
    <w:rsid w:val="00754A8F"/>
    <w:rsid w:val="00A16D4D"/>
    <w:rsid w:val="00C703A3"/>
    <w:rsid w:val="00EB426F"/>
    <w:rsid w:val="00FA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89DA"/>
  <w15:chartTrackingRefBased/>
  <w15:docId w15:val="{2C408BFD-5E08-4E1C-9D96-3BBBE33A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D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D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D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D4D"/>
    <w:rPr>
      <w:rFonts w:eastAsiaTheme="majorEastAsia" w:cstheme="majorBidi"/>
      <w:color w:val="272727" w:themeColor="text1" w:themeTint="D8"/>
    </w:rPr>
  </w:style>
  <w:style w:type="paragraph" w:styleId="Title">
    <w:name w:val="Title"/>
    <w:basedOn w:val="Normal"/>
    <w:next w:val="Normal"/>
    <w:link w:val="TitleChar"/>
    <w:uiPriority w:val="10"/>
    <w:qFormat/>
    <w:rsid w:val="00A16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D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D4D"/>
    <w:pPr>
      <w:spacing w:before="160"/>
      <w:jc w:val="center"/>
    </w:pPr>
    <w:rPr>
      <w:i/>
      <w:iCs/>
      <w:color w:val="404040" w:themeColor="text1" w:themeTint="BF"/>
    </w:rPr>
  </w:style>
  <w:style w:type="character" w:customStyle="1" w:styleId="QuoteChar">
    <w:name w:val="Quote Char"/>
    <w:basedOn w:val="DefaultParagraphFont"/>
    <w:link w:val="Quote"/>
    <w:uiPriority w:val="29"/>
    <w:rsid w:val="00A16D4D"/>
    <w:rPr>
      <w:i/>
      <w:iCs/>
      <w:color w:val="404040" w:themeColor="text1" w:themeTint="BF"/>
    </w:rPr>
  </w:style>
  <w:style w:type="paragraph" w:styleId="ListParagraph">
    <w:name w:val="List Paragraph"/>
    <w:basedOn w:val="Normal"/>
    <w:uiPriority w:val="34"/>
    <w:qFormat/>
    <w:rsid w:val="00A16D4D"/>
    <w:pPr>
      <w:ind w:left="720"/>
      <w:contextualSpacing/>
    </w:pPr>
  </w:style>
  <w:style w:type="character" w:styleId="IntenseEmphasis">
    <w:name w:val="Intense Emphasis"/>
    <w:basedOn w:val="DefaultParagraphFont"/>
    <w:uiPriority w:val="21"/>
    <w:qFormat/>
    <w:rsid w:val="00A16D4D"/>
    <w:rPr>
      <w:i/>
      <w:iCs/>
      <w:color w:val="0F4761" w:themeColor="accent1" w:themeShade="BF"/>
    </w:rPr>
  </w:style>
  <w:style w:type="paragraph" w:styleId="IntenseQuote">
    <w:name w:val="Intense Quote"/>
    <w:basedOn w:val="Normal"/>
    <w:next w:val="Normal"/>
    <w:link w:val="IntenseQuoteChar"/>
    <w:uiPriority w:val="30"/>
    <w:qFormat/>
    <w:rsid w:val="00A16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D4D"/>
    <w:rPr>
      <w:i/>
      <w:iCs/>
      <w:color w:val="0F4761" w:themeColor="accent1" w:themeShade="BF"/>
    </w:rPr>
  </w:style>
  <w:style w:type="character" w:styleId="IntenseReference">
    <w:name w:val="Intense Reference"/>
    <w:basedOn w:val="DefaultParagraphFont"/>
    <w:uiPriority w:val="32"/>
    <w:qFormat/>
    <w:rsid w:val="00A16D4D"/>
    <w:rPr>
      <w:b/>
      <w:bCs/>
      <w:smallCaps/>
      <w:color w:val="0F4761" w:themeColor="accent1" w:themeShade="BF"/>
      <w:spacing w:val="5"/>
    </w:rPr>
  </w:style>
  <w:style w:type="table" w:customStyle="1" w:styleId="TableGrid">
    <w:name w:val="TableGrid"/>
    <w:rsid w:val="00A16D4D"/>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3536">
      <w:bodyDiv w:val="1"/>
      <w:marLeft w:val="0"/>
      <w:marRight w:val="0"/>
      <w:marTop w:val="0"/>
      <w:marBottom w:val="0"/>
      <w:divBdr>
        <w:top w:val="none" w:sz="0" w:space="0" w:color="auto"/>
        <w:left w:val="none" w:sz="0" w:space="0" w:color="auto"/>
        <w:bottom w:val="none" w:sz="0" w:space="0" w:color="auto"/>
        <w:right w:val="none" w:sz="0" w:space="0" w:color="auto"/>
      </w:divBdr>
    </w:div>
    <w:div w:id="461651432">
      <w:bodyDiv w:val="1"/>
      <w:marLeft w:val="0"/>
      <w:marRight w:val="0"/>
      <w:marTop w:val="0"/>
      <w:marBottom w:val="0"/>
      <w:divBdr>
        <w:top w:val="none" w:sz="0" w:space="0" w:color="auto"/>
        <w:left w:val="none" w:sz="0" w:space="0" w:color="auto"/>
        <w:bottom w:val="none" w:sz="0" w:space="0" w:color="auto"/>
        <w:right w:val="none" w:sz="0" w:space="0" w:color="auto"/>
      </w:divBdr>
    </w:div>
    <w:div w:id="490484624">
      <w:bodyDiv w:val="1"/>
      <w:marLeft w:val="0"/>
      <w:marRight w:val="0"/>
      <w:marTop w:val="0"/>
      <w:marBottom w:val="0"/>
      <w:divBdr>
        <w:top w:val="none" w:sz="0" w:space="0" w:color="auto"/>
        <w:left w:val="none" w:sz="0" w:space="0" w:color="auto"/>
        <w:bottom w:val="none" w:sz="0" w:space="0" w:color="auto"/>
        <w:right w:val="none" w:sz="0" w:space="0" w:color="auto"/>
      </w:divBdr>
    </w:div>
    <w:div w:id="613487685">
      <w:bodyDiv w:val="1"/>
      <w:marLeft w:val="0"/>
      <w:marRight w:val="0"/>
      <w:marTop w:val="0"/>
      <w:marBottom w:val="0"/>
      <w:divBdr>
        <w:top w:val="none" w:sz="0" w:space="0" w:color="auto"/>
        <w:left w:val="none" w:sz="0" w:space="0" w:color="auto"/>
        <w:bottom w:val="none" w:sz="0" w:space="0" w:color="auto"/>
        <w:right w:val="none" w:sz="0" w:space="0" w:color="auto"/>
      </w:divBdr>
    </w:div>
    <w:div w:id="1101413742">
      <w:bodyDiv w:val="1"/>
      <w:marLeft w:val="0"/>
      <w:marRight w:val="0"/>
      <w:marTop w:val="0"/>
      <w:marBottom w:val="0"/>
      <w:divBdr>
        <w:top w:val="none" w:sz="0" w:space="0" w:color="auto"/>
        <w:left w:val="none" w:sz="0" w:space="0" w:color="auto"/>
        <w:bottom w:val="none" w:sz="0" w:space="0" w:color="auto"/>
        <w:right w:val="none" w:sz="0" w:space="0" w:color="auto"/>
      </w:divBdr>
    </w:div>
    <w:div w:id="113194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Pittala, Phani Varshitha</dc:creator>
  <cp:keywords/>
  <dc:description/>
  <cp:lastModifiedBy>Pittala, Phani Varshitha</cp:lastModifiedBy>
  <cp:revision>1</cp:revision>
  <dcterms:created xsi:type="dcterms:W3CDTF">2024-04-09T01:03:00Z</dcterms:created>
  <dcterms:modified xsi:type="dcterms:W3CDTF">2024-04-09T01:31:00Z</dcterms:modified>
</cp:coreProperties>
</file>