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88E2" w14:textId="77777777" w:rsidR="00E27792" w:rsidRDefault="00E27792"/>
    <w:p w14:paraId="7ABAF1EE" w14:textId="77777777" w:rsidR="00E27792" w:rsidRDefault="00E27792"/>
    <w:p w14:paraId="70E041A0" w14:textId="77777777" w:rsidR="00E27792" w:rsidRDefault="00000000">
      <w:pPr>
        <w:spacing w:before="400"/>
        <w:jc w:val="center"/>
      </w:pPr>
      <w:r>
        <w:rPr>
          <w:rFonts w:ascii="Aptos Display" w:hAnsi="Aptos Display"/>
          <w:b/>
          <w:color w:val="102A43"/>
          <w:sz w:val="72"/>
        </w:rPr>
        <w:t>PHISHDNA AI</w:t>
      </w:r>
    </w:p>
    <w:p w14:paraId="6642953A" w14:textId="77777777" w:rsidR="00E27792" w:rsidRDefault="00000000">
      <w:pPr>
        <w:jc w:val="center"/>
      </w:pPr>
      <w:r>
        <w:rPr>
          <w:b/>
          <w:color w:val="176B87"/>
          <w:sz w:val="36"/>
        </w:rPr>
        <w:t>AI-Driven Phishing &amp; Social Engineering Detection</w:t>
      </w:r>
    </w:p>
    <w:p w14:paraId="2363C6E3" w14:textId="7A52CDA9" w:rsidR="00E27792" w:rsidRDefault="00E27792">
      <w:pPr>
        <w:spacing w:before="160"/>
        <w:jc w:val="center"/>
      </w:pPr>
    </w:p>
    <w:p w14:paraId="45D1ACC2" w14:textId="77777777" w:rsidR="00E27792" w:rsidRDefault="00000000">
      <w:pPr>
        <w:spacing w:before="500"/>
        <w:jc w:val="center"/>
      </w:pPr>
      <w:proofErr w:type="gramStart"/>
      <w:r>
        <w:rPr>
          <w:color w:val="52606D"/>
          <w:sz w:val="20"/>
        </w:rPr>
        <w:t>Frontend  •</w:t>
      </w:r>
      <w:proofErr w:type="gramEnd"/>
      <w:r>
        <w:rPr>
          <w:color w:val="52606D"/>
          <w:sz w:val="20"/>
        </w:rPr>
        <w:t xml:space="preserve">  </w:t>
      </w:r>
      <w:proofErr w:type="gramStart"/>
      <w:r>
        <w:rPr>
          <w:color w:val="52606D"/>
          <w:sz w:val="20"/>
        </w:rPr>
        <w:t>Backend  •</w:t>
      </w:r>
      <w:proofErr w:type="gramEnd"/>
      <w:r>
        <w:rPr>
          <w:color w:val="52606D"/>
          <w:sz w:val="20"/>
        </w:rPr>
        <w:t xml:space="preserve">  Real ML </w:t>
      </w:r>
      <w:proofErr w:type="gramStart"/>
      <w:r>
        <w:rPr>
          <w:color w:val="52606D"/>
          <w:sz w:val="20"/>
        </w:rPr>
        <w:t>Training  •</w:t>
      </w:r>
      <w:proofErr w:type="gramEnd"/>
      <w:r>
        <w:rPr>
          <w:color w:val="52606D"/>
          <w:sz w:val="20"/>
        </w:rPr>
        <w:t xml:space="preserve">  Email </w:t>
      </w:r>
      <w:proofErr w:type="gramStart"/>
      <w:r>
        <w:rPr>
          <w:color w:val="52606D"/>
          <w:sz w:val="20"/>
        </w:rPr>
        <w:t>Forensics  •</w:t>
      </w:r>
      <w:proofErr w:type="gramEnd"/>
      <w:r>
        <w:rPr>
          <w:color w:val="52606D"/>
          <w:sz w:val="20"/>
        </w:rPr>
        <w:t xml:space="preserve">  Campaign </w:t>
      </w:r>
      <w:proofErr w:type="gramStart"/>
      <w:r>
        <w:rPr>
          <w:color w:val="52606D"/>
          <w:sz w:val="20"/>
        </w:rPr>
        <w:t>Intelligence  •</w:t>
      </w:r>
      <w:proofErr w:type="gramEnd"/>
      <w:r>
        <w:rPr>
          <w:color w:val="52606D"/>
          <w:sz w:val="20"/>
        </w:rPr>
        <w:t xml:space="preserve">  Robustness Testing</w:t>
      </w:r>
    </w:p>
    <w:p w14:paraId="17DD7475" w14:textId="77777777" w:rsidR="00E27792" w:rsidRDefault="00E27792"/>
    <w:p w14:paraId="56B55AD6" w14:textId="77777777" w:rsidR="00E27792" w:rsidRDefault="00E27792">
      <w:pPr>
        <w:spacing w:after="0"/>
      </w:pPr>
    </w:p>
    <w:p w14:paraId="066AA12E" w14:textId="77777777" w:rsidR="00E27792" w:rsidRDefault="00000000">
      <w:pPr>
        <w:spacing w:before="240"/>
        <w:jc w:val="center"/>
      </w:pPr>
      <w:r>
        <w:rPr>
          <w:color w:val="52606D"/>
        </w:rPr>
        <w:t xml:space="preserve">Version </w:t>
      </w:r>
      <w:proofErr w:type="gramStart"/>
      <w:r>
        <w:rPr>
          <w:color w:val="52606D"/>
        </w:rPr>
        <w:t>2.0  |</w:t>
      </w:r>
      <w:proofErr w:type="gramEnd"/>
      <w:r>
        <w:rPr>
          <w:color w:val="52606D"/>
        </w:rPr>
        <w:t xml:space="preserve">  Research checked: 12 October 2026</w:t>
      </w:r>
    </w:p>
    <w:p w14:paraId="43B62898" w14:textId="77777777" w:rsidR="00E27792" w:rsidRDefault="00000000">
      <w:r>
        <w:br w:type="page"/>
      </w:r>
    </w:p>
    <w:p w14:paraId="3E40229D" w14:textId="77777777" w:rsidR="00E27792" w:rsidRDefault="00000000">
      <w:pPr>
        <w:pStyle w:val="Heading1"/>
      </w:pPr>
      <w:r>
        <w:lastRenderedPageBreak/>
        <w:t>Document map</w:t>
      </w:r>
    </w:p>
    <w:p w14:paraId="3D7CC13E" w14:textId="77777777" w:rsidR="00E27792" w:rsidRDefault="00000000">
      <w:pPr>
        <w:pStyle w:val="ListBullet"/>
        <w:keepLines/>
      </w:pPr>
      <w:r>
        <w:t>1. Claude execution contract and non-negotiable delivery rules</w:t>
      </w:r>
    </w:p>
    <w:p w14:paraId="760E4A0D" w14:textId="77777777" w:rsidR="00E27792" w:rsidRDefault="00000000">
      <w:pPr>
        <w:pStyle w:val="ListBullet"/>
        <w:keepLines/>
      </w:pPr>
      <w:r>
        <w:t>2. Product vision, scope and architecture</w:t>
      </w:r>
    </w:p>
    <w:p w14:paraId="1D3BCF75" w14:textId="77777777" w:rsidR="00E27792" w:rsidRDefault="00000000">
      <w:pPr>
        <w:pStyle w:val="ListBullet"/>
        <w:keepLines/>
      </w:pPr>
      <w:r>
        <w:t>3. Four signature capabilities</w:t>
      </w:r>
    </w:p>
    <w:p w14:paraId="1A92835D" w14:textId="77777777" w:rsidR="00E27792" w:rsidRDefault="00000000">
      <w:pPr>
        <w:pStyle w:val="ListBullet"/>
        <w:keepLines/>
      </w:pPr>
      <w:r>
        <w:t>4. Consolidated functional feature inventory</w:t>
      </w:r>
    </w:p>
    <w:p w14:paraId="01C641AF" w14:textId="77777777" w:rsidR="00E27792" w:rsidRDefault="00000000">
      <w:pPr>
        <w:pStyle w:val="ListBullet"/>
        <w:keepLines/>
      </w:pPr>
      <w:r>
        <w:t>5. ML datasets, exact links and mandatory training procedure</w:t>
      </w:r>
    </w:p>
    <w:p w14:paraId="2DD28136" w14:textId="77777777" w:rsidR="00E27792" w:rsidRDefault="00000000">
      <w:pPr>
        <w:pStyle w:val="ListBullet"/>
        <w:keepLines/>
      </w:pPr>
      <w:r>
        <w:t>6. Risk fusion, decisions and evidence schema</w:t>
      </w:r>
    </w:p>
    <w:p w14:paraId="7FB3B5A7" w14:textId="77777777" w:rsidR="00E27792" w:rsidRDefault="00000000">
      <w:pPr>
        <w:pStyle w:val="ListBullet"/>
        <w:keepLines/>
      </w:pPr>
      <w:r>
        <w:t>7. Frontend requirements and analyst workflows</w:t>
      </w:r>
    </w:p>
    <w:p w14:paraId="2C4CD1FD" w14:textId="77777777" w:rsidR="00E27792" w:rsidRDefault="00000000">
      <w:pPr>
        <w:pStyle w:val="ListBullet"/>
        <w:keepLines/>
      </w:pPr>
      <w:r>
        <w:t>8. Backend APIs, database and integration rules</w:t>
      </w:r>
    </w:p>
    <w:p w14:paraId="1A209661" w14:textId="77777777" w:rsidR="00E27792" w:rsidRDefault="00000000">
      <w:pPr>
        <w:pStyle w:val="ListBullet"/>
        <w:keepLines/>
      </w:pPr>
      <w:r>
        <w:t>9. Security, privacy and safe-operating requirements</w:t>
      </w:r>
    </w:p>
    <w:p w14:paraId="6F35B4F1" w14:textId="77777777" w:rsidR="00E27792" w:rsidRDefault="00000000">
      <w:pPr>
        <w:pStyle w:val="ListBullet"/>
        <w:keepLines/>
      </w:pPr>
      <w:r>
        <w:t>10. Testing, benchmark, robustness and success metrics</w:t>
      </w:r>
    </w:p>
    <w:p w14:paraId="7A6B7A1B" w14:textId="77777777" w:rsidR="00E27792" w:rsidRDefault="00000000">
      <w:pPr>
        <w:pStyle w:val="ListBullet"/>
        <w:keepLines/>
      </w:pPr>
      <w:r>
        <w:t>11. Build sequence, repository structure and run instructions</w:t>
      </w:r>
    </w:p>
    <w:p w14:paraId="0838680E" w14:textId="77777777" w:rsidR="00E27792" w:rsidRDefault="00000000">
      <w:pPr>
        <w:pStyle w:val="ListBullet"/>
        <w:keepLines/>
      </w:pPr>
      <w:r>
        <w:t>12. Definition of done and final demo</w:t>
      </w:r>
    </w:p>
    <w:p w14:paraId="76FC9981" w14:textId="77777777" w:rsidR="00E27792" w:rsidRDefault="00000000">
      <w:pPr>
        <w:pStyle w:val="ListBullet"/>
        <w:keepLines/>
      </w:pPr>
      <w:r>
        <w:t>13. Research references and dataset notes</w:t>
      </w:r>
    </w:p>
    <w:tbl>
      <w:tblPr>
        <w:tblW w:w="0" w:type="auto"/>
        <w:jc w:val="center"/>
        <w:tblLook w:val="04A0" w:firstRow="1" w:lastRow="0" w:firstColumn="1" w:lastColumn="0" w:noHBand="0" w:noVBand="1"/>
      </w:tblPr>
      <w:tblGrid>
        <w:gridCol w:w="9994"/>
      </w:tblGrid>
      <w:tr w:rsidR="00E27792" w14:paraId="09894FCD" w14:textId="77777777">
        <w:trPr>
          <w:cantSplit/>
          <w:jc w:val="center"/>
        </w:trPr>
        <w:tc>
          <w:tcPr>
            <w:tcW w:w="9994" w:type="dxa"/>
            <w:shd w:val="clear" w:color="auto" w:fill="EAF3F7"/>
            <w:tcMar>
              <w:top w:w="140" w:type="dxa"/>
              <w:left w:w="180" w:type="dxa"/>
              <w:bottom w:w="140" w:type="dxa"/>
              <w:right w:w="180" w:type="dxa"/>
            </w:tcMar>
          </w:tcPr>
          <w:p w14:paraId="5399E173" w14:textId="77777777" w:rsidR="00E27792" w:rsidRDefault="00000000">
            <w:pPr>
              <w:spacing w:after="60"/>
            </w:pPr>
            <w:r>
              <w:rPr>
                <w:b/>
                <w:color w:val="B42318"/>
                <w:sz w:val="20"/>
              </w:rPr>
              <w:t>Critical instruction for Claude</w:t>
            </w:r>
          </w:p>
          <w:p w14:paraId="516ACEB8" w14:textId="77777777" w:rsidR="00E27792" w:rsidRDefault="00000000">
            <w:pPr>
              <w:spacing w:after="0" w:line="252" w:lineRule="auto"/>
            </w:pPr>
            <w:r>
              <w:t>Implement the entire functional scope defined here. Phases determine build order, not permission to skip requirements. Use a locally working implementation and clearly labeled local/test fallback when external credentials are unavailable. Never fake a feature, training result, threat-intelligence lookup, email delivery action or metric.</w:t>
            </w:r>
          </w:p>
        </w:tc>
      </w:tr>
    </w:tbl>
    <w:p w14:paraId="73C70E9C" w14:textId="77777777" w:rsidR="00E27792" w:rsidRDefault="00E27792">
      <w:pPr>
        <w:spacing w:after="0"/>
      </w:pPr>
    </w:p>
    <w:p w14:paraId="36887E25" w14:textId="77777777" w:rsidR="00E27792" w:rsidRDefault="00000000">
      <w:pPr>
        <w:pStyle w:val="Heading1"/>
      </w:pPr>
      <w:r>
        <w:t>1. Claude execution contract</w:t>
      </w:r>
    </w:p>
    <w:p w14:paraId="2D5C1481" w14:textId="77777777" w:rsidR="00E27792" w:rsidRDefault="00000000">
      <w:pPr>
        <w:pStyle w:val="Heading2"/>
      </w:pPr>
      <w:r>
        <w:t>1.1 First inspect, then implement</w:t>
      </w:r>
    </w:p>
    <w:p w14:paraId="408B6225" w14:textId="77777777" w:rsidR="00E27792" w:rsidRDefault="00000000">
      <w:pPr>
        <w:pStyle w:val="ListBullet"/>
        <w:keepLines/>
      </w:pPr>
      <w:r>
        <w:t>Inspect the existing repository, dependency files, current frontend, backend, database, environment variables, tests and deployment setup before changing anything. Preserve working parts and reuse the current stack unless there is a concrete blocker.</w:t>
      </w:r>
    </w:p>
    <w:p w14:paraId="3E40F1A5" w14:textId="77777777" w:rsidR="00E27792" w:rsidRDefault="00000000">
      <w:pPr>
        <w:pStyle w:val="ListBullet"/>
        <w:keepLines/>
      </w:pPr>
      <w:r>
        <w:t>Use this document as the source of truth. The older inventories contained several duplicate features (e.g., multiple risk-scoring, explanation, campaign graph, evaluation and logging entries); this version consolidates each capability into one implementation with one owner and one acceptance test.</w:t>
      </w:r>
    </w:p>
    <w:p w14:paraId="5C83165D" w14:textId="77777777" w:rsidR="00E27792" w:rsidRDefault="00000000">
      <w:pPr>
        <w:pStyle w:val="ListBullet"/>
        <w:keepLines/>
      </w:pPr>
      <w:r>
        <w:t>Write a short phased checklist and keep it updated in `IMPLEMENTATION_LOG.md`. Keep ML details and commands in `ML_PIPELINE.md`; keep model-specific experiments and SVM results in `svm.md` when an SVM is used.</w:t>
      </w:r>
    </w:p>
    <w:p w14:paraId="2BFDDC4E" w14:textId="77777777" w:rsidR="00E27792" w:rsidRDefault="00000000">
      <w:pPr>
        <w:pStyle w:val="ListBullet"/>
        <w:keepLines/>
      </w:pPr>
      <w:r>
        <w:t>Implement real frontend-to-backend functionality. A visual card, graph, button, progress bar or chart is not complete unless it reads/writes real application state and handles loading, empty, success and error states.</w:t>
      </w:r>
    </w:p>
    <w:p w14:paraId="44F9731A" w14:textId="77777777" w:rsidR="00E27792" w:rsidRDefault="00000000">
      <w:pPr>
        <w:pStyle w:val="ListBullet"/>
        <w:keepLines/>
      </w:pPr>
      <w:r>
        <w:t>Do not stop at a plan, scaffold, prototype screenshots or TODO list. Run the app, train the model, run tests, resolve errors autonomously, and keep going through the final smoke test.</w:t>
      </w:r>
    </w:p>
    <w:p w14:paraId="30C19353" w14:textId="77777777" w:rsidR="00E27792" w:rsidRDefault="00000000">
      <w:pPr>
        <w:pStyle w:val="ListBullet"/>
        <w:keepLines/>
      </w:pPr>
      <w:r>
        <w:t>If the ideal approach is blocked, implement the simplest honest working fallback that preserves the feature’s purpose. Document what is unavailable. Do not remove an important capability merely because an optional service has no API key.</w:t>
      </w:r>
    </w:p>
    <w:p w14:paraId="0D3D99B1" w14:textId="77777777" w:rsidR="00E27792" w:rsidRDefault="00000000">
      <w:pPr>
        <w:pStyle w:val="ListBullet"/>
        <w:keepLines/>
      </w:pPr>
      <w:r>
        <w:t>Never generate fake accuracy values, fake model files, fabricated reputation responses, pre-filled campaign connections presented as live results, or success messages for actions that did not run.</w:t>
      </w:r>
    </w:p>
    <w:p w14:paraId="0F3DDA2B" w14:textId="77777777" w:rsidR="00E27792" w:rsidRDefault="00000000">
      <w:pPr>
        <w:pStyle w:val="ListBullet"/>
        <w:keepLines/>
      </w:pPr>
      <w:r>
        <w:t>If working time is constrained, avoid optional cloud dependencies before completing the local end-to-end system. Still provide a functioning implementation for every requirement in this spec, using a clearly labeled local sandbox for external mail actions.</w:t>
      </w:r>
    </w:p>
    <w:p w14:paraId="52E7664E" w14:textId="77777777" w:rsidR="00E27792" w:rsidRDefault="00000000">
      <w:pPr>
        <w:pStyle w:val="Heading2"/>
      </w:pPr>
      <w:r>
        <w:t>1.2 External services vs. local fallback</w:t>
      </w:r>
    </w:p>
    <w:tbl>
      <w:tblPr>
        <w:tblStyle w:val="TableGrid"/>
        <w:tblW w:w="0" w:type="auto"/>
        <w:jc w:val="center"/>
        <w:tblLayout w:type="fixed"/>
        <w:tblLook w:val="04A0" w:firstRow="1" w:lastRow="0" w:firstColumn="1" w:lastColumn="0" w:noHBand="0" w:noVBand="1"/>
      </w:tblPr>
      <w:tblGrid>
        <w:gridCol w:w="1944"/>
        <w:gridCol w:w="4320"/>
        <w:gridCol w:w="3816"/>
      </w:tblGrid>
      <w:tr w:rsidR="00E27792" w14:paraId="6C684103" w14:textId="77777777">
        <w:trPr>
          <w:cantSplit/>
          <w:tblHeader/>
          <w:jc w:val="center"/>
        </w:trPr>
        <w:tc>
          <w:tcPr>
            <w:tcW w:w="1944" w:type="dxa"/>
            <w:shd w:val="clear" w:color="auto" w:fill="102A43"/>
            <w:tcMar>
              <w:top w:w="85" w:type="dxa"/>
              <w:left w:w="100" w:type="dxa"/>
              <w:bottom w:w="85" w:type="dxa"/>
              <w:right w:w="100" w:type="dxa"/>
            </w:tcMar>
            <w:vAlign w:val="center"/>
          </w:tcPr>
          <w:p w14:paraId="124CB181" w14:textId="77777777" w:rsidR="00E27792" w:rsidRDefault="00000000">
            <w:pPr>
              <w:spacing w:after="0" w:line="240" w:lineRule="auto"/>
            </w:pPr>
            <w:r>
              <w:rPr>
                <w:b/>
                <w:color w:val="FFFFFF"/>
                <w:sz w:val="16"/>
              </w:rPr>
              <w:t>Capability</w:t>
            </w:r>
          </w:p>
        </w:tc>
        <w:tc>
          <w:tcPr>
            <w:tcW w:w="4320" w:type="dxa"/>
            <w:shd w:val="clear" w:color="auto" w:fill="102A43"/>
            <w:tcMar>
              <w:top w:w="85" w:type="dxa"/>
              <w:left w:w="100" w:type="dxa"/>
              <w:bottom w:w="85" w:type="dxa"/>
              <w:right w:w="100" w:type="dxa"/>
            </w:tcMar>
            <w:vAlign w:val="center"/>
          </w:tcPr>
          <w:p w14:paraId="23425C4F" w14:textId="77777777" w:rsidR="00E27792" w:rsidRDefault="00000000">
            <w:pPr>
              <w:spacing w:after="0" w:line="240" w:lineRule="auto"/>
            </w:pPr>
            <w:r>
              <w:rPr>
                <w:b/>
                <w:color w:val="FFFFFF"/>
                <w:sz w:val="16"/>
              </w:rPr>
              <w:t>Required implementation</w:t>
            </w:r>
          </w:p>
        </w:tc>
        <w:tc>
          <w:tcPr>
            <w:tcW w:w="3816" w:type="dxa"/>
            <w:shd w:val="clear" w:color="auto" w:fill="102A43"/>
            <w:tcMar>
              <w:top w:w="85" w:type="dxa"/>
              <w:left w:w="100" w:type="dxa"/>
              <w:bottom w:w="85" w:type="dxa"/>
              <w:right w:w="100" w:type="dxa"/>
            </w:tcMar>
            <w:vAlign w:val="center"/>
          </w:tcPr>
          <w:p w14:paraId="43DC1040" w14:textId="77777777" w:rsidR="00E27792" w:rsidRDefault="00000000">
            <w:pPr>
              <w:spacing w:after="0" w:line="240" w:lineRule="auto"/>
            </w:pPr>
            <w:r>
              <w:rPr>
                <w:b/>
                <w:color w:val="FFFFFF"/>
                <w:sz w:val="16"/>
              </w:rPr>
              <w:t>When credentials/connectivity are absent</w:t>
            </w:r>
          </w:p>
        </w:tc>
      </w:tr>
      <w:tr w:rsidR="00E27792" w14:paraId="51AA25DE" w14:textId="77777777">
        <w:trPr>
          <w:cantSplit/>
          <w:jc w:val="center"/>
        </w:trPr>
        <w:tc>
          <w:tcPr>
            <w:tcW w:w="1944" w:type="dxa"/>
            <w:shd w:val="clear" w:color="auto" w:fill="F4F7FA"/>
            <w:tcMar>
              <w:top w:w="85" w:type="dxa"/>
              <w:left w:w="100" w:type="dxa"/>
              <w:bottom w:w="85" w:type="dxa"/>
              <w:right w:w="100" w:type="dxa"/>
            </w:tcMar>
            <w:vAlign w:val="center"/>
          </w:tcPr>
          <w:p w14:paraId="76930127" w14:textId="77777777" w:rsidR="00E27792" w:rsidRDefault="00000000">
            <w:pPr>
              <w:spacing w:after="0" w:line="240" w:lineRule="auto"/>
            </w:pPr>
            <w:r>
              <w:rPr>
                <w:sz w:val="16"/>
              </w:rPr>
              <w:t>ML training and inference</w:t>
            </w:r>
          </w:p>
        </w:tc>
        <w:tc>
          <w:tcPr>
            <w:tcW w:w="4320" w:type="dxa"/>
            <w:shd w:val="clear" w:color="auto" w:fill="F4F7FA"/>
            <w:tcMar>
              <w:top w:w="85" w:type="dxa"/>
              <w:left w:w="100" w:type="dxa"/>
              <w:bottom w:w="85" w:type="dxa"/>
              <w:right w:w="100" w:type="dxa"/>
            </w:tcMar>
            <w:vAlign w:val="center"/>
          </w:tcPr>
          <w:p w14:paraId="00A0391F" w14:textId="77777777" w:rsidR="00E27792" w:rsidRDefault="00000000">
            <w:pPr>
              <w:spacing w:after="0" w:line="240" w:lineRule="auto"/>
            </w:pPr>
            <w:r>
              <w:rPr>
                <w:sz w:val="16"/>
              </w:rPr>
              <w:t>Real dataset download or explicitly reported download attempt; actual training; saved artifact; backend loads artifact</w:t>
            </w:r>
          </w:p>
        </w:tc>
        <w:tc>
          <w:tcPr>
            <w:tcW w:w="3816" w:type="dxa"/>
            <w:shd w:val="clear" w:color="auto" w:fill="F4F7FA"/>
            <w:tcMar>
              <w:top w:w="85" w:type="dxa"/>
              <w:left w:w="100" w:type="dxa"/>
              <w:bottom w:w="85" w:type="dxa"/>
              <w:right w:w="100" w:type="dxa"/>
            </w:tcMar>
            <w:vAlign w:val="center"/>
          </w:tcPr>
          <w:p w14:paraId="1DBC08CB" w14:textId="77777777" w:rsidR="00E27792" w:rsidRDefault="00000000">
            <w:pPr>
              <w:spacing w:after="0" w:line="240" w:lineRule="auto"/>
            </w:pPr>
            <w:r>
              <w:rPr>
                <w:sz w:val="16"/>
              </w:rPr>
              <w:t>Try listed fallback dataset/format, then train on locally available licensed data only if the data schema is validated; report blocker and do not claim training succeeded if none is available.</w:t>
            </w:r>
          </w:p>
        </w:tc>
      </w:tr>
      <w:tr w:rsidR="00E27792" w14:paraId="1909853A" w14:textId="77777777">
        <w:trPr>
          <w:cantSplit/>
          <w:jc w:val="center"/>
        </w:trPr>
        <w:tc>
          <w:tcPr>
            <w:tcW w:w="1944" w:type="dxa"/>
            <w:shd w:val="clear" w:color="auto" w:fill="FFFFFF"/>
            <w:tcMar>
              <w:top w:w="85" w:type="dxa"/>
              <w:left w:w="100" w:type="dxa"/>
              <w:bottom w:w="85" w:type="dxa"/>
              <w:right w:w="100" w:type="dxa"/>
            </w:tcMar>
            <w:vAlign w:val="center"/>
          </w:tcPr>
          <w:p w14:paraId="077B9DFD" w14:textId="77777777" w:rsidR="00E27792" w:rsidRDefault="00000000">
            <w:pPr>
              <w:spacing w:after="0" w:line="240" w:lineRule="auto"/>
            </w:pPr>
            <w:r>
              <w:rPr>
                <w:sz w:val="16"/>
              </w:rPr>
              <w:t>Threat intelligence</w:t>
            </w:r>
          </w:p>
        </w:tc>
        <w:tc>
          <w:tcPr>
            <w:tcW w:w="4320" w:type="dxa"/>
            <w:shd w:val="clear" w:color="auto" w:fill="FFFFFF"/>
            <w:tcMar>
              <w:top w:w="85" w:type="dxa"/>
              <w:left w:w="100" w:type="dxa"/>
              <w:bottom w:w="85" w:type="dxa"/>
              <w:right w:w="100" w:type="dxa"/>
            </w:tcMar>
            <w:vAlign w:val="center"/>
          </w:tcPr>
          <w:p w14:paraId="2C68B719" w14:textId="77777777" w:rsidR="00E27792" w:rsidRDefault="00000000">
            <w:pPr>
              <w:spacing w:after="0" w:line="240" w:lineRule="auto"/>
            </w:pPr>
            <w:r>
              <w:rPr>
                <w:sz w:val="16"/>
              </w:rPr>
              <w:t>Provider adapters with source attribution, timeout and rate-limit handling</w:t>
            </w:r>
          </w:p>
        </w:tc>
        <w:tc>
          <w:tcPr>
            <w:tcW w:w="3816" w:type="dxa"/>
            <w:shd w:val="clear" w:color="auto" w:fill="FFFFFF"/>
            <w:tcMar>
              <w:top w:w="85" w:type="dxa"/>
              <w:left w:w="100" w:type="dxa"/>
              <w:bottom w:w="85" w:type="dxa"/>
              <w:right w:w="100" w:type="dxa"/>
            </w:tcMar>
            <w:vAlign w:val="center"/>
          </w:tcPr>
          <w:p w14:paraId="4844F8CC" w14:textId="77777777" w:rsidR="00E27792" w:rsidRDefault="00000000">
            <w:pPr>
              <w:spacing w:after="0" w:line="240" w:lineRule="auto"/>
            </w:pPr>
            <w:r>
              <w:rPr>
                <w:sz w:val="16"/>
              </w:rPr>
              <w:t>Use local indicator records that are explicitly labeled local/demo. Unknown indicators stay unknown.</w:t>
            </w:r>
          </w:p>
        </w:tc>
      </w:tr>
      <w:tr w:rsidR="00E27792" w14:paraId="15BE1A5C" w14:textId="77777777">
        <w:trPr>
          <w:cantSplit/>
          <w:jc w:val="center"/>
        </w:trPr>
        <w:tc>
          <w:tcPr>
            <w:tcW w:w="1944" w:type="dxa"/>
            <w:shd w:val="clear" w:color="auto" w:fill="F4F7FA"/>
            <w:tcMar>
              <w:top w:w="85" w:type="dxa"/>
              <w:left w:w="100" w:type="dxa"/>
              <w:bottom w:w="85" w:type="dxa"/>
              <w:right w:w="100" w:type="dxa"/>
            </w:tcMar>
            <w:vAlign w:val="center"/>
          </w:tcPr>
          <w:p w14:paraId="1D48B0C1" w14:textId="77777777" w:rsidR="00E27792" w:rsidRDefault="00000000">
            <w:pPr>
              <w:spacing w:after="0" w:line="240" w:lineRule="auto"/>
            </w:pPr>
            <w:r>
              <w:rPr>
                <w:sz w:val="16"/>
              </w:rPr>
              <w:lastRenderedPageBreak/>
              <w:t>LLM explanation</w:t>
            </w:r>
          </w:p>
        </w:tc>
        <w:tc>
          <w:tcPr>
            <w:tcW w:w="4320" w:type="dxa"/>
            <w:shd w:val="clear" w:color="auto" w:fill="F4F7FA"/>
            <w:tcMar>
              <w:top w:w="85" w:type="dxa"/>
              <w:left w:w="100" w:type="dxa"/>
              <w:bottom w:w="85" w:type="dxa"/>
              <w:right w:w="100" w:type="dxa"/>
            </w:tcMar>
            <w:vAlign w:val="center"/>
          </w:tcPr>
          <w:p w14:paraId="08B195D0" w14:textId="77777777" w:rsidR="00E27792" w:rsidRDefault="00000000">
            <w:pPr>
              <w:spacing w:after="0" w:line="240" w:lineRule="auto"/>
            </w:pPr>
            <w:r>
              <w:rPr>
                <w:sz w:val="16"/>
              </w:rPr>
              <w:t>Optional constrained JSON output with validation and evidence grounding</w:t>
            </w:r>
          </w:p>
        </w:tc>
        <w:tc>
          <w:tcPr>
            <w:tcW w:w="3816" w:type="dxa"/>
            <w:shd w:val="clear" w:color="auto" w:fill="F4F7FA"/>
            <w:tcMar>
              <w:top w:w="85" w:type="dxa"/>
              <w:left w:w="100" w:type="dxa"/>
              <w:bottom w:w="85" w:type="dxa"/>
              <w:right w:w="100" w:type="dxa"/>
            </w:tcMar>
            <w:vAlign w:val="center"/>
          </w:tcPr>
          <w:p w14:paraId="1FCCFACC" w14:textId="77777777" w:rsidR="00E27792" w:rsidRDefault="00000000">
            <w:pPr>
              <w:spacing w:after="0" w:line="240" w:lineRule="auto"/>
            </w:pPr>
            <w:r>
              <w:rPr>
                <w:sz w:val="16"/>
              </w:rPr>
              <w:t>Use deterministic, evidence-templated explanation. Core detection must not depend on a paid LLM.</w:t>
            </w:r>
          </w:p>
        </w:tc>
      </w:tr>
      <w:tr w:rsidR="00E27792" w14:paraId="1F020AD0" w14:textId="77777777">
        <w:trPr>
          <w:cantSplit/>
          <w:jc w:val="center"/>
        </w:trPr>
        <w:tc>
          <w:tcPr>
            <w:tcW w:w="1944" w:type="dxa"/>
            <w:shd w:val="clear" w:color="auto" w:fill="FFFFFF"/>
            <w:tcMar>
              <w:top w:w="85" w:type="dxa"/>
              <w:left w:w="100" w:type="dxa"/>
              <w:bottom w:w="85" w:type="dxa"/>
              <w:right w:w="100" w:type="dxa"/>
            </w:tcMar>
            <w:vAlign w:val="center"/>
          </w:tcPr>
          <w:p w14:paraId="39060261" w14:textId="77777777" w:rsidR="00E27792" w:rsidRDefault="00000000">
            <w:pPr>
              <w:spacing w:after="0" w:line="240" w:lineRule="auto"/>
            </w:pPr>
            <w:r>
              <w:rPr>
                <w:sz w:val="16"/>
              </w:rPr>
              <w:t>Mailbox/report/purge actions</w:t>
            </w:r>
          </w:p>
        </w:tc>
        <w:tc>
          <w:tcPr>
            <w:tcW w:w="4320" w:type="dxa"/>
            <w:shd w:val="clear" w:color="auto" w:fill="FFFFFF"/>
            <w:tcMar>
              <w:top w:w="85" w:type="dxa"/>
              <w:left w:w="100" w:type="dxa"/>
              <w:bottom w:w="85" w:type="dxa"/>
              <w:right w:w="100" w:type="dxa"/>
            </w:tcMar>
            <w:vAlign w:val="center"/>
          </w:tcPr>
          <w:p w14:paraId="36961D9A" w14:textId="77777777" w:rsidR="00E27792" w:rsidRDefault="00000000">
            <w:pPr>
              <w:spacing w:after="0" w:line="240" w:lineRule="auto"/>
            </w:pPr>
            <w:r>
              <w:rPr>
                <w:sz w:val="16"/>
              </w:rPr>
              <w:t>Local case/report/quarantine state always works; real integrations only with authorized credentials</w:t>
            </w:r>
          </w:p>
        </w:tc>
        <w:tc>
          <w:tcPr>
            <w:tcW w:w="3816" w:type="dxa"/>
            <w:shd w:val="clear" w:color="auto" w:fill="FFFFFF"/>
            <w:tcMar>
              <w:top w:w="85" w:type="dxa"/>
              <w:left w:w="100" w:type="dxa"/>
              <w:bottom w:w="85" w:type="dxa"/>
              <w:right w:w="100" w:type="dxa"/>
            </w:tcMar>
            <w:vAlign w:val="center"/>
          </w:tcPr>
          <w:p w14:paraId="37FA7908" w14:textId="77777777" w:rsidR="00E27792" w:rsidRDefault="00000000">
            <w:pPr>
              <w:spacing w:after="0" w:line="240" w:lineRule="auto"/>
            </w:pPr>
            <w:r>
              <w:rPr>
                <w:sz w:val="16"/>
              </w:rPr>
              <w:t>Demo actions must say “sandbox action” or “local record updated”, never “mailbox purged” unless the connected service confirms it.</w:t>
            </w:r>
          </w:p>
        </w:tc>
      </w:tr>
      <w:tr w:rsidR="00E27792" w14:paraId="61116047" w14:textId="77777777">
        <w:trPr>
          <w:cantSplit/>
          <w:jc w:val="center"/>
        </w:trPr>
        <w:tc>
          <w:tcPr>
            <w:tcW w:w="1944" w:type="dxa"/>
            <w:shd w:val="clear" w:color="auto" w:fill="F4F7FA"/>
            <w:tcMar>
              <w:top w:w="85" w:type="dxa"/>
              <w:left w:w="100" w:type="dxa"/>
              <w:bottom w:w="85" w:type="dxa"/>
              <w:right w:w="100" w:type="dxa"/>
            </w:tcMar>
            <w:vAlign w:val="center"/>
          </w:tcPr>
          <w:p w14:paraId="2C659E69" w14:textId="77777777" w:rsidR="00E27792" w:rsidRDefault="00000000">
            <w:pPr>
              <w:spacing w:after="0" w:line="240" w:lineRule="auto"/>
            </w:pPr>
            <w:r>
              <w:rPr>
                <w:sz w:val="16"/>
              </w:rPr>
              <w:t>Web page/URL inspection</w:t>
            </w:r>
          </w:p>
        </w:tc>
        <w:tc>
          <w:tcPr>
            <w:tcW w:w="4320" w:type="dxa"/>
            <w:shd w:val="clear" w:color="auto" w:fill="F4F7FA"/>
            <w:tcMar>
              <w:top w:w="85" w:type="dxa"/>
              <w:left w:w="100" w:type="dxa"/>
              <w:bottom w:w="85" w:type="dxa"/>
              <w:right w:w="100" w:type="dxa"/>
            </w:tcMar>
            <w:vAlign w:val="center"/>
          </w:tcPr>
          <w:p w14:paraId="517AFB9C" w14:textId="77777777" w:rsidR="00E27792" w:rsidRDefault="00000000">
            <w:pPr>
              <w:spacing w:after="0" w:line="240" w:lineRule="auto"/>
            </w:pPr>
            <w:r>
              <w:rPr>
                <w:sz w:val="16"/>
              </w:rPr>
              <w:t>Safe URL normalization and static page indicators by default; isolated renderer adapter only if safely configured</w:t>
            </w:r>
          </w:p>
        </w:tc>
        <w:tc>
          <w:tcPr>
            <w:tcW w:w="3816" w:type="dxa"/>
            <w:shd w:val="clear" w:color="auto" w:fill="F4F7FA"/>
            <w:tcMar>
              <w:top w:w="85" w:type="dxa"/>
              <w:left w:w="100" w:type="dxa"/>
              <w:bottom w:w="85" w:type="dxa"/>
              <w:right w:w="100" w:type="dxa"/>
            </w:tcMar>
            <w:vAlign w:val="center"/>
          </w:tcPr>
          <w:p w14:paraId="761364DD" w14:textId="77777777" w:rsidR="00E27792" w:rsidRDefault="00000000">
            <w:pPr>
              <w:spacing w:after="0" w:line="240" w:lineRule="auto"/>
            </w:pPr>
            <w:r>
              <w:rPr>
                <w:sz w:val="16"/>
              </w:rPr>
              <w:t>Do not fetch arbitrary URLs from backend. Show “live page analysis unavailable” rather than implying analysis ran.</w:t>
            </w:r>
          </w:p>
        </w:tc>
      </w:tr>
    </w:tbl>
    <w:p w14:paraId="72A77681" w14:textId="77777777" w:rsidR="00E27792" w:rsidRDefault="00E27792">
      <w:pPr>
        <w:spacing w:after="0"/>
      </w:pPr>
    </w:p>
    <w:p w14:paraId="1D7A3697" w14:textId="77777777" w:rsidR="00E27792" w:rsidRDefault="00000000">
      <w:pPr>
        <w:pStyle w:val="Heading2"/>
      </w:pPr>
      <w:r>
        <w:t>1.3 Project constraints</w:t>
      </w:r>
    </w:p>
    <w:p w14:paraId="748CFEEB" w14:textId="77777777" w:rsidR="00E27792" w:rsidRDefault="00000000">
      <w:pPr>
        <w:pStyle w:val="ListBullet"/>
        <w:keepLines/>
      </w:pPr>
      <w:r>
        <w:t>Target a local-first hackathon application that can be launched from the README with a small number of commands.</w:t>
      </w:r>
    </w:p>
    <w:p w14:paraId="601C62D3" w14:textId="77777777" w:rsidR="00E27792" w:rsidRDefault="00000000">
      <w:pPr>
        <w:pStyle w:val="ListBullet"/>
        <w:keepLines/>
      </w:pPr>
      <w:r>
        <w:t>The web app should remain useful without Gmail/Microsoft OAuth, paid threat-intelligence APIs or a hosted LLM key.</w:t>
      </w:r>
    </w:p>
    <w:p w14:paraId="3C081065" w14:textId="77777777" w:rsidR="00E27792" w:rsidRDefault="00000000">
      <w:pPr>
        <w:pStyle w:val="ListBullet"/>
        <w:keepLines/>
      </w:pPr>
      <w:r>
        <w:t>Use the project’s existing stack when sound. If there is no stack, prefer React + TypeScript for frontend, FastAPI/Python for backend, scikit-learn for baseline ML, and SQLite for local persistence; optional Docker Compose can simplify setup.</w:t>
      </w:r>
    </w:p>
    <w:p w14:paraId="1C69C112" w14:textId="77777777" w:rsidR="00E27792" w:rsidRDefault="00000000">
      <w:pPr>
        <w:pStyle w:val="ListBullet"/>
        <w:keepLines/>
      </w:pPr>
      <w:r>
        <w:t>Pin or record dependency versions. Put all secrets and API keys in `.env`, provide `.env.example`, and ensure `.env` is ignored by git.</w:t>
      </w:r>
    </w:p>
    <w:p w14:paraId="202082DE" w14:textId="77777777" w:rsidR="00E27792" w:rsidRDefault="00000000">
      <w:pPr>
        <w:pStyle w:val="ListBullet"/>
        <w:keepLines/>
      </w:pPr>
      <w:r>
        <w:t>All results shown in a demo must be clearly tagged as real application data, local sample data, or synthetic benchmark data.</w:t>
      </w:r>
    </w:p>
    <w:p w14:paraId="1A494263" w14:textId="77777777" w:rsidR="00E27792" w:rsidRDefault="00000000">
      <w:pPr>
        <w:pStyle w:val="Heading1"/>
      </w:pPr>
      <w:r>
        <w:t>2. Product vision and scope</w:t>
      </w:r>
    </w:p>
    <w:p w14:paraId="07848B3D" w14:textId="77777777" w:rsidR="00E27792" w:rsidRDefault="00000000">
      <w:pPr>
        <w:pStyle w:val="Heading2"/>
      </w:pPr>
      <w:r>
        <w:t>2.1 Product statement</w:t>
      </w:r>
    </w:p>
    <w:p w14:paraId="02DE4A47" w14:textId="77777777" w:rsidR="00E27792" w:rsidRDefault="00000000">
      <w:r>
        <w:t>PhishDNA AI is an evidence-driven email-threat investigation platform. It combines trained phishing classification, social-engineering and business email compromise (BEC) analysis, sender/header/URL/attachment forensics, AI-assistant prompt-injection inspection, campaign correlation, explainable case triage and a repeatable defensive robustness lab.</w:t>
      </w:r>
    </w:p>
    <w:p w14:paraId="24D4323A" w14:textId="77777777" w:rsidR="00E27792" w:rsidRDefault="00000000">
      <w:r>
        <w:t>The project should answer four questions for each message: Is it suspicious? What action is it trying to induce? Which observations support the decision? Is it related to other messages or an emerging campaign?</w:t>
      </w:r>
    </w:p>
    <w:p w14:paraId="7B97A9E5" w14:textId="77777777" w:rsidR="00E27792" w:rsidRDefault="00000000">
      <w:pPr>
        <w:pStyle w:val="Heading2"/>
      </w:pPr>
      <w:r>
        <w:t>2.2 Distinction and novelty</w:t>
      </w:r>
    </w:p>
    <w:p w14:paraId="045DAA56" w14:textId="77777777" w:rsidR="00E27792" w:rsidRDefault="00000000">
      <w:r>
        <w:t>The differentiator is not a claim that each technique is unprecedented. It is the integrated demonstration of: (1) detecting polished and zero-link BEC lures using context and intent, (2) comparing visible email content with what an AI assistant would ingest, (3) converting findings into evidence-linked attack narratives and campaign graphs, and (4) measuring resilience against controlled, labeled variants. Microsoft documents email prompt-injection risks involving hidden HTML, quoted content, attachments and obfuscated instructions [R1]; MITRE documents links, attachments, spoofing and thread abuse as phishing methods [R2].</w:t>
      </w:r>
    </w:p>
    <w:p w14:paraId="185C4756" w14:textId="77777777" w:rsidR="00E27792" w:rsidRDefault="00000000">
      <w:pPr>
        <w:pStyle w:val="Heading2"/>
      </w:pPr>
      <w:r>
        <w:t>2.3 Scope boundaries</w:t>
      </w:r>
    </w:p>
    <w:p w14:paraId="27297A85" w14:textId="77777777" w:rsidR="00E27792" w:rsidRDefault="00000000">
      <w:pPr>
        <w:pStyle w:val="ListBullet"/>
        <w:keepLines/>
      </w:pPr>
      <w:r>
        <w:t>Input formats: pasted text and `.eml` file are mandatory. Batch `.eml`/CSV import is required for campaign and robustness demonstrations. Other formats such as `.msg` are extensions only if the installed parser supports them reliably.</w:t>
      </w:r>
    </w:p>
    <w:p w14:paraId="7D4E16B5" w14:textId="77777777" w:rsidR="00E27792" w:rsidRDefault="00000000">
      <w:pPr>
        <w:pStyle w:val="ListBullet"/>
        <w:keepLines/>
      </w:pPr>
      <w:r>
        <w:t>Target: primarily email security. QR/image-only content, callback lures, multilingual samples and AI-targeted injections are included as supported extensions when an available local parser/model supports them.</w:t>
      </w:r>
    </w:p>
    <w:p w14:paraId="37CA0827" w14:textId="77777777" w:rsidR="00E27792" w:rsidRDefault="00000000">
      <w:pPr>
        <w:pStyle w:val="ListBullet"/>
        <w:keepLines/>
      </w:pPr>
      <w:r>
        <w:t>Real mailbox scanning, automatic mail delivery, actual mailbox purge and live incident integrations require explicit credentials and authorization. The local demo must implement equivalent safe state transitions on its own database without pretending external action occurred.</w:t>
      </w:r>
    </w:p>
    <w:p w14:paraId="5CA7974F" w14:textId="77777777" w:rsidR="00E27792" w:rsidRDefault="00000000">
      <w:pPr>
        <w:pStyle w:val="ListBullet"/>
        <w:keepLines/>
      </w:pPr>
      <w:r>
        <w:t>The application is defensive. Red-team test variants must be synthetic/sanitized and kept within the local benchmark. Never send tests to real recipients or execute live malicious artifacts.</w:t>
      </w:r>
    </w:p>
    <w:p w14:paraId="2464950E" w14:textId="77777777" w:rsidR="00E27792" w:rsidRDefault="00000000">
      <w:pPr>
        <w:pStyle w:val="Heading1"/>
      </w:pPr>
      <w:r>
        <w:lastRenderedPageBreak/>
        <w:t>3. Four signature capabilities</w:t>
      </w:r>
    </w:p>
    <w:p w14:paraId="41B70E61" w14:textId="77777777" w:rsidR="00E27792" w:rsidRDefault="00000000">
      <w:pPr>
        <w:pStyle w:val="Heading2"/>
      </w:pPr>
      <w:r>
        <w:t>Signature 1 — Dual-audience hybrid email threat forensics</w:t>
      </w:r>
    </w:p>
    <w:p w14:paraId="26AF8657" w14:textId="77777777" w:rsidR="00E27792" w:rsidRDefault="00000000">
      <w:r>
        <w:t>Analyze both the message visible to a person and suspicious content embedded in raw HTML, quoted content or supported attachment text that an AI assistant may also process. Combine an actual trained NLP classifier with deterministic identity, authentication, URL, attachment and content checks. Detect likely human-targeted phishing and possible AI-assistant-targeted instruction injection as separate findings.</w:t>
      </w:r>
    </w:p>
    <w:p w14:paraId="36C18F0C" w14:textId="77777777" w:rsidR="00E27792" w:rsidRDefault="00000000">
      <w:pPr>
        <w:pStyle w:val="Heading3"/>
      </w:pPr>
      <w:r>
        <w:t>Required inputs and outputs</w:t>
      </w:r>
    </w:p>
    <w:p w14:paraId="3A99983A" w14:textId="77777777" w:rsidR="00E27792" w:rsidRDefault="00000000">
      <w:pPr>
        <w:pStyle w:val="ListBullet"/>
        <w:keepLines/>
      </w:pPr>
      <w:r>
        <w:t>Input: raw/pasted body or `.eml`; source provenance; available headers; HTML/plain-text bodies; attachment inventory; optional trusted sender/vendor profile; optional local or external indicator results.</w:t>
      </w:r>
    </w:p>
    <w:p w14:paraId="3171ACE2" w14:textId="77777777" w:rsidR="00E27792" w:rsidRDefault="00000000">
      <w:pPr>
        <w:pStyle w:val="ListBullet"/>
        <w:keepLines/>
      </w:pPr>
      <w:r>
        <w:t>Output: verdict, 0–100 policy risk score (not called a probability unless calibrated), separate component scores/findings, model prediction, confidence/uncertainty, tactics, requested action, human-vs-AI target assessment, missing-data notes and links to the supporting evidence.</w:t>
      </w:r>
    </w:p>
    <w:p w14:paraId="71021C56" w14:textId="77777777" w:rsidR="00E27792" w:rsidRDefault="00000000">
      <w:pPr>
        <w:pStyle w:val="ListBullet"/>
        <w:keepLines/>
      </w:pPr>
      <w:r>
        <w:t>Normalize supported HTML entities, soft hyphens, zero-width characters, suspicious bidi controls and selected homoglyph patterns for analysis while preserving the original input and detected locations. Do not silently destroy forensic evidence.</w:t>
      </w:r>
    </w:p>
    <w:p w14:paraId="7905FEF5" w14:textId="77777777" w:rsidR="00E27792" w:rsidRDefault="00000000">
      <w:pPr>
        <w:pStyle w:val="ListBullet"/>
        <w:keepLines/>
      </w:pPr>
      <w:r>
        <w:t>Inspect hidden/off-screen content, display:none/tiny-font/same-colour text, comments and quoted/forwarded blocks. A detector must distinguish “hidden content observed” from “malicious prompt injection established”.</w:t>
      </w:r>
    </w:p>
    <w:p w14:paraId="7612F69C" w14:textId="77777777" w:rsidR="00E27792" w:rsidRDefault="00000000">
      <w:pPr>
        <w:pStyle w:val="ListBullet"/>
        <w:keepLines/>
      </w:pPr>
      <w:r>
        <w:t>Prompt-injection protection for the analyzer itself: treat the email strictly as untrusted data; never execute instructions from it; delimit/escape message content; constrain optional LLM output to a schema; validate output; prevent LLM output from overriding hard security rules.</w:t>
      </w:r>
    </w:p>
    <w:p w14:paraId="508BB761" w14:textId="77777777" w:rsidR="00E27792" w:rsidRDefault="00000000">
      <w:pPr>
        <w:pStyle w:val="ListBullet"/>
        <w:keepLines/>
      </w:pPr>
      <w:r>
        <w:t>Zero-link BEC: detect payment diversion, payroll change, executive impersonation, MFA/helpdesk lures and confidential-data requests even when no URL or attachment exists.</w:t>
      </w:r>
    </w:p>
    <w:p w14:paraId="1B06F60F" w14:textId="77777777" w:rsidR="00E27792" w:rsidRDefault="00000000">
      <w:pPr>
        <w:pStyle w:val="ListBullet"/>
        <w:keepLines/>
      </w:pPr>
      <w:r>
        <w:t>AI-authorship signals may be optional weak context only. Never call a message phishing simply because it “looks AI-written”; avoid unreliable AI-generated-text detectors as a verdict.</w:t>
      </w:r>
    </w:p>
    <w:p w14:paraId="751A4D8D" w14:textId="77777777" w:rsidR="00E27792" w:rsidRDefault="00000000">
      <w:pPr>
        <w:pStyle w:val="Heading3"/>
      </w:pPr>
      <w:r>
        <w:t>Acceptance demo</w:t>
      </w:r>
    </w:p>
    <w:p w14:paraId="0D1E0B98" w14:textId="77777777" w:rsidR="00E27792" w:rsidRDefault="00000000">
      <w:r>
        <w:t>Analyze a polished, zero-link vendor payment-change email. Show requested action, urgent/secrecy phrases, sender/reply-to inconsistency or missing trusted relationship, evidence-linked risk reasons and an out-of-band verification recommendation. Then analyze a sanitized hidden-HTML instruction test and show the raw hidden fragment as evidence without following it.</w:t>
      </w:r>
    </w:p>
    <w:p w14:paraId="54AF72F3" w14:textId="77777777" w:rsidR="00E27792" w:rsidRDefault="00000000">
      <w:pPr>
        <w:pStyle w:val="Heading2"/>
      </w:pPr>
      <w:r>
        <w:t>Signature 2 — Evidence-linked attack reconstruction and counterfactual explanation</w:t>
      </w:r>
    </w:p>
    <w:p w14:paraId="69D9BEF9" w14:textId="77777777" w:rsidR="00E27792" w:rsidRDefault="00000000">
      <w:r>
        <w:t>Turn one verdict into an analyst investigation. Use structured tactic and requested-action extraction plus a source-linked graph of observations and inferences. The system must be honest about uncertainty: it does not know the attacker’s true intentions; it records a suspected objective supported by specific evidence.</w:t>
      </w:r>
    </w:p>
    <w:p w14:paraId="61804978" w14:textId="77777777" w:rsidR="00E27792" w:rsidRDefault="00000000">
      <w:pPr>
        <w:pStyle w:val="ListBullet"/>
        <w:keepLines/>
      </w:pPr>
      <w:r>
        <w:t>Classify multiple tactics independently: authority, urgency, fear, secrecy, scarcity/reward, familiarity/trust, policy bypass, credential harvesting and financial diversion.</w:t>
      </w:r>
    </w:p>
    <w:p w14:paraId="118F79D5" w14:textId="77777777" w:rsidR="00E27792" w:rsidRDefault="00000000">
      <w:pPr>
        <w:pStyle w:val="ListBullet"/>
        <w:keepLines/>
      </w:pPr>
      <w:r>
        <w:t>Extract the requested action: provide credentials/MFA code, pay/change bank details, open attachment/link, disclose data, call a number, reply to a new recipient or manipulate an AI assistant.</w:t>
      </w:r>
    </w:p>
    <w:p w14:paraId="48418FCF" w14:textId="77777777" w:rsidR="00E27792" w:rsidRDefault="00000000">
      <w:pPr>
        <w:pStyle w:val="ListBullet"/>
        <w:keepLines/>
      </w:pPr>
      <w:r>
        <w:t>Build an investigation chain: sender identity claim → observed message signals → tactic(s) → requested action → possible objective/impact. Every step/edge must reference a real field, excerpt, indicator or model output.</w:t>
      </w:r>
    </w:p>
    <w:p w14:paraId="1636D138" w14:textId="77777777" w:rsidR="00E27792" w:rsidRDefault="00000000">
      <w:pPr>
        <w:pStyle w:val="ListBullet"/>
        <w:keepLines/>
      </w:pPr>
      <w:r>
        <w:t>Separate observed facts from inferences. Example: “Reply-To differs from From” is observed; “possible impersonation” is an inference. Include source field, evidence excerpt, detection method, confidence and timestamp.</w:t>
      </w:r>
    </w:p>
    <w:p w14:paraId="5004FCBA" w14:textId="77777777" w:rsidR="00E27792" w:rsidRDefault="00000000">
      <w:pPr>
        <w:pStyle w:val="ListBullet"/>
        <w:keepLines/>
      </w:pPr>
      <w:r>
        <w:t>Explain contributions with a suitable method: actual model coefficient/feature contribution for a linear model or SHAP for a supported tree model; use grounded template/LLM summaries only as an optional presentation layer.</w:t>
      </w:r>
    </w:p>
    <w:p w14:paraId="6A604BED" w14:textId="77777777" w:rsidR="00E27792" w:rsidRDefault="00000000">
      <w:pPr>
        <w:pStyle w:val="ListBullet"/>
        <w:keepLines/>
      </w:pPr>
      <w:r>
        <w:t>Counterfactuals must be qualified and evidence-grounded. Show which condition would resolve an uncertainty (e.g. verify sender via a known contact channel), not “remove this indicator and it is safe”.</w:t>
      </w:r>
    </w:p>
    <w:p w14:paraId="0B4DB392" w14:textId="77777777" w:rsidR="00E27792" w:rsidRDefault="00000000">
      <w:pPr>
        <w:pStyle w:val="ListBullet"/>
        <w:keepLines/>
      </w:pPr>
      <w:r>
        <w:t>Export an analyst report with verdict, evidence, risk components, intent, affected indicators, uncertainty, recommended response, model/rule versions and relevant ATT&amp;CK mapping where justified.</w:t>
      </w:r>
    </w:p>
    <w:p w14:paraId="3EEE8DCE" w14:textId="77777777" w:rsidR="00E27792" w:rsidRDefault="00000000">
      <w:pPr>
        <w:pStyle w:val="Heading3"/>
      </w:pPr>
      <w:r>
        <w:t>Acceptance demo</w:t>
      </w:r>
    </w:p>
    <w:p w14:paraId="60C2E04A" w14:textId="77777777" w:rsidR="00E27792" w:rsidRDefault="00000000">
      <w:r>
        <w:t>Click a finding and trace every major statement to a field/excerpt. If the email does not contain enough information, the narrative must state “insufficient evidence” rather than inventing an attack story.</w:t>
      </w:r>
    </w:p>
    <w:p w14:paraId="2F236986" w14:textId="77777777" w:rsidR="00E27792" w:rsidRDefault="00000000">
      <w:pPr>
        <w:pStyle w:val="Heading2"/>
      </w:pPr>
      <w:r>
        <w:lastRenderedPageBreak/>
        <w:t>Signature 3 — Campaign DNA, relationship graph and low-and-slow BEC detection</w:t>
      </w:r>
    </w:p>
    <w:p w14:paraId="7C941012" w14:textId="77777777" w:rsidR="00E27792" w:rsidRDefault="00000000">
      <w:r>
        <w:t>Correlate multiple messages using concrete shared indicators and sender/context patterns. The campaign graph must show why each message is connected; similar urgency phrases alone are insufficient proof of a shared campaign.</w:t>
      </w:r>
    </w:p>
    <w:p w14:paraId="57396CF0" w14:textId="77777777" w:rsidR="00E27792" w:rsidRDefault="00000000">
      <w:pPr>
        <w:pStyle w:val="ListBullet"/>
        <w:keepLines/>
      </w:pPr>
      <w:r>
        <w:t>Normalize and store URLs/domains, sender/reply-to, message fingerprint, subject/body similarity, attachment hashes, tactics, requested actions, timestamps and reputation-source provenance.</w:t>
      </w:r>
    </w:p>
    <w:p w14:paraId="51150A54" w14:textId="77777777" w:rsidR="00E27792" w:rsidRDefault="00000000">
      <w:pPr>
        <w:pStyle w:val="ListBullet"/>
        <w:keepLines/>
      </w:pPr>
      <w:r>
        <w:t>Build exact-match relationships for shared URLs/domains/hashes; near-duplicate relationships for sufficiently similar content; and weaker relationship evidence for infrastructure/behavior similarities.</w:t>
      </w:r>
    </w:p>
    <w:p w14:paraId="2F3A1BDF" w14:textId="77777777" w:rsidR="00E27792" w:rsidRDefault="00000000">
      <w:pPr>
        <w:pStyle w:val="ListBullet"/>
        <w:keepLines/>
      </w:pPr>
      <w:r>
        <w:t>Maintain sender/vendor/VIP profiles when supplied. Flag a first contact, a sudden sender-style change, an unexpected participant change or a new bank detail within an apparently trusted thread as contextual evidence, not automatic proof.</w:t>
      </w:r>
    </w:p>
    <w:p w14:paraId="634C0E4E" w14:textId="77777777" w:rsidR="00E27792" w:rsidRDefault="00000000">
      <w:pPr>
        <w:pStyle w:val="ListBullet"/>
        <w:keepLines/>
      </w:pPr>
      <w:r>
        <w:t>Detect low-and-slow campaigns using repeated indicators or related requests across time and across several individually lower-scored messages. Track local first-seen timestamps only for records retained by this application.</w:t>
      </w:r>
    </w:p>
    <w:p w14:paraId="77CDAD6F" w14:textId="77777777" w:rsidR="00E27792" w:rsidRDefault="00000000">
      <w:pPr>
        <w:pStyle w:val="ListBullet"/>
        <w:keepLines/>
      </w:pPr>
      <w:r>
        <w:t>Provide campaign severity from evidence strength, member-email risks, potential business impact, related-message count and verified reputation. Avoid merely summing duplicate email scores.</w:t>
      </w:r>
    </w:p>
    <w:p w14:paraId="28837921" w14:textId="77777777" w:rsidR="00E27792" w:rsidRDefault="00000000">
      <w:pPr>
        <w:pStyle w:val="ListBullet"/>
        <w:keepLines/>
      </w:pPr>
      <w:r>
        <w:t>Include graph, cluster list, timeline, shared indicators, evidence-strength labels, member-message drill-down, filters and report export.</w:t>
      </w:r>
    </w:p>
    <w:p w14:paraId="56CABFED" w14:textId="77777777" w:rsidR="00E27792" w:rsidRDefault="00000000">
      <w:pPr>
        <w:pStyle w:val="ListBullet"/>
        <w:keepLines/>
      </w:pPr>
      <w:r>
        <w:t>Support optional threat-intelligence adapters for allowed feeds/providers. Record provider, timestamp and verdict. Do not send confidential URLs/message content externally without authorization. If API keys are absent, use the explicitly labeled local indicator dataset.</w:t>
      </w:r>
    </w:p>
    <w:p w14:paraId="3B31D83D" w14:textId="77777777" w:rsidR="00E27792" w:rsidRDefault="00000000">
      <w:pPr>
        <w:pStyle w:val="ListBullet"/>
        <w:keepLines/>
      </w:pPr>
      <w:r>
        <w:t>Optional export/import adapters for STIX 2.1, MISP/TAXII or SIEM/SOAR must be isolated behind configuration and report connection status. When not configured, provide a valid local JSON/CSV report and do not claim a live integration.</w:t>
      </w:r>
    </w:p>
    <w:p w14:paraId="024180A5" w14:textId="77777777" w:rsidR="00E27792" w:rsidRDefault="00000000">
      <w:pPr>
        <w:pStyle w:val="Heading3"/>
      </w:pPr>
      <w:r>
        <w:t>Acceptance demo</w:t>
      </w:r>
    </w:p>
    <w:p w14:paraId="25F0DD4F" w14:textId="77777777" w:rsidR="00E27792" w:rsidRDefault="00000000">
      <w:r>
        <w:t>Import several seeded benign and suspicious messages. Shared test URLs or repeated fingerprints should create justified relationships. Show two zero-link BEC messages linked by a configured sender/context clue. The graph must not create imaginary edges; each relationship needs a reason visible on click.</w:t>
      </w:r>
    </w:p>
    <w:p w14:paraId="2466EF5A" w14:textId="77777777" w:rsidR="00E27792" w:rsidRDefault="00000000">
      <w:pPr>
        <w:pStyle w:val="Heading2"/>
      </w:pPr>
      <w:r>
        <w:t>Signature 4 — Self-red-team robustness lab and closed analyst feedback loop</w:t>
      </w:r>
    </w:p>
    <w:p w14:paraId="1BF91D66" w14:textId="77777777" w:rsidR="00E27792" w:rsidRDefault="00000000">
      <w:r>
        <w:t>Make the system evaluate itself against a fixed, reproducible benchmark. The lab is a defensive test harness, not a generator for operational phishing campaigns.</w:t>
      </w:r>
    </w:p>
    <w:p w14:paraId="3EE99364" w14:textId="77777777" w:rsidR="00E27792" w:rsidRDefault="00000000">
      <w:pPr>
        <w:pStyle w:val="ListBullet"/>
        <w:keepLines/>
      </w:pPr>
      <w:r>
        <w:t>Keep a labeled set containing conventional phishing, BEC without links, credential lures, executive/vendor impersonation, thread-context anomalies, legitimate business messages, hidden/obfuscated instructions and ambiguous cases.</w:t>
      </w:r>
    </w:p>
    <w:p w14:paraId="21C84C28" w14:textId="77777777" w:rsidR="00E27792" w:rsidRDefault="00000000">
      <w:pPr>
        <w:pStyle w:val="ListBullet"/>
        <w:keepLines/>
      </w:pPr>
      <w:r>
        <w:t>Generate sanitized variants using safe transformations: paraphrase, capitalization/punctuation changes, word splitting, common Unicode/zero-width substitutions, formatting/HTML visibility changes, and controlled QR/image tests where image extraction is implemented. Preserve labels only after validation.</w:t>
      </w:r>
    </w:p>
    <w:p w14:paraId="1C1E526E" w14:textId="77777777" w:rsidR="00E27792" w:rsidRDefault="00000000">
      <w:pPr>
        <w:pStyle w:val="ListBullet"/>
        <w:keepLines/>
      </w:pPr>
      <w:r>
        <w:t>Compare text-only baseline vs hybrid pipeline on the same held-out samples. Add ablation runs removing one layer at a time where practical.</w:t>
      </w:r>
    </w:p>
    <w:p w14:paraId="524D0CC4" w14:textId="77777777" w:rsidR="00E27792" w:rsidRDefault="00000000">
      <w:pPr>
        <w:pStyle w:val="ListBullet"/>
        <w:keepLines/>
      </w:pPr>
      <w:r>
        <w:t>Calculate metrics from actual predictions: precision, recall, F1, false-positive rate, confusion matrix, per-class recall, PR-AUC when supported, latency p50/p95 and robustness on variants. Report sample counts and conditions.</w:t>
      </w:r>
    </w:p>
    <w:p w14:paraId="70EFADFE" w14:textId="77777777" w:rsidR="00E27792" w:rsidRDefault="00000000">
      <w:pPr>
        <w:pStyle w:val="ListBullet"/>
        <w:keepLines/>
      </w:pPr>
      <w:r>
        <w:t>Show missed attacks and false alarms with their predictions, ground truth, evidence, version and a failure explanation. Keep benchmark labels immutable unless a separate review records a label correction.</w:t>
      </w:r>
    </w:p>
    <w:p w14:paraId="35F2CD9A" w14:textId="77777777" w:rsidR="00E27792" w:rsidRDefault="00000000">
      <w:pPr>
        <w:pStyle w:val="ListBullet"/>
        <w:keepLines/>
      </w:pPr>
      <w:r>
        <w:t>Allow analyst feedback (confirmed phishing, benign, unresolved, false positive) and store it separately from the original model result. Use it to create a review queue for future retraining, not silent online retraining.</w:t>
      </w:r>
    </w:p>
    <w:p w14:paraId="3EC66F2D" w14:textId="77777777" w:rsidR="00E27792" w:rsidRDefault="00000000">
      <w:pPr>
        <w:pStyle w:val="ListBullet"/>
        <w:keepLines/>
      </w:pPr>
      <w:r>
        <w:t>Add an attack-coverage matrix mapping test category to the specific detector layers exercised. Include English and any additional language covered by a validated test subset; do not claim multilingual fairness from a few examples.</w:t>
      </w:r>
    </w:p>
    <w:p w14:paraId="5DA3F035" w14:textId="77777777" w:rsidR="00E27792" w:rsidRDefault="00000000">
      <w:pPr>
        <w:pStyle w:val="ListBullet"/>
        <w:keepLines/>
      </w:pPr>
      <w:r>
        <w:t>Replay a saved analysis against a new threshold/rule/model version and show which decisions would change. Store model, rule, dataset and configuration versions.</w:t>
      </w:r>
    </w:p>
    <w:p w14:paraId="7542F971" w14:textId="77777777" w:rsidR="00E27792" w:rsidRDefault="00000000">
      <w:pPr>
        <w:pStyle w:val="ListBullet"/>
        <w:keepLines/>
      </w:pPr>
      <w:r>
        <w:t>If a new model is tested in shadow mode, it may produce a comparison report but must not silently replace the production/demo model before passing evaluation.</w:t>
      </w:r>
    </w:p>
    <w:p w14:paraId="25685C3D" w14:textId="77777777" w:rsidR="00E27792" w:rsidRDefault="00000000">
      <w:pPr>
        <w:pStyle w:val="Heading3"/>
      </w:pPr>
      <w:r>
        <w:t>Acceptance demo</w:t>
      </w:r>
    </w:p>
    <w:p w14:paraId="2FA75120" w14:textId="77777777" w:rsidR="00E27792" w:rsidRDefault="00000000">
      <w:r>
        <w:t>Click Run Benchmark. Show actual progress/results, the baseline-vs-hybrid chart, a confusion matrix, one case missed by the baseline but found by an additional signal (only if true in the measured run), and an explicit limitations panel. Never pre-fill imaginary “95% accuracy” values.</w:t>
      </w:r>
    </w:p>
    <w:p w14:paraId="40DFFE9C" w14:textId="77777777" w:rsidR="00E27792" w:rsidRDefault="00000000">
      <w:pPr>
        <w:pStyle w:val="Heading1"/>
      </w:pPr>
      <w:r>
        <w:lastRenderedPageBreak/>
        <w:t>4. Consolidated functional feature inventory</w:t>
      </w:r>
    </w:p>
    <w:p w14:paraId="6C37732C" w14:textId="77777777" w:rsidR="00E27792" w:rsidRDefault="00000000">
      <w:r>
        <w:t>Every row below is in implementation scope. Repeated concepts from the source document are merged here so Claude implements them once in the right module, with common data and acceptance tests.</w:t>
      </w:r>
    </w:p>
    <w:p w14:paraId="264A4A49" w14:textId="77777777" w:rsidR="00E27792" w:rsidRDefault="00000000">
      <w:pPr>
        <w:pStyle w:val="Heading2"/>
      </w:pPr>
      <w:r>
        <w:t>4.1 Ingestion, parsing and safe preprocessing</w:t>
      </w:r>
    </w:p>
    <w:p w14:paraId="0B108A32" w14:textId="77777777" w:rsidR="00E27792" w:rsidRDefault="00000000">
      <w:r>
        <w:rPr>
          <w:b/>
        </w:rPr>
        <w:t>Email intake and batch processing.</w:t>
      </w:r>
      <w:r>
        <w:t xml:space="preserve"> Accept pasted email text and `.eml` upload; validate size/type/encoding. Support batch upload for benchmark and campaign demos. Return meaningful validation errors.</w:t>
      </w:r>
    </w:p>
    <w:p w14:paraId="14925212" w14:textId="77777777" w:rsidR="00E27792" w:rsidRDefault="00000000">
      <w:r>
        <w:rPr>
          <w:b/>
        </w:rPr>
        <w:t>MIME/header canonicalization.</w:t>
      </w:r>
      <w:r>
        <w:t xml:space="preserve"> Parse plain-text and HTML alternatives, MIME parts, quoted-printable/base64 parts and common headers. Preserve raw input separately from normalized text. Do not trust an `Authentication-Results` field from arbitrary uploaded content as verified authentication.</w:t>
      </w:r>
    </w:p>
    <w:p w14:paraId="4C632EF7" w14:textId="77777777" w:rsidR="00E27792" w:rsidRDefault="00000000">
      <w:r>
        <w:rPr>
          <w:b/>
        </w:rPr>
        <w:t>Evidence provenance.</w:t>
      </w:r>
      <w:r>
        <w:t xml:space="preserve"> For each extracted item, store its source message, MIME part/header/body location, normalized value, raw-value reference, detection rule/model, timestamp and confidence/status.</w:t>
      </w:r>
    </w:p>
    <w:p w14:paraId="140D9CF0" w14:textId="77777777" w:rsidR="00E27792" w:rsidRDefault="00000000">
      <w:r>
        <w:rPr>
          <w:b/>
        </w:rPr>
        <w:t>Content normalization.</w:t>
      </w:r>
      <w:r>
        <w:t xml:space="preserve"> Safely normalize supported encoding/entity variants and suspicious Unicode while preserving an original-to-normalized mapping for highlighting. Normalization must not delete the only evidence of evasion.</w:t>
      </w:r>
    </w:p>
    <w:p w14:paraId="694A698B" w14:textId="77777777" w:rsidR="00E27792" w:rsidRDefault="00000000">
      <w:r>
        <w:rPr>
          <w:b/>
        </w:rPr>
        <w:t>Attachment static triage.</w:t>
      </w:r>
      <w:r>
        <w:t xml:space="preserve"> Record file name, extension, detected/declared type where safely available, size, SHA-256 and text-extraction status. Flag mismatches; never execute attachments or macro content.</w:t>
      </w:r>
    </w:p>
    <w:p w14:paraId="66BFE8D6" w14:textId="77777777" w:rsidR="00E27792" w:rsidRDefault="00000000">
      <w:r>
        <w:rPr>
          <w:b/>
        </w:rPr>
        <w:t>Optional OCR/QR/image text.</w:t>
      </w:r>
      <w:r>
        <w:t xml:space="preserve"> For supported embedded images/PDFs, optionally use OCR and QR decoding to identify text or URLs. If dependencies are unavailable, the UI must disclose that this layer did not run.</w:t>
      </w:r>
    </w:p>
    <w:p w14:paraId="6B5456CC" w14:textId="77777777" w:rsidR="00E27792" w:rsidRDefault="00000000">
      <w:r>
        <w:rPr>
          <w:b/>
        </w:rPr>
        <w:t>Safe failure handling.</w:t>
      </w:r>
      <w:r>
        <w:t xml:space="preserve"> Unsupported, encrypted, malformed, too-large or time-out inputs are marked unsupported/failed at the relevant stage; failures never produce an implicit “safe” verdict.</w:t>
      </w:r>
    </w:p>
    <w:p w14:paraId="1D92B005" w14:textId="77777777" w:rsidR="00E27792" w:rsidRDefault="00000000">
      <w:pPr>
        <w:pStyle w:val="Heading2"/>
      </w:pPr>
      <w:r>
        <w:t>4.2 Identity, BEC, sender relationships and email context</w:t>
      </w:r>
    </w:p>
    <w:p w14:paraId="1F77767A" w14:textId="77777777" w:rsidR="00E27792" w:rsidRDefault="00000000">
      <w:r>
        <w:rPr>
          <w:b/>
        </w:rPr>
        <w:t>Authentication/header analysis.</w:t>
      </w:r>
      <w:r>
        <w:t xml:space="preserve"> Interpret trustworthy SPF/DKIM/DMARC/authentication results when available. Distinguish pass/fail/none/unavailable/untrusted-source. Passing authentication is not a benign verdict.</w:t>
      </w:r>
    </w:p>
    <w:p w14:paraId="4508E4CF" w14:textId="77777777" w:rsidR="00E27792" w:rsidRDefault="00000000">
      <w:r>
        <w:rPr>
          <w:b/>
        </w:rPr>
        <w:t>Impersonation and lookalike domains.</w:t>
      </w:r>
      <w:r>
        <w:t xml:space="preserve"> Compare display name, sender address, reply-to, domain, punycode/homoglyphs and configurable VIP/vendor domains. Record the rule and compared values.</w:t>
      </w:r>
    </w:p>
    <w:p w14:paraId="013EC5C6" w14:textId="77777777" w:rsidR="00E27792" w:rsidRDefault="00000000">
      <w:r>
        <w:rPr>
          <w:b/>
        </w:rPr>
        <w:t>Zero-link BEC and financial-intent detection.</w:t>
      </w:r>
      <w:r>
        <w:t xml:space="preserve"> Detect requests to change bank details, pay a new recipient, divert payroll, buy gift cards, share MFA codes or bypass approvals even if no link/attachment exists.</w:t>
      </w:r>
    </w:p>
    <w:p w14:paraId="6035F7F9" w14:textId="77777777" w:rsidR="00E27792" w:rsidRDefault="00000000">
      <w:r>
        <w:rPr>
          <w:b/>
        </w:rPr>
        <w:t>Sender/vendor behavior baseline.</w:t>
      </w:r>
      <w:r>
        <w:t xml:space="preserve"> When historical sample mail or a configured profile exists, measure sender style and relationship deviations (e.g. typical language/format versus current message; first-time contact; unusual recipient). Do not learn a “normal” profile from a single email.</w:t>
      </w:r>
    </w:p>
    <w:p w14:paraId="1176EA65" w14:textId="77777777" w:rsidR="00E27792" w:rsidRDefault="00000000">
      <w:r>
        <w:rPr>
          <w:b/>
        </w:rPr>
        <w:t>Thread/quoted-context consistency.</w:t>
      </w:r>
      <w:r>
        <w:t xml:space="preserve"> Inspect Message-ID/In-Reply-To/References and quoted messages when available. Flag new links/payment details, changed participants or contextual inconsistencies without treating missing thread history as proof.</w:t>
      </w:r>
    </w:p>
    <w:p w14:paraId="1A0AE8F4" w14:textId="77777777" w:rsidR="00E27792" w:rsidRDefault="00000000">
      <w:r>
        <w:rPr>
          <w:b/>
        </w:rPr>
        <w:t>Callback/phone-number lures.</w:t>
      </w:r>
      <w:r>
        <w:t xml:space="preserve"> Extract phone numbers and flag patterns such as urgent calls to a supposedly official support number or instructions to call a number instead of using normal verification. Use pattern/context checks, not assumptions about every phone number.</w:t>
      </w:r>
    </w:p>
    <w:p w14:paraId="2F979E53" w14:textId="77777777" w:rsidR="00E27792" w:rsidRDefault="00000000">
      <w:r>
        <w:rPr>
          <w:b/>
        </w:rPr>
        <w:t>Multilingual coverage and fairness.</w:t>
      </w:r>
      <w:r>
        <w:t xml:space="preserve"> Run only supported language models/rules, expose language/coverage uncertainty, and measure false-positive rates on legitimate business writing styles and non-native English samples if such data is available. AI-writing detection is never a sole verdict.</w:t>
      </w:r>
    </w:p>
    <w:p w14:paraId="66A1AD24" w14:textId="77777777" w:rsidR="00E27792" w:rsidRDefault="00000000">
      <w:pPr>
        <w:pStyle w:val="Heading2"/>
      </w:pPr>
      <w:r>
        <w:t>4.3 URL, reputation, QR and page analysis</w:t>
      </w:r>
    </w:p>
    <w:p w14:paraId="637C39DC" w14:textId="77777777" w:rsidR="00E27792" w:rsidRDefault="00000000">
      <w:r>
        <w:rPr>
          <w:b/>
        </w:rPr>
        <w:t>URL extraction and mismatch.</w:t>
      </w:r>
      <w:r>
        <w:t xml:space="preserve"> Extract URLs from body/HTML and preserve source locations. Compare visible anchor labels with actual target URLs. Normalize hosts for comparison without losing original values.</w:t>
      </w:r>
    </w:p>
    <w:p w14:paraId="2FC48976" w14:textId="77777777" w:rsidR="00E27792" w:rsidRDefault="00000000">
      <w:r>
        <w:rPr>
          <w:b/>
        </w:rPr>
        <w:t>Lexical and domain checks.</w:t>
      </w:r>
      <w:r>
        <w:t xml:space="preserve"> Check malformed URLs, IP-literal host, URL length, suspicious encodings, excessive subdomain patterns, punycode/homograph and lookalike to configured legitimate domains. Risk signals are not proof.</w:t>
      </w:r>
    </w:p>
    <w:p w14:paraId="21DA33DC" w14:textId="77777777" w:rsidR="00E27792" w:rsidRDefault="00000000">
      <w:r>
        <w:rPr>
          <w:b/>
        </w:rPr>
        <w:t>Reputation feeds.</w:t>
      </w:r>
      <w:r>
        <w:t xml:space="preserve"> Implement provider adapters with timeouts, caching, rate-limit handling and attribution. Keep local indicator list as a working no-key fallback. An unknown result means unknown, not safe/malicious.</w:t>
      </w:r>
    </w:p>
    <w:p w14:paraId="4B04370B" w14:textId="77777777" w:rsidR="00E27792" w:rsidRDefault="00000000">
      <w:r>
        <w:rPr>
          <w:b/>
        </w:rPr>
        <w:t>Safe page/brand checks.</w:t>
      </w:r>
      <w:r>
        <w:t xml:space="preserve"> If a safe isolated renderer or permitted API is configured, compare page title/visible brand/credential form patterns against the domain. Never browse arbitrary user-provided URLs directly from the trusted backend; prevent SSRF </w:t>
      </w:r>
      <w:r>
        <w:lastRenderedPageBreak/>
        <w:t>and private-network access. If no isolated renderer is available, deliver a functioning static URL-check path and explicitly mark page rendering unconfigured.</w:t>
      </w:r>
    </w:p>
    <w:p w14:paraId="7BC07CB4" w14:textId="77777777" w:rsidR="00E27792" w:rsidRDefault="00000000">
      <w:r>
        <w:rPr>
          <w:b/>
        </w:rPr>
        <w:t>QR/quishing and image lures.</w:t>
      </w:r>
      <w:r>
        <w:t xml:space="preserve"> Where enabled, extract QR codes and OCR text from supported images/PDF pages, then route recovered URLs/text through the same analysis pipeline. Report extraction success/failure.</w:t>
      </w:r>
    </w:p>
    <w:p w14:paraId="227D122F" w14:textId="77777777" w:rsidR="00E27792" w:rsidRDefault="00000000">
      <w:r>
        <w:rPr>
          <w:b/>
        </w:rPr>
        <w:t>Time-of-click/reputation re-score.</w:t>
      </w:r>
      <w:r>
        <w:t xml:space="preserve"> Within the local demo, store an indicator’s initial result and permit a new locally supplied/authorized reputation result to trigger re-analysis of affected retained samples. Show before/after verdict, member messages and response history.</w:t>
      </w:r>
    </w:p>
    <w:p w14:paraId="332F543D" w14:textId="77777777" w:rsidR="00E27792" w:rsidRDefault="00000000">
      <w:r>
        <w:rPr>
          <w:b/>
        </w:rPr>
        <w:t>Attachment reputation.</w:t>
      </w:r>
      <w:r>
        <w:t xml:space="preserve"> Compute hashes and optionally query an authorized source for known matches. Never upload the file itself unless explicitly authorized and supported by service terms.</w:t>
      </w:r>
    </w:p>
    <w:p w14:paraId="39BF86B8" w14:textId="77777777" w:rsidR="00E27792" w:rsidRDefault="00000000">
      <w:pPr>
        <w:pStyle w:val="Heading2"/>
      </w:pPr>
      <w:r>
        <w:t>4.4 Threat intelligence and campaign operations</w:t>
      </w:r>
    </w:p>
    <w:p w14:paraId="03A02387" w14:textId="77777777" w:rsidR="00E27792" w:rsidRDefault="00000000">
      <w:r>
        <w:rPr>
          <w:b/>
        </w:rPr>
        <w:t>IOC store and provenance.</w:t>
      </w:r>
      <w:r>
        <w:t xml:space="preserve"> Persist normalized domains/URLs/hashes with source, first observed in this dataset, last checked and result. Keep external source timestamps distinct from local observation time.</w:t>
      </w:r>
    </w:p>
    <w:p w14:paraId="317FADFD" w14:textId="77777777" w:rsidR="00E27792" w:rsidRDefault="00000000">
      <w:r>
        <w:rPr>
          <w:b/>
        </w:rPr>
        <w:t>Campaign clustering.</w:t>
      </w:r>
      <w:r>
        <w:t xml:space="preserve"> Use exact indicator matches and message similarity, with relationship thresholds and explanation. Handle legitimate templates/disclaimers to reduce false clusters.</w:t>
      </w:r>
    </w:p>
    <w:p w14:paraId="0A428261" w14:textId="77777777" w:rsidR="00E27792" w:rsidRDefault="00000000">
      <w:r>
        <w:rPr>
          <w:b/>
        </w:rPr>
        <w:t>Low-and-slow detection.</w:t>
      </w:r>
      <w:r>
        <w:t xml:space="preserve"> Aggregate weak signals across time and messages. Show evidence of repeated patterns; do not infer common attacker attribution without strong support.</w:t>
      </w:r>
    </w:p>
    <w:p w14:paraId="349070F2" w14:textId="77777777" w:rsidR="00E27792" w:rsidRDefault="00000000">
      <w:r>
        <w:rPr>
          <w:b/>
        </w:rPr>
        <w:t>Optional CT/domain-age enrichment.</w:t>
      </w:r>
      <w:r>
        <w:t xml:space="preserve"> If a permitted service is configured, enrich domain context with certificate-transparency or age information. If absent, omit/unavailable; never invent domain age.</w:t>
      </w:r>
    </w:p>
    <w:p w14:paraId="2449C61D" w14:textId="77777777" w:rsidR="00E27792" w:rsidRDefault="00000000">
      <w:r>
        <w:rPr>
          <w:b/>
        </w:rPr>
        <w:t>Local threat-intelligence feedback loop.</w:t>
      </w:r>
      <w:r>
        <w:t xml:space="preserve"> Allow confirmed findings to enter a review queue and a versioned local IOC list. Maintain source provenance, expiry/review date and an audit log to avoid turning an unverified report into a permanent fact.</w:t>
      </w:r>
    </w:p>
    <w:p w14:paraId="3D4203FA" w14:textId="77777777" w:rsidR="00E27792" w:rsidRDefault="00000000">
      <w:r>
        <w:rPr>
          <w:b/>
        </w:rPr>
        <w:t>ATT&amp;CK mapping and export.</w:t>
      </w:r>
      <w:r>
        <w:t xml:space="preserve"> Map findings to applicable MITRE ATT&amp;CK phishing technique IDs when justified. Export case/campaign evidence as CSV/JSON; STIX/MISP/TAXII/SIEM/SOAR adapters are optional-configurable and must show connection status.</w:t>
      </w:r>
    </w:p>
    <w:p w14:paraId="289F6590" w14:textId="77777777" w:rsidR="00E27792" w:rsidRDefault="00000000">
      <w:pPr>
        <w:pStyle w:val="Heading2"/>
      </w:pPr>
      <w:r>
        <w:t>4.5 Scoring, uncertainty, explanation and triage</w:t>
      </w:r>
    </w:p>
    <w:p w14:paraId="060813B1" w14:textId="77777777" w:rsidR="00E27792" w:rsidRDefault="00000000">
      <w:r>
        <w:rPr>
          <w:b/>
        </w:rPr>
        <w:t>Hybrid fast path and optional LLM cascade.</w:t>
      </w:r>
      <w:r>
        <w:t xml:space="preserve"> Run deterministic checks and the trained baseline for each email. Only route genuinely ambiguous or complex messages to an optional LLM if configured. Before external LLM use, redact configured PII where feasible, explicitly disclose/configure data transfer, validate schema and ground every claim in evidence. If no LLM key exists, use local deterministic explanations.</w:t>
      </w:r>
    </w:p>
    <w:p w14:paraId="7EE820A0" w14:textId="77777777" w:rsidR="00E27792" w:rsidRDefault="00000000">
      <w:r>
        <w:rPr>
          <w:b/>
        </w:rPr>
        <w:t>Risk fusion and calibration.</w:t>
      </w:r>
      <w:r>
        <w:t xml:space="preserve"> Fuse text, identity, URL, social-engineering, AI-injection and reputation evidence with transparent weights/model. Tune thresholds on validation data only. Prevent double-counting highly correlated signals.</w:t>
      </w:r>
    </w:p>
    <w:p w14:paraId="2A38843A" w14:textId="77777777" w:rsidR="00E27792" w:rsidRDefault="00000000">
      <w:r>
        <w:rPr>
          <w:b/>
        </w:rPr>
        <w:t>Uncertainty/OOD routing.</w:t>
      </w:r>
      <w:r>
        <w:t xml:space="preserve"> If evidence is incomplete/conflicting or the input is outside supported coverage, return review/insufficient evidence. Calibrate probabilities only if validation supports calibration; otherwise label scores as risk scores, not probabilities.</w:t>
      </w:r>
    </w:p>
    <w:p w14:paraId="55356056" w14:textId="77777777" w:rsidR="00E27792" w:rsidRDefault="00000000">
      <w:r>
        <w:rPr>
          <w:b/>
        </w:rPr>
        <w:t>Business-impact priority queue.</w:t>
      </w:r>
      <w:r>
        <w:t xml:space="preserve"> Combine observed threat likelihood, potential impact, evidence strength and uncertainty to prioritize cases. High-impact payment or credential requests with unresolved identity should go to analyst review.</w:t>
      </w:r>
    </w:p>
    <w:p w14:paraId="7BBDB714" w14:textId="77777777" w:rsidR="00E27792" w:rsidRDefault="00000000">
      <w:r>
        <w:rPr>
          <w:b/>
        </w:rPr>
        <w:t>Dual-audience explanation.</w:t>
      </w:r>
      <w:r>
        <w:t xml:space="preserve"> Present both a user-friendly warning and a technical analyst explanation. Use evidence spans, signal contributions and caveats. LLM prose must be grounded in evidence and never override a hard rule.</w:t>
      </w:r>
    </w:p>
    <w:p w14:paraId="3825736D" w14:textId="77777777" w:rsidR="00E27792" w:rsidRDefault="00000000">
      <w:r>
        <w:rPr>
          <w:b/>
        </w:rPr>
        <w:t>Case summary and blast-radius view.</w:t>
      </w:r>
      <w:r>
        <w:t xml:space="preserve"> Summarize case facts, affected sample messages, repeated indicators and local dataset impact. Do not claim “mailboxes affected” without a real authorized integration.</w:t>
      </w:r>
    </w:p>
    <w:p w14:paraId="0FC9EB80" w14:textId="77777777" w:rsidR="00E27792" w:rsidRDefault="00000000">
      <w:r>
        <w:rPr>
          <w:b/>
        </w:rPr>
        <w:t>Verdict/audit receipt.</w:t>
      </w:r>
      <w:r>
        <w:t xml:space="preserve"> Record timestamps, IDs, model version, rule version, dataset/threshold version, evidence references and decision. If adding a cryptographic signature, implement key handling and verification; otherwise call it an audit receipt, not a signed proof.</w:t>
      </w:r>
    </w:p>
    <w:p w14:paraId="505C4B3E" w14:textId="77777777" w:rsidR="00E27792" w:rsidRDefault="00000000">
      <w:r>
        <w:rPr>
          <w:b/>
        </w:rPr>
        <w:t>Analyst/user response actions.</w:t>
      </w:r>
      <w:r>
        <w:t xml:space="preserve"> Implement report phishing, mark benign, escalate, assign/resolve case, banner recommendation, local quarantine/release and response playbooks on local records. Real mailbox operations require a configured authorized connector and verified response.</w:t>
      </w:r>
    </w:p>
    <w:p w14:paraId="7FBF56C5" w14:textId="77777777" w:rsidR="00E27792" w:rsidRDefault="00000000">
      <w:r>
        <w:rPr>
          <w:b/>
        </w:rPr>
        <w:t>Triage effort measures.</w:t>
      </w:r>
      <w:r>
        <w:t xml:space="preserve"> Measure real queue volume, case processing time when captured, duplicate-alert collapse, false-positive trends and investigation latency. Do not fabricate savings percentages.</w:t>
      </w:r>
    </w:p>
    <w:p w14:paraId="6A70CE2E" w14:textId="77777777" w:rsidR="00E27792" w:rsidRDefault="00000000">
      <w:r>
        <w:rPr>
          <w:b/>
        </w:rPr>
        <w:t>Optional awareness feedback.</w:t>
      </w:r>
      <w:r>
        <w:t xml:space="preserve"> Show a short tactic-specific educational message after a simulated report/review. Crowd reports may increase review priority, but repeated unverified reports must not establish maliciousness by themselves.</w:t>
      </w:r>
    </w:p>
    <w:p w14:paraId="04A2BC6A" w14:textId="77777777" w:rsidR="00E27792" w:rsidRDefault="00000000">
      <w:pPr>
        <w:pStyle w:val="Heading2"/>
      </w:pPr>
      <w:r>
        <w:lastRenderedPageBreak/>
        <w:t>4.6 Operational and interface requirements</w:t>
      </w:r>
    </w:p>
    <w:p w14:paraId="7222F217" w14:textId="77777777" w:rsidR="00E27792" w:rsidRDefault="00000000">
      <w:r>
        <w:rPr>
          <w:b/>
        </w:rPr>
        <w:t>Dashboard and case queue.</w:t>
      </w:r>
      <w:r>
        <w:t xml:space="preserve"> Show live persisted counts, risk distribution, top indicators, active campaign clusters, case states, source coverage and model health. Each chart must be tied to query results.</w:t>
      </w:r>
    </w:p>
    <w:p w14:paraId="41AE566A" w14:textId="77777777" w:rsidR="00E27792" w:rsidRDefault="00000000">
      <w:r>
        <w:rPr>
          <w:b/>
        </w:rPr>
        <w:t>Live model/system health.</w:t>
      </w:r>
      <w:r>
        <w:t xml:space="preserve"> Show whether model loaded, last training/evaluation run, parser/API errors, provider availability, processing latency and benchmark progress.</w:t>
      </w:r>
    </w:p>
    <w:p w14:paraId="5835F64D" w14:textId="77777777" w:rsidR="00E27792" w:rsidRDefault="00000000">
      <w:r>
        <w:rPr>
          <w:b/>
        </w:rPr>
        <w:t>Role and privacy controls.</w:t>
      </w:r>
      <w:r>
        <w:t xml:space="preserve"> For a single-user hackathon deployment, implement sensible basic authentication/session protection where the current stack permits. Structure roles for analyst/admin/auditor if multi-role UI is included. Do not claim multi-tenant isolation unless actually enforced.</w:t>
      </w:r>
    </w:p>
    <w:p w14:paraId="2936C0FD" w14:textId="77777777" w:rsidR="00E27792" w:rsidRDefault="00000000">
      <w:r>
        <w:rPr>
          <w:b/>
        </w:rPr>
        <w:t>Flexible ingestion and channel boundary.</w:t>
      </w:r>
      <w:r>
        <w:t xml:space="preserve"> `.eml`, pasted text and batch file are the required supported paths. Model the source/channel as metadata so future SMS/chat reports can reuse the pipeline, but the hackathon implementation is email-first. Build interfaces for future Gmail/Microsoft Graph/IMAP integration; do not claim connected status without OAuth/configuration and an actual test.</w:t>
      </w:r>
    </w:p>
    <w:p w14:paraId="34967BA8" w14:textId="77777777" w:rsidR="00E27792" w:rsidRDefault="00000000">
      <w:r>
        <w:rPr>
          <w:b/>
        </w:rPr>
        <w:t>Latency-tiered pipeline.</w:t>
      </w:r>
      <w:r>
        <w:t xml:space="preserve"> Fast path: parsing, rules, local model, cached IOC check. Deeper steps: optional LLM, OCR, isolated page render, graph similarity. Use timeouts and show incomplete layers; do not silently convert timeout to allow.</w:t>
      </w:r>
    </w:p>
    <w:p w14:paraId="0C12BC64" w14:textId="77777777" w:rsidR="00E27792" w:rsidRDefault="00000000">
      <w:r>
        <w:rPr>
          <w:b/>
        </w:rPr>
        <w:t>Reproducible deployment.</w:t>
      </w:r>
      <w:r>
        <w:t xml:space="preserve"> Supply README commands, `.env.example`, pinned dependencies or lockfile, database initialization and optional Docker Compose, plus health check endpoint. Make local setup achievable without paid services.</w:t>
      </w:r>
    </w:p>
    <w:p w14:paraId="45D2126F" w14:textId="77777777" w:rsidR="00E27792" w:rsidRDefault="00000000">
      <w:pPr>
        <w:pStyle w:val="Heading1"/>
      </w:pPr>
      <w:r>
        <w:t>5. ML datasets and mandatory training</w:t>
      </w:r>
    </w:p>
    <w:tbl>
      <w:tblPr>
        <w:tblW w:w="0" w:type="auto"/>
        <w:jc w:val="center"/>
        <w:tblLook w:val="04A0" w:firstRow="1" w:lastRow="0" w:firstColumn="1" w:lastColumn="0" w:noHBand="0" w:noVBand="1"/>
      </w:tblPr>
      <w:tblGrid>
        <w:gridCol w:w="9994"/>
      </w:tblGrid>
      <w:tr w:rsidR="00E27792" w14:paraId="56D0B3DC" w14:textId="77777777">
        <w:trPr>
          <w:cantSplit/>
          <w:jc w:val="center"/>
        </w:trPr>
        <w:tc>
          <w:tcPr>
            <w:tcW w:w="9994" w:type="dxa"/>
            <w:shd w:val="clear" w:color="auto" w:fill="EAF3F7"/>
            <w:tcMar>
              <w:top w:w="140" w:type="dxa"/>
              <w:left w:w="180" w:type="dxa"/>
              <w:bottom w:w="140" w:type="dxa"/>
              <w:right w:w="180" w:type="dxa"/>
            </w:tcMar>
          </w:tcPr>
          <w:p w14:paraId="2719F874" w14:textId="77777777" w:rsidR="00E27792" w:rsidRDefault="00000000">
            <w:pPr>
              <w:spacing w:after="60"/>
            </w:pPr>
            <w:r>
              <w:rPr>
                <w:b/>
                <w:color w:val="B42318"/>
                <w:sz w:val="20"/>
              </w:rPr>
              <w:t>Non-negotiable ML rule</w:t>
            </w:r>
          </w:p>
          <w:p w14:paraId="2A5D4299" w14:textId="77777777" w:rsidR="00E27792" w:rsidRDefault="00000000">
            <w:pPr>
              <w:spacing w:after="0" w:line="252" w:lineRule="auto"/>
            </w:pPr>
            <w:r>
              <w:t>The application must actually download/inspect a dataset (or report a real blocker), preprocess it, train a model, save an artifact, load that artifact from the backend and evaluate it on held-out data. A mocked classifier or a “model trained” label without an artifact does not satisfy this spec.</w:t>
            </w:r>
          </w:p>
        </w:tc>
      </w:tr>
    </w:tbl>
    <w:p w14:paraId="1F90D551" w14:textId="77777777" w:rsidR="00E27792" w:rsidRDefault="00E27792">
      <w:pPr>
        <w:spacing w:after="0"/>
      </w:pPr>
    </w:p>
    <w:p w14:paraId="12544877" w14:textId="77777777" w:rsidR="00E27792" w:rsidRDefault="00000000">
      <w:pPr>
        <w:pStyle w:val="Heading2"/>
      </w:pPr>
      <w:r>
        <w:t>5.1 Primary dataset: MeAJOR</w:t>
      </w:r>
    </w:p>
    <w:p w14:paraId="466CAE02" w14:textId="77777777" w:rsidR="00E27792" w:rsidRDefault="00000000">
      <w:r>
        <w:t>Use MeAJOR as the first dataset to inspect. The Zenodo record describes 108,685 anonymized samples from TREC-05/06/07, the Nazario Phishing Corpus and Nigerian Fraud sources, with label 0 = benign and 1 = phishing. It offers CSV and compressed Parquet; the record lists the Parquet file as approximately 86.3 MB. The record’s visible rights section does not specify a license in the metadata examined for this specification, so Claude must check terms/attribution before redistribution and must not assume unrestricted reuse [R6].</w:t>
      </w:r>
    </w:p>
    <w:tbl>
      <w:tblPr>
        <w:tblStyle w:val="TableGrid"/>
        <w:tblW w:w="0" w:type="auto"/>
        <w:jc w:val="center"/>
        <w:tblLayout w:type="fixed"/>
        <w:tblLook w:val="04A0" w:firstRow="1" w:lastRow="0" w:firstColumn="1" w:lastColumn="0" w:noHBand="0" w:noVBand="1"/>
      </w:tblPr>
      <w:tblGrid>
        <w:gridCol w:w="2448"/>
        <w:gridCol w:w="5328"/>
        <w:gridCol w:w="2592"/>
      </w:tblGrid>
      <w:tr w:rsidR="00E27792" w14:paraId="54AB1C2F" w14:textId="77777777">
        <w:trPr>
          <w:cantSplit/>
          <w:tblHeader/>
          <w:jc w:val="center"/>
        </w:trPr>
        <w:tc>
          <w:tcPr>
            <w:tcW w:w="2448" w:type="dxa"/>
            <w:shd w:val="clear" w:color="auto" w:fill="102A43"/>
            <w:tcMar>
              <w:top w:w="85" w:type="dxa"/>
              <w:left w:w="100" w:type="dxa"/>
              <w:bottom w:w="85" w:type="dxa"/>
              <w:right w:w="100" w:type="dxa"/>
            </w:tcMar>
            <w:vAlign w:val="center"/>
          </w:tcPr>
          <w:p w14:paraId="525C6615" w14:textId="77777777" w:rsidR="00E27792" w:rsidRDefault="00000000">
            <w:pPr>
              <w:spacing w:after="0" w:line="240" w:lineRule="auto"/>
            </w:pPr>
            <w:r>
              <w:rPr>
                <w:b/>
                <w:color w:val="FFFFFF"/>
                <w:sz w:val="16"/>
              </w:rPr>
              <w:t>Artifact</w:t>
            </w:r>
          </w:p>
        </w:tc>
        <w:tc>
          <w:tcPr>
            <w:tcW w:w="5328" w:type="dxa"/>
            <w:shd w:val="clear" w:color="auto" w:fill="102A43"/>
            <w:tcMar>
              <w:top w:w="85" w:type="dxa"/>
              <w:left w:w="100" w:type="dxa"/>
              <w:bottom w:w="85" w:type="dxa"/>
              <w:right w:w="100" w:type="dxa"/>
            </w:tcMar>
            <w:vAlign w:val="center"/>
          </w:tcPr>
          <w:p w14:paraId="3DC507EC" w14:textId="77777777" w:rsidR="00E27792" w:rsidRDefault="00000000">
            <w:pPr>
              <w:spacing w:after="0" w:line="240" w:lineRule="auto"/>
            </w:pPr>
            <w:r>
              <w:rPr>
                <w:b/>
                <w:color w:val="FFFFFF"/>
                <w:sz w:val="16"/>
              </w:rPr>
              <w:t>Direct link</w:t>
            </w:r>
          </w:p>
        </w:tc>
        <w:tc>
          <w:tcPr>
            <w:tcW w:w="2592" w:type="dxa"/>
            <w:shd w:val="clear" w:color="auto" w:fill="102A43"/>
            <w:tcMar>
              <w:top w:w="85" w:type="dxa"/>
              <w:left w:w="100" w:type="dxa"/>
              <w:bottom w:w="85" w:type="dxa"/>
              <w:right w:w="100" w:type="dxa"/>
            </w:tcMar>
            <w:vAlign w:val="center"/>
          </w:tcPr>
          <w:p w14:paraId="4ACDCFD6" w14:textId="77777777" w:rsidR="00E27792" w:rsidRDefault="00000000">
            <w:pPr>
              <w:spacing w:after="0" w:line="240" w:lineRule="auto"/>
            </w:pPr>
            <w:r>
              <w:rPr>
                <w:b/>
                <w:color w:val="FFFFFF"/>
                <w:sz w:val="16"/>
              </w:rPr>
              <w:t>Role</w:t>
            </w:r>
          </w:p>
        </w:tc>
      </w:tr>
      <w:tr w:rsidR="00E27792" w14:paraId="5A5B4D89" w14:textId="77777777">
        <w:trPr>
          <w:cantSplit/>
          <w:jc w:val="center"/>
        </w:trPr>
        <w:tc>
          <w:tcPr>
            <w:tcW w:w="2448" w:type="dxa"/>
            <w:shd w:val="clear" w:color="auto" w:fill="F4F7FA"/>
            <w:tcMar>
              <w:top w:w="85" w:type="dxa"/>
              <w:left w:w="100" w:type="dxa"/>
              <w:bottom w:w="85" w:type="dxa"/>
              <w:right w:w="100" w:type="dxa"/>
            </w:tcMar>
            <w:vAlign w:val="center"/>
          </w:tcPr>
          <w:p w14:paraId="43650FF0" w14:textId="77777777" w:rsidR="00E27792" w:rsidRDefault="00000000">
            <w:pPr>
              <w:spacing w:after="0" w:line="240" w:lineRule="auto"/>
            </w:pPr>
            <w:r>
              <w:rPr>
                <w:sz w:val="15"/>
              </w:rPr>
              <w:t>MeAJOR compressed Parquet (preferred)</w:t>
            </w:r>
          </w:p>
        </w:tc>
        <w:tc>
          <w:tcPr>
            <w:tcW w:w="5328" w:type="dxa"/>
            <w:shd w:val="clear" w:color="auto" w:fill="F4F7FA"/>
            <w:tcMar>
              <w:top w:w="85" w:type="dxa"/>
              <w:left w:w="100" w:type="dxa"/>
              <w:bottom w:w="85" w:type="dxa"/>
              <w:right w:w="100" w:type="dxa"/>
            </w:tcMar>
            <w:vAlign w:val="center"/>
          </w:tcPr>
          <w:p w14:paraId="1721545D" w14:textId="77777777" w:rsidR="00E27792" w:rsidRDefault="00000000">
            <w:pPr>
              <w:spacing w:after="0" w:line="240" w:lineRule="auto"/>
            </w:pPr>
            <w:hyperlink r:id="rId8">
              <w:r>
                <w:rPr>
                  <w:color w:val="176B87"/>
                  <w:u w:val="single"/>
                </w:rPr>
                <w:t>Download Parquet (86.3 MB)</w:t>
              </w:r>
            </w:hyperlink>
          </w:p>
        </w:tc>
        <w:tc>
          <w:tcPr>
            <w:tcW w:w="2592" w:type="dxa"/>
            <w:shd w:val="clear" w:color="auto" w:fill="F4F7FA"/>
            <w:tcMar>
              <w:top w:w="85" w:type="dxa"/>
              <w:left w:w="100" w:type="dxa"/>
              <w:bottom w:w="85" w:type="dxa"/>
              <w:right w:w="100" w:type="dxa"/>
            </w:tcMar>
            <w:vAlign w:val="center"/>
          </w:tcPr>
          <w:p w14:paraId="74AE3605" w14:textId="77777777" w:rsidR="00E27792" w:rsidRDefault="00000000">
            <w:pPr>
              <w:spacing w:after="0" w:line="240" w:lineRule="auto"/>
            </w:pPr>
            <w:r>
              <w:rPr>
                <w:sz w:val="15"/>
              </w:rPr>
              <w:t>Primary baseline training dataset; efficient local processing.</w:t>
            </w:r>
          </w:p>
        </w:tc>
      </w:tr>
      <w:tr w:rsidR="00E27792" w14:paraId="33F90E8C" w14:textId="77777777">
        <w:trPr>
          <w:cantSplit/>
          <w:jc w:val="center"/>
        </w:trPr>
        <w:tc>
          <w:tcPr>
            <w:tcW w:w="2448" w:type="dxa"/>
            <w:shd w:val="clear" w:color="auto" w:fill="FFFFFF"/>
            <w:tcMar>
              <w:top w:w="85" w:type="dxa"/>
              <w:left w:w="100" w:type="dxa"/>
              <w:bottom w:w="85" w:type="dxa"/>
              <w:right w:w="100" w:type="dxa"/>
            </w:tcMar>
            <w:vAlign w:val="center"/>
          </w:tcPr>
          <w:p w14:paraId="7BBA5403" w14:textId="77777777" w:rsidR="00E27792" w:rsidRDefault="00000000">
            <w:pPr>
              <w:spacing w:after="0" w:line="240" w:lineRule="auto"/>
            </w:pPr>
            <w:r>
              <w:rPr>
                <w:sz w:val="15"/>
              </w:rPr>
              <w:t>MeAJOR CSV fallback</w:t>
            </w:r>
          </w:p>
        </w:tc>
        <w:tc>
          <w:tcPr>
            <w:tcW w:w="5328" w:type="dxa"/>
            <w:shd w:val="clear" w:color="auto" w:fill="FFFFFF"/>
            <w:tcMar>
              <w:top w:w="85" w:type="dxa"/>
              <w:left w:w="100" w:type="dxa"/>
              <w:bottom w:w="85" w:type="dxa"/>
              <w:right w:w="100" w:type="dxa"/>
            </w:tcMar>
            <w:vAlign w:val="center"/>
          </w:tcPr>
          <w:p w14:paraId="3635EFBA" w14:textId="77777777" w:rsidR="00E27792" w:rsidRDefault="00000000">
            <w:pPr>
              <w:spacing w:after="0" w:line="240" w:lineRule="auto"/>
            </w:pPr>
            <w:hyperlink r:id="rId9">
              <w:r>
                <w:rPr>
                  <w:color w:val="176B87"/>
                  <w:u w:val="single"/>
                </w:rPr>
                <w:t>Download CSV fallback</w:t>
              </w:r>
            </w:hyperlink>
          </w:p>
        </w:tc>
        <w:tc>
          <w:tcPr>
            <w:tcW w:w="2592" w:type="dxa"/>
            <w:shd w:val="clear" w:color="auto" w:fill="FFFFFF"/>
            <w:tcMar>
              <w:top w:w="85" w:type="dxa"/>
              <w:left w:w="100" w:type="dxa"/>
              <w:bottom w:w="85" w:type="dxa"/>
              <w:right w:w="100" w:type="dxa"/>
            </w:tcMar>
            <w:vAlign w:val="center"/>
          </w:tcPr>
          <w:p w14:paraId="4E3A7721" w14:textId="77777777" w:rsidR="00E27792" w:rsidRDefault="00000000">
            <w:pPr>
              <w:spacing w:after="0" w:line="240" w:lineRule="auto"/>
            </w:pPr>
            <w:r>
              <w:rPr>
                <w:sz w:val="15"/>
              </w:rPr>
              <w:t>Use if Parquet/download/parser fails; file is substantially larger.</w:t>
            </w:r>
          </w:p>
        </w:tc>
      </w:tr>
    </w:tbl>
    <w:p w14:paraId="74AFD75D" w14:textId="77777777" w:rsidR="00E27792" w:rsidRDefault="00E27792">
      <w:pPr>
        <w:spacing w:after="0"/>
      </w:pPr>
    </w:p>
    <w:p w14:paraId="18E60811" w14:textId="77777777" w:rsidR="00E27792" w:rsidRDefault="00000000">
      <w:pPr>
        <w:pStyle w:val="Heading2"/>
      </w:pPr>
      <w:r>
        <w:t>5.2 Supplementary email collections</w:t>
      </w:r>
    </w:p>
    <w:p w14:paraId="4BD042A0" w14:textId="77777777" w:rsidR="00E27792" w:rsidRDefault="00000000">
      <w:r>
        <w:t>The curated Zenodo collection contains 11 datasets dated across 1995–2022, including CEAS, Enron, Ling, Nazario, Nigerian fraud and TREC collections. These sources can supplement experiments, but source overlap with MeAJOR and their age can create leakage or domain-shift issues. Inspect each schema, labels, size, license/citation requirements and duplicate overlap before combining them [R7].</w:t>
      </w:r>
    </w:p>
    <w:tbl>
      <w:tblPr>
        <w:tblStyle w:val="TableGrid"/>
        <w:tblW w:w="0" w:type="auto"/>
        <w:jc w:val="center"/>
        <w:tblLayout w:type="fixed"/>
        <w:tblLook w:val="04A0" w:firstRow="1" w:lastRow="0" w:firstColumn="1" w:lastColumn="0" w:noHBand="0" w:noVBand="1"/>
      </w:tblPr>
      <w:tblGrid>
        <w:gridCol w:w="1656"/>
        <w:gridCol w:w="5400"/>
        <w:gridCol w:w="3240"/>
      </w:tblGrid>
      <w:tr w:rsidR="00E27792" w14:paraId="07C7BBE1" w14:textId="77777777">
        <w:trPr>
          <w:cantSplit/>
          <w:tblHeader/>
          <w:jc w:val="center"/>
        </w:trPr>
        <w:tc>
          <w:tcPr>
            <w:tcW w:w="1656" w:type="dxa"/>
            <w:shd w:val="clear" w:color="auto" w:fill="102A43"/>
            <w:tcMar>
              <w:top w:w="85" w:type="dxa"/>
              <w:left w:w="100" w:type="dxa"/>
              <w:bottom w:w="85" w:type="dxa"/>
              <w:right w:w="100" w:type="dxa"/>
            </w:tcMar>
            <w:vAlign w:val="center"/>
          </w:tcPr>
          <w:p w14:paraId="0F98D4C9" w14:textId="77777777" w:rsidR="00E27792" w:rsidRDefault="00000000">
            <w:pPr>
              <w:spacing w:after="0" w:line="240" w:lineRule="auto"/>
            </w:pPr>
            <w:r>
              <w:rPr>
                <w:b/>
                <w:color w:val="FFFFFF"/>
                <w:sz w:val="16"/>
              </w:rPr>
              <w:t>Collection</w:t>
            </w:r>
          </w:p>
        </w:tc>
        <w:tc>
          <w:tcPr>
            <w:tcW w:w="5400" w:type="dxa"/>
            <w:shd w:val="clear" w:color="auto" w:fill="102A43"/>
            <w:tcMar>
              <w:top w:w="85" w:type="dxa"/>
              <w:left w:w="100" w:type="dxa"/>
              <w:bottom w:w="85" w:type="dxa"/>
              <w:right w:w="100" w:type="dxa"/>
            </w:tcMar>
            <w:vAlign w:val="center"/>
          </w:tcPr>
          <w:p w14:paraId="7527E2A1" w14:textId="77777777" w:rsidR="00E27792" w:rsidRDefault="00000000">
            <w:pPr>
              <w:spacing w:after="0" w:line="240" w:lineRule="auto"/>
            </w:pPr>
            <w:r>
              <w:rPr>
                <w:b/>
                <w:color w:val="FFFFFF"/>
                <w:sz w:val="16"/>
              </w:rPr>
              <w:t>Direct download</w:t>
            </w:r>
          </w:p>
        </w:tc>
        <w:tc>
          <w:tcPr>
            <w:tcW w:w="3240" w:type="dxa"/>
            <w:shd w:val="clear" w:color="auto" w:fill="102A43"/>
            <w:tcMar>
              <w:top w:w="85" w:type="dxa"/>
              <w:left w:w="100" w:type="dxa"/>
              <w:bottom w:w="85" w:type="dxa"/>
              <w:right w:w="100" w:type="dxa"/>
            </w:tcMar>
            <w:vAlign w:val="center"/>
          </w:tcPr>
          <w:p w14:paraId="162E42DC" w14:textId="77777777" w:rsidR="00E27792" w:rsidRDefault="00000000">
            <w:pPr>
              <w:spacing w:after="0" w:line="240" w:lineRule="auto"/>
            </w:pPr>
            <w:r>
              <w:rPr>
                <w:b/>
                <w:color w:val="FFFFFF"/>
                <w:sz w:val="16"/>
              </w:rPr>
              <w:t>Recommended use / cautions</w:t>
            </w:r>
          </w:p>
        </w:tc>
      </w:tr>
      <w:tr w:rsidR="00E27792" w14:paraId="021AC3AD" w14:textId="77777777">
        <w:trPr>
          <w:cantSplit/>
          <w:jc w:val="center"/>
        </w:trPr>
        <w:tc>
          <w:tcPr>
            <w:tcW w:w="1656" w:type="dxa"/>
            <w:shd w:val="clear" w:color="auto" w:fill="F4F7FA"/>
            <w:tcMar>
              <w:top w:w="85" w:type="dxa"/>
              <w:left w:w="100" w:type="dxa"/>
              <w:bottom w:w="85" w:type="dxa"/>
              <w:right w:w="100" w:type="dxa"/>
            </w:tcMar>
            <w:vAlign w:val="center"/>
          </w:tcPr>
          <w:p w14:paraId="147F64EF" w14:textId="77777777" w:rsidR="00E27792" w:rsidRDefault="00000000">
            <w:pPr>
              <w:spacing w:after="0" w:line="240" w:lineRule="auto"/>
            </w:pPr>
            <w:r>
              <w:rPr>
                <w:sz w:val="14"/>
              </w:rPr>
              <w:t>CEAS 2008</w:t>
            </w:r>
          </w:p>
        </w:tc>
        <w:tc>
          <w:tcPr>
            <w:tcW w:w="5400" w:type="dxa"/>
            <w:shd w:val="clear" w:color="auto" w:fill="F4F7FA"/>
            <w:tcMar>
              <w:top w:w="85" w:type="dxa"/>
              <w:left w:w="100" w:type="dxa"/>
              <w:bottom w:w="85" w:type="dxa"/>
              <w:right w:w="100" w:type="dxa"/>
            </w:tcMar>
            <w:vAlign w:val="center"/>
          </w:tcPr>
          <w:p w14:paraId="764FCF28" w14:textId="77777777" w:rsidR="00E27792" w:rsidRDefault="00000000">
            <w:pPr>
              <w:spacing w:after="0" w:line="240" w:lineRule="auto"/>
            </w:pPr>
            <w:hyperlink r:id="rId10">
              <w:r>
                <w:rPr>
                  <w:color w:val="176B87"/>
                  <w:u w:val="single"/>
                </w:rPr>
                <w:t>CEAS_08.csv</w:t>
              </w:r>
            </w:hyperlink>
          </w:p>
        </w:tc>
        <w:tc>
          <w:tcPr>
            <w:tcW w:w="3240" w:type="dxa"/>
            <w:shd w:val="clear" w:color="auto" w:fill="F4F7FA"/>
            <w:tcMar>
              <w:top w:w="85" w:type="dxa"/>
              <w:left w:w="100" w:type="dxa"/>
              <w:bottom w:w="85" w:type="dxa"/>
              <w:right w:w="100" w:type="dxa"/>
            </w:tcMar>
            <w:vAlign w:val="center"/>
          </w:tcPr>
          <w:p w14:paraId="6ECB236B" w14:textId="77777777" w:rsidR="00E27792" w:rsidRDefault="00000000">
            <w:pPr>
              <w:spacing w:after="0" w:line="240" w:lineRule="auto"/>
            </w:pPr>
            <w:r>
              <w:rPr>
                <w:sz w:val="14"/>
              </w:rPr>
              <w:t>Supplementary comparison only after schema/label review.</w:t>
            </w:r>
          </w:p>
        </w:tc>
      </w:tr>
      <w:tr w:rsidR="00E27792" w14:paraId="3439ED6C" w14:textId="77777777">
        <w:trPr>
          <w:cantSplit/>
          <w:jc w:val="center"/>
        </w:trPr>
        <w:tc>
          <w:tcPr>
            <w:tcW w:w="1656" w:type="dxa"/>
            <w:shd w:val="clear" w:color="auto" w:fill="FFFFFF"/>
            <w:tcMar>
              <w:top w:w="85" w:type="dxa"/>
              <w:left w:w="100" w:type="dxa"/>
              <w:bottom w:w="85" w:type="dxa"/>
              <w:right w:w="100" w:type="dxa"/>
            </w:tcMar>
            <w:vAlign w:val="center"/>
          </w:tcPr>
          <w:p w14:paraId="57D16471" w14:textId="77777777" w:rsidR="00E27792" w:rsidRDefault="00000000">
            <w:pPr>
              <w:spacing w:after="0" w:line="240" w:lineRule="auto"/>
            </w:pPr>
            <w:r>
              <w:rPr>
                <w:sz w:val="14"/>
              </w:rPr>
              <w:t>Enron</w:t>
            </w:r>
          </w:p>
        </w:tc>
        <w:tc>
          <w:tcPr>
            <w:tcW w:w="5400" w:type="dxa"/>
            <w:shd w:val="clear" w:color="auto" w:fill="FFFFFF"/>
            <w:tcMar>
              <w:top w:w="85" w:type="dxa"/>
              <w:left w:w="100" w:type="dxa"/>
              <w:bottom w:w="85" w:type="dxa"/>
              <w:right w:w="100" w:type="dxa"/>
            </w:tcMar>
            <w:vAlign w:val="center"/>
          </w:tcPr>
          <w:p w14:paraId="17071D6B" w14:textId="77777777" w:rsidR="00E27792" w:rsidRDefault="00000000">
            <w:pPr>
              <w:spacing w:after="0" w:line="240" w:lineRule="auto"/>
            </w:pPr>
            <w:hyperlink r:id="rId11">
              <w:r>
                <w:rPr>
                  <w:color w:val="176B87"/>
                  <w:u w:val="single"/>
                </w:rPr>
                <w:t>Enron.csv</w:t>
              </w:r>
            </w:hyperlink>
          </w:p>
        </w:tc>
        <w:tc>
          <w:tcPr>
            <w:tcW w:w="3240" w:type="dxa"/>
            <w:shd w:val="clear" w:color="auto" w:fill="FFFFFF"/>
            <w:tcMar>
              <w:top w:w="85" w:type="dxa"/>
              <w:left w:w="100" w:type="dxa"/>
              <w:bottom w:w="85" w:type="dxa"/>
              <w:right w:w="100" w:type="dxa"/>
            </w:tcMar>
            <w:vAlign w:val="center"/>
          </w:tcPr>
          <w:p w14:paraId="07005E9A" w14:textId="77777777" w:rsidR="00E27792" w:rsidRDefault="00000000">
            <w:pPr>
              <w:spacing w:after="0" w:line="240" w:lineRule="auto"/>
            </w:pPr>
            <w:r>
              <w:rPr>
                <w:sz w:val="14"/>
              </w:rPr>
              <w:t>Potential legitimate-email source; confirm label semantics and license.</w:t>
            </w:r>
          </w:p>
        </w:tc>
      </w:tr>
      <w:tr w:rsidR="00E27792" w14:paraId="15A597DF" w14:textId="77777777">
        <w:trPr>
          <w:cantSplit/>
          <w:jc w:val="center"/>
        </w:trPr>
        <w:tc>
          <w:tcPr>
            <w:tcW w:w="1656" w:type="dxa"/>
            <w:shd w:val="clear" w:color="auto" w:fill="F4F7FA"/>
            <w:tcMar>
              <w:top w:w="85" w:type="dxa"/>
              <w:left w:w="100" w:type="dxa"/>
              <w:bottom w:w="85" w:type="dxa"/>
              <w:right w:w="100" w:type="dxa"/>
            </w:tcMar>
            <w:vAlign w:val="center"/>
          </w:tcPr>
          <w:p w14:paraId="2D5619E8" w14:textId="77777777" w:rsidR="00E27792" w:rsidRDefault="00000000">
            <w:pPr>
              <w:spacing w:after="0" w:line="240" w:lineRule="auto"/>
            </w:pPr>
            <w:r>
              <w:rPr>
                <w:sz w:val="14"/>
              </w:rPr>
              <w:t>Ling</w:t>
            </w:r>
          </w:p>
        </w:tc>
        <w:tc>
          <w:tcPr>
            <w:tcW w:w="5400" w:type="dxa"/>
            <w:shd w:val="clear" w:color="auto" w:fill="F4F7FA"/>
            <w:tcMar>
              <w:top w:w="85" w:type="dxa"/>
              <w:left w:w="100" w:type="dxa"/>
              <w:bottom w:w="85" w:type="dxa"/>
              <w:right w:w="100" w:type="dxa"/>
            </w:tcMar>
            <w:vAlign w:val="center"/>
          </w:tcPr>
          <w:p w14:paraId="5B2CB2AB" w14:textId="77777777" w:rsidR="00E27792" w:rsidRDefault="00000000">
            <w:pPr>
              <w:spacing w:after="0" w:line="240" w:lineRule="auto"/>
            </w:pPr>
            <w:hyperlink r:id="rId12">
              <w:r>
                <w:rPr>
                  <w:color w:val="176B87"/>
                  <w:u w:val="single"/>
                </w:rPr>
                <w:t>Ling.csv</w:t>
              </w:r>
            </w:hyperlink>
          </w:p>
        </w:tc>
        <w:tc>
          <w:tcPr>
            <w:tcW w:w="3240" w:type="dxa"/>
            <w:shd w:val="clear" w:color="auto" w:fill="F4F7FA"/>
            <w:tcMar>
              <w:top w:w="85" w:type="dxa"/>
              <w:left w:w="100" w:type="dxa"/>
              <w:bottom w:w="85" w:type="dxa"/>
              <w:right w:w="100" w:type="dxa"/>
            </w:tcMar>
            <w:vAlign w:val="center"/>
          </w:tcPr>
          <w:p w14:paraId="5CCF3EB5" w14:textId="77777777" w:rsidR="00E27792" w:rsidRDefault="00000000">
            <w:pPr>
              <w:spacing w:after="0" w:line="240" w:lineRule="auto"/>
            </w:pPr>
            <w:r>
              <w:rPr>
                <w:sz w:val="14"/>
              </w:rPr>
              <w:t>Optional extra corpus; inspect labels/schema.</w:t>
            </w:r>
          </w:p>
        </w:tc>
      </w:tr>
      <w:tr w:rsidR="00E27792" w14:paraId="45583559" w14:textId="77777777">
        <w:trPr>
          <w:cantSplit/>
          <w:jc w:val="center"/>
        </w:trPr>
        <w:tc>
          <w:tcPr>
            <w:tcW w:w="1656" w:type="dxa"/>
            <w:shd w:val="clear" w:color="auto" w:fill="FFFFFF"/>
            <w:tcMar>
              <w:top w:w="85" w:type="dxa"/>
              <w:left w:w="100" w:type="dxa"/>
              <w:bottom w:w="85" w:type="dxa"/>
              <w:right w:w="100" w:type="dxa"/>
            </w:tcMar>
            <w:vAlign w:val="center"/>
          </w:tcPr>
          <w:p w14:paraId="0CC011FE" w14:textId="77777777" w:rsidR="00E27792" w:rsidRDefault="00000000">
            <w:pPr>
              <w:spacing w:after="0" w:line="240" w:lineRule="auto"/>
            </w:pPr>
            <w:r>
              <w:rPr>
                <w:sz w:val="14"/>
              </w:rPr>
              <w:lastRenderedPageBreak/>
              <w:t>Nazario</w:t>
            </w:r>
          </w:p>
        </w:tc>
        <w:tc>
          <w:tcPr>
            <w:tcW w:w="5400" w:type="dxa"/>
            <w:shd w:val="clear" w:color="auto" w:fill="FFFFFF"/>
            <w:tcMar>
              <w:top w:w="85" w:type="dxa"/>
              <w:left w:w="100" w:type="dxa"/>
              <w:bottom w:w="85" w:type="dxa"/>
              <w:right w:w="100" w:type="dxa"/>
            </w:tcMar>
            <w:vAlign w:val="center"/>
          </w:tcPr>
          <w:p w14:paraId="3F7EF7CB" w14:textId="77777777" w:rsidR="00E27792" w:rsidRDefault="00000000">
            <w:pPr>
              <w:spacing w:after="0" w:line="240" w:lineRule="auto"/>
            </w:pPr>
            <w:hyperlink r:id="rId13">
              <w:r>
                <w:rPr>
                  <w:color w:val="176B87"/>
                  <w:u w:val="single"/>
                </w:rPr>
                <w:t>Nazario.csv</w:t>
              </w:r>
            </w:hyperlink>
          </w:p>
        </w:tc>
        <w:tc>
          <w:tcPr>
            <w:tcW w:w="3240" w:type="dxa"/>
            <w:shd w:val="clear" w:color="auto" w:fill="FFFFFF"/>
            <w:tcMar>
              <w:top w:w="85" w:type="dxa"/>
              <w:left w:w="100" w:type="dxa"/>
              <w:bottom w:w="85" w:type="dxa"/>
              <w:right w:w="100" w:type="dxa"/>
            </w:tcMar>
            <w:vAlign w:val="center"/>
          </w:tcPr>
          <w:p w14:paraId="04F4FB45" w14:textId="77777777" w:rsidR="00E27792" w:rsidRDefault="00000000">
            <w:pPr>
              <w:spacing w:after="0" w:line="240" w:lineRule="auto"/>
            </w:pPr>
            <w:r>
              <w:rPr>
                <w:sz w:val="14"/>
              </w:rPr>
              <w:t>Phishing samples; likely overlaps by source with MeAJOR.</w:t>
            </w:r>
          </w:p>
        </w:tc>
      </w:tr>
      <w:tr w:rsidR="00E27792" w14:paraId="48331984" w14:textId="77777777">
        <w:trPr>
          <w:cantSplit/>
          <w:jc w:val="center"/>
        </w:trPr>
        <w:tc>
          <w:tcPr>
            <w:tcW w:w="1656" w:type="dxa"/>
            <w:shd w:val="clear" w:color="auto" w:fill="F4F7FA"/>
            <w:tcMar>
              <w:top w:w="85" w:type="dxa"/>
              <w:left w:w="100" w:type="dxa"/>
              <w:bottom w:w="85" w:type="dxa"/>
              <w:right w:w="100" w:type="dxa"/>
            </w:tcMar>
            <w:vAlign w:val="center"/>
          </w:tcPr>
          <w:p w14:paraId="64036269" w14:textId="77777777" w:rsidR="00E27792" w:rsidRDefault="00000000">
            <w:pPr>
              <w:spacing w:after="0" w:line="240" w:lineRule="auto"/>
            </w:pPr>
            <w:r>
              <w:rPr>
                <w:sz w:val="14"/>
              </w:rPr>
              <w:t>Nazario mixed</w:t>
            </w:r>
          </w:p>
        </w:tc>
        <w:tc>
          <w:tcPr>
            <w:tcW w:w="5400" w:type="dxa"/>
            <w:shd w:val="clear" w:color="auto" w:fill="F4F7FA"/>
            <w:tcMar>
              <w:top w:w="85" w:type="dxa"/>
              <w:left w:w="100" w:type="dxa"/>
              <w:bottom w:w="85" w:type="dxa"/>
              <w:right w:w="100" w:type="dxa"/>
            </w:tcMar>
            <w:vAlign w:val="center"/>
          </w:tcPr>
          <w:p w14:paraId="70E33021" w14:textId="77777777" w:rsidR="00E27792" w:rsidRDefault="00000000">
            <w:pPr>
              <w:spacing w:after="0" w:line="240" w:lineRule="auto"/>
            </w:pPr>
            <w:hyperlink r:id="rId14">
              <w:r>
                <w:rPr>
                  <w:color w:val="176B87"/>
                  <w:u w:val="single"/>
                </w:rPr>
                <w:t>Nazario_5.csv</w:t>
              </w:r>
            </w:hyperlink>
          </w:p>
        </w:tc>
        <w:tc>
          <w:tcPr>
            <w:tcW w:w="3240" w:type="dxa"/>
            <w:shd w:val="clear" w:color="auto" w:fill="F4F7FA"/>
            <w:tcMar>
              <w:top w:w="85" w:type="dxa"/>
              <w:left w:w="100" w:type="dxa"/>
              <w:bottom w:w="85" w:type="dxa"/>
              <w:right w:w="100" w:type="dxa"/>
            </w:tcMar>
            <w:vAlign w:val="center"/>
          </w:tcPr>
          <w:p w14:paraId="56BA67F6" w14:textId="77777777" w:rsidR="00E27792" w:rsidRDefault="00000000">
            <w:pPr>
              <w:spacing w:after="0" w:line="240" w:lineRule="auto"/>
            </w:pPr>
            <w:r>
              <w:rPr>
                <w:sz w:val="14"/>
              </w:rPr>
              <w:t>Optional; inspect labels and duplicate risk.</w:t>
            </w:r>
          </w:p>
        </w:tc>
      </w:tr>
      <w:tr w:rsidR="00E27792" w14:paraId="7D17D808" w14:textId="77777777">
        <w:trPr>
          <w:cantSplit/>
          <w:jc w:val="center"/>
        </w:trPr>
        <w:tc>
          <w:tcPr>
            <w:tcW w:w="1656" w:type="dxa"/>
            <w:shd w:val="clear" w:color="auto" w:fill="FFFFFF"/>
            <w:tcMar>
              <w:top w:w="85" w:type="dxa"/>
              <w:left w:w="100" w:type="dxa"/>
              <w:bottom w:w="85" w:type="dxa"/>
              <w:right w:w="100" w:type="dxa"/>
            </w:tcMar>
            <w:vAlign w:val="center"/>
          </w:tcPr>
          <w:p w14:paraId="6B66ABED" w14:textId="77777777" w:rsidR="00E27792" w:rsidRDefault="00000000">
            <w:pPr>
              <w:spacing w:after="0" w:line="240" w:lineRule="auto"/>
            </w:pPr>
            <w:r>
              <w:rPr>
                <w:sz w:val="14"/>
              </w:rPr>
              <w:t>Nigerian fraud</w:t>
            </w:r>
          </w:p>
        </w:tc>
        <w:tc>
          <w:tcPr>
            <w:tcW w:w="5400" w:type="dxa"/>
            <w:shd w:val="clear" w:color="auto" w:fill="FFFFFF"/>
            <w:tcMar>
              <w:top w:w="85" w:type="dxa"/>
              <w:left w:w="100" w:type="dxa"/>
              <w:bottom w:w="85" w:type="dxa"/>
              <w:right w:w="100" w:type="dxa"/>
            </w:tcMar>
            <w:vAlign w:val="center"/>
          </w:tcPr>
          <w:p w14:paraId="5CDE8E2B" w14:textId="77777777" w:rsidR="00E27792" w:rsidRDefault="00000000">
            <w:pPr>
              <w:spacing w:after="0" w:line="240" w:lineRule="auto"/>
            </w:pPr>
            <w:hyperlink r:id="rId15">
              <w:r>
                <w:rPr>
                  <w:color w:val="176B87"/>
                  <w:u w:val="single"/>
                </w:rPr>
                <w:t>Nigerian_Fraud.csv</w:t>
              </w:r>
            </w:hyperlink>
          </w:p>
        </w:tc>
        <w:tc>
          <w:tcPr>
            <w:tcW w:w="3240" w:type="dxa"/>
            <w:shd w:val="clear" w:color="auto" w:fill="FFFFFF"/>
            <w:tcMar>
              <w:top w:w="85" w:type="dxa"/>
              <w:left w:w="100" w:type="dxa"/>
              <w:bottom w:w="85" w:type="dxa"/>
              <w:right w:w="100" w:type="dxa"/>
            </w:tcMar>
            <w:vAlign w:val="center"/>
          </w:tcPr>
          <w:p w14:paraId="6100F730" w14:textId="77777777" w:rsidR="00E27792" w:rsidRDefault="00000000">
            <w:pPr>
              <w:spacing w:after="0" w:line="240" w:lineRule="auto"/>
            </w:pPr>
            <w:r>
              <w:rPr>
                <w:sz w:val="14"/>
              </w:rPr>
              <w:t>Fraud-lure examples; avoid assuming representativeness.</w:t>
            </w:r>
          </w:p>
        </w:tc>
      </w:tr>
      <w:tr w:rsidR="00E27792" w14:paraId="77118C01" w14:textId="77777777">
        <w:trPr>
          <w:cantSplit/>
          <w:jc w:val="center"/>
        </w:trPr>
        <w:tc>
          <w:tcPr>
            <w:tcW w:w="1656" w:type="dxa"/>
            <w:shd w:val="clear" w:color="auto" w:fill="F4F7FA"/>
            <w:tcMar>
              <w:top w:w="85" w:type="dxa"/>
              <w:left w:w="100" w:type="dxa"/>
              <w:bottom w:w="85" w:type="dxa"/>
              <w:right w:w="100" w:type="dxa"/>
            </w:tcMar>
            <w:vAlign w:val="center"/>
          </w:tcPr>
          <w:p w14:paraId="16C7A4D1" w14:textId="77777777" w:rsidR="00E27792" w:rsidRDefault="00000000">
            <w:pPr>
              <w:spacing w:after="0" w:line="240" w:lineRule="auto"/>
            </w:pPr>
            <w:r>
              <w:rPr>
                <w:sz w:val="14"/>
              </w:rPr>
              <w:t>SpamAssassin</w:t>
            </w:r>
          </w:p>
        </w:tc>
        <w:tc>
          <w:tcPr>
            <w:tcW w:w="5400" w:type="dxa"/>
            <w:shd w:val="clear" w:color="auto" w:fill="F4F7FA"/>
            <w:tcMar>
              <w:top w:w="85" w:type="dxa"/>
              <w:left w:w="100" w:type="dxa"/>
              <w:bottom w:w="85" w:type="dxa"/>
              <w:right w:w="100" w:type="dxa"/>
            </w:tcMar>
            <w:vAlign w:val="center"/>
          </w:tcPr>
          <w:p w14:paraId="040AADC9" w14:textId="77777777" w:rsidR="00E27792" w:rsidRDefault="00000000">
            <w:pPr>
              <w:spacing w:after="0" w:line="240" w:lineRule="auto"/>
            </w:pPr>
            <w:hyperlink r:id="rId16">
              <w:r>
                <w:rPr>
                  <w:color w:val="176B87"/>
                  <w:u w:val="single"/>
                </w:rPr>
                <w:t>SpamAssasin.csv</w:t>
              </w:r>
            </w:hyperlink>
          </w:p>
        </w:tc>
        <w:tc>
          <w:tcPr>
            <w:tcW w:w="3240" w:type="dxa"/>
            <w:shd w:val="clear" w:color="auto" w:fill="F4F7FA"/>
            <w:tcMar>
              <w:top w:w="85" w:type="dxa"/>
              <w:left w:w="100" w:type="dxa"/>
              <w:bottom w:w="85" w:type="dxa"/>
              <w:right w:w="100" w:type="dxa"/>
            </w:tcMar>
            <w:vAlign w:val="center"/>
          </w:tcPr>
          <w:p w14:paraId="28B9B2EA" w14:textId="77777777" w:rsidR="00E27792" w:rsidRDefault="00000000">
            <w:pPr>
              <w:spacing w:after="0" w:line="240" w:lineRule="auto"/>
            </w:pPr>
            <w:r>
              <w:rPr>
                <w:sz w:val="14"/>
              </w:rPr>
              <w:t>Potential ham/spam comparison; spam is not identical to phishing.</w:t>
            </w:r>
          </w:p>
        </w:tc>
      </w:tr>
      <w:tr w:rsidR="00E27792" w14:paraId="3A11BD30" w14:textId="77777777">
        <w:trPr>
          <w:cantSplit/>
          <w:jc w:val="center"/>
        </w:trPr>
        <w:tc>
          <w:tcPr>
            <w:tcW w:w="1656" w:type="dxa"/>
            <w:shd w:val="clear" w:color="auto" w:fill="FFFFFF"/>
            <w:tcMar>
              <w:top w:w="85" w:type="dxa"/>
              <w:left w:w="100" w:type="dxa"/>
              <w:bottom w:w="85" w:type="dxa"/>
              <w:right w:w="100" w:type="dxa"/>
            </w:tcMar>
            <w:vAlign w:val="center"/>
          </w:tcPr>
          <w:p w14:paraId="7734E9C3" w14:textId="77777777" w:rsidR="00E27792" w:rsidRDefault="00000000">
            <w:pPr>
              <w:spacing w:after="0" w:line="240" w:lineRule="auto"/>
            </w:pPr>
            <w:r>
              <w:rPr>
                <w:sz w:val="14"/>
              </w:rPr>
              <w:t>TREC 2005</w:t>
            </w:r>
          </w:p>
        </w:tc>
        <w:tc>
          <w:tcPr>
            <w:tcW w:w="5400" w:type="dxa"/>
            <w:shd w:val="clear" w:color="auto" w:fill="FFFFFF"/>
            <w:tcMar>
              <w:top w:w="85" w:type="dxa"/>
              <w:left w:w="100" w:type="dxa"/>
              <w:bottom w:w="85" w:type="dxa"/>
              <w:right w:w="100" w:type="dxa"/>
            </w:tcMar>
            <w:vAlign w:val="center"/>
          </w:tcPr>
          <w:p w14:paraId="43F8D128" w14:textId="77777777" w:rsidR="00E27792" w:rsidRDefault="00000000">
            <w:pPr>
              <w:spacing w:after="0" w:line="240" w:lineRule="auto"/>
            </w:pPr>
            <w:hyperlink r:id="rId17">
              <w:r>
                <w:rPr>
                  <w:color w:val="176B87"/>
                  <w:u w:val="single"/>
                </w:rPr>
                <w:t>TREC_05.csv</w:t>
              </w:r>
            </w:hyperlink>
          </w:p>
        </w:tc>
        <w:tc>
          <w:tcPr>
            <w:tcW w:w="3240" w:type="dxa"/>
            <w:shd w:val="clear" w:color="auto" w:fill="FFFFFF"/>
            <w:tcMar>
              <w:top w:w="85" w:type="dxa"/>
              <w:left w:w="100" w:type="dxa"/>
              <w:bottom w:w="85" w:type="dxa"/>
              <w:right w:w="100" w:type="dxa"/>
            </w:tcMar>
            <w:vAlign w:val="center"/>
          </w:tcPr>
          <w:p w14:paraId="3B7CB3FD" w14:textId="77777777" w:rsidR="00E27792" w:rsidRDefault="00000000">
            <w:pPr>
              <w:spacing w:after="0" w:line="240" w:lineRule="auto"/>
            </w:pPr>
            <w:r>
              <w:rPr>
                <w:sz w:val="14"/>
              </w:rPr>
              <w:t>Historical email collection; check source overlap.</w:t>
            </w:r>
          </w:p>
        </w:tc>
      </w:tr>
      <w:tr w:rsidR="00E27792" w14:paraId="39B5CFA9" w14:textId="77777777">
        <w:trPr>
          <w:cantSplit/>
          <w:jc w:val="center"/>
        </w:trPr>
        <w:tc>
          <w:tcPr>
            <w:tcW w:w="1656" w:type="dxa"/>
            <w:shd w:val="clear" w:color="auto" w:fill="F4F7FA"/>
            <w:tcMar>
              <w:top w:w="85" w:type="dxa"/>
              <w:left w:w="100" w:type="dxa"/>
              <w:bottom w:w="85" w:type="dxa"/>
              <w:right w:w="100" w:type="dxa"/>
            </w:tcMar>
            <w:vAlign w:val="center"/>
          </w:tcPr>
          <w:p w14:paraId="5593B0D4" w14:textId="77777777" w:rsidR="00E27792" w:rsidRDefault="00000000">
            <w:pPr>
              <w:spacing w:after="0" w:line="240" w:lineRule="auto"/>
            </w:pPr>
            <w:r>
              <w:rPr>
                <w:sz w:val="14"/>
              </w:rPr>
              <w:t>TREC 2006</w:t>
            </w:r>
          </w:p>
        </w:tc>
        <w:tc>
          <w:tcPr>
            <w:tcW w:w="5400" w:type="dxa"/>
            <w:shd w:val="clear" w:color="auto" w:fill="F4F7FA"/>
            <w:tcMar>
              <w:top w:w="85" w:type="dxa"/>
              <w:left w:w="100" w:type="dxa"/>
              <w:bottom w:w="85" w:type="dxa"/>
              <w:right w:w="100" w:type="dxa"/>
            </w:tcMar>
            <w:vAlign w:val="center"/>
          </w:tcPr>
          <w:p w14:paraId="1DF39F6B" w14:textId="77777777" w:rsidR="00E27792" w:rsidRDefault="00000000">
            <w:pPr>
              <w:spacing w:after="0" w:line="240" w:lineRule="auto"/>
            </w:pPr>
            <w:hyperlink r:id="rId18">
              <w:r>
                <w:rPr>
                  <w:color w:val="176B87"/>
                  <w:u w:val="single"/>
                </w:rPr>
                <w:t>TREC_06.csv</w:t>
              </w:r>
            </w:hyperlink>
          </w:p>
        </w:tc>
        <w:tc>
          <w:tcPr>
            <w:tcW w:w="3240" w:type="dxa"/>
            <w:shd w:val="clear" w:color="auto" w:fill="F4F7FA"/>
            <w:tcMar>
              <w:top w:w="85" w:type="dxa"/>
              <w:left w:w="100" w:type="dxa"/>
              <w:bottom w:w="85" w:type="dxa"/>
              <w:right w:w="100" w:type="dxa"/>
            </w:tcMar>
            <w:vAlign w:val="center"/>
          </w:tcPr>
          <w:p w14:paraId="26377CA7" w14:textId="77777777" w:rsidR="00E27792" w:rsidRDefault="00000000">
            <w:pPr>
              <w:spacing w:after="0" w:line="240" w:lineRule="auto"/>
            </w:pPr>
            <w:r>
              <w:rPr>
                <w:sz w:val="14"/>
              </w:rPr>
              <w:t>Historical email collection; check source overlap.</w:t>
            </w:r>
          </w:p>
        </w:tc>
      </w:tr>
      <w:tr w:rsidR="00E27792" w14:paraId="795ECDC4" w14:textId="77777777">
        <w:trPr>
          <w:cantSplit/>
          <w:jc w:val="center"/>
        </w:trPr>
        <w:tc>
          <w:tcPr>
            <w:tcW w:w="1656" w:type="dxa"/>
            <w:shd w:val="clear" w:color="auto" w:fill="FFFFFF"/>
            <w:tcMar>
              <w:top w:w="85" w:type="dxa"/>
              <w:left w:w="100" w:type="dxa"/>
              <w:bottom w:w="85" w:type="dxa"/>
              <w:right w:w="100" w:type="dxa"/>
            </w:tcMar>
            <w:vAlign w:val="center"/>
          </w:tcPr>
          <w:p w14:paraId="0EEC5AB1" w14:textId="77777777" w:rsidR="00E27792" w:rsidRDefault="00000000">
            <w:pPr>
              <w:spacing w:after="0" w:line="240" w:lineRule="auto"/>
            </w:pPr>
            <w:r>
              <w:rPr>
                <w:sz w:val="14"/>
              </w:rPr>
              <w:t>TREC 2007</w:t>
            </w:r>
          </w:p>
        </w:tc>
        <w:tc>
          <w:tcPr>
            <w:tcW w:w="5400" w:type="dxa"/>
            <w:shd w:val="clear" w:color="auto" w:fill="FFFFFF"/>
            <w:tcMar>
              <w:top w:w="85" w:type="dxa"/>
              <w:left w:w="100" w:type="dxa"/>
              <w:bottom w:w="85" w:type="dxa"/>
              <w:right w:w="100" w:type="dxa"/>
            </w:tcMar>
            <w:vAlign w:val="center"/>
          </w:tcPr>
          <w:p w14:paraId="1C5FF90B" w14:textId="77777777" w:rsidR="00E27792" w:rsidRDefault="00000000">
            <w:pPr>
              <w:spacing w:after="0" w:line="240" w:lineRule="auto"/>
            </w:pPr>
            <w:hyperlink r:id="rId19">
              <w:r>
                <w:rPr>
                  <w:color w:val="176B87"/>
                  <w:u w:val="single"/>
                </w:rPr>
                <w:t>TREC_07.csv</w:t>
              </w:r>
            </w:hyperlink>
          </w:p>
        </w:tc>
        <w:tc>
          <w:tcPr>
            <w:tcW w:w="3240" w:type="dxa"/>
            <w:shd w:val="clear" w:color="auto" w:fill="FFFFFF"/>
            <w:tcMar>
              <w:top w:w="85" w:type="dxa"/>
              <w:left w:w="100" w:type="dxa"/>
              <w:bottom w:w="85" w:type="dxa"/>
              <w:right w:w="100" w:type="dxa"/>
            </w:tcMar>
            <w:vAlign w:val="center"/>
          </w:tcPr>
          <w:p w14:paraId="28E1CC13" w14:textId="77777777" w:rsidR="00E27792" w:rsidRDefault="00000000">
            <w:pPr>
              <w:spacing w:after="0" w:line="240" w:lineRule="auto"/>
            </w:pPr>
            <w:r>
              <w:rPr>
                <w:sz w:val="14"/>
              </w:rPr>
              <w:t>Historical email collection; check source overlap.</w:t>
            </w:r>
          </w:p>
        </w:tc>
      </w:tr>
    </w:tbl>
    <w:p w14:paraId="4508C260" w14:textId="77777777" w:rsidR="00E27792" w:rsidRDefault="00E27792">
      <w:pPr>
        <w:spacing w:after="0"/>
      </w:pPr>
    </w:p>
    <w:p w14:paraId="7C15C58C" w14:textId="77777777" w:rsidR="00E27792" w:rsidRDefault="00000000">
      <w:pPr>
        <w:pStyle w:val="Heading2"/>
      </w:pPr>
      <w:r>
        <w:t>5.3 Mandatory acquisition and data review procedure</w:t>
      </w:r>
    </w:p>
    <w:p w14:paraId="6A48828B" w14:textId="77777777" w:rsidR="00E27792" w:rsidRDefault="00000000">
      <w:pPr>
        <w:pStyle w:val="ListBullet"/>
        <w:keepLines/>
      </w:pPr>
      <w:r>
        <w:t>Create `scripts/download_datasets.py`. Stream downloads, check HTTP status, file size, checksum when published and minimum plausible file size; write a manifest with timestamp, URL, bytes and success/error. Do not commit large data files by default.</w:t>
      </w:r>
    </w:p>
    <w:p w14:paraId="7AC503E8" w14:textId="77777777" w:rsidR="00E27792" w:rsidRDefault="00000000">
      <w:pPr>
        <w:pStyle w:val="ListBullet"/>
        <w:keepLines/>
      </w:pPr>
      <w:r>
        <w:t>Prefer MeAJOR Parquet. If HTTP/parsing/dependency fails, attempt the CSV fallback and record the actual failure. Do not loop indefinitely or substitute an invented dataset.</w:t>
      </w:r>
    </w:p>
    <w:p w14:paraId="7333CD52" w14:textId="77777777" w:rsidR="00E27792" w:rsidRDefault="00000000">
      <w:pPr>
        <w:pStyle w:val="ListBullet"/>
        <w:keepLines/>
      </w:pPr>
      <w:r>
        <w:t>Inspect actual columns, data types, label classes, empty rows, anomalous encodings, source distribution and licensing before hardcoding preprocessing. Save the schema/summary to `data/reports/dataset_profile.json` and a human-readable note to `ML_PIPELINE.md`.</w:t>
      </w:r>
    </w:p>
    <w:p w14:paraId="2558AE50" w14:textId="77777777" w:rsidR="00E27792" w:rsidRDefault="00000000">
      <w:pPr>
        <w:pStyle w:val="ListBullet"/>
        <w:keepLines/>
      </w:pPr>
      <w:r>
        <w:t>Use label 0/1 only if confirmed by actual file/schema. Clearly separate benign, phishing, spam, fraud and unknown labels; do not infer labels solely from filenames.</w:t>
      </w:r>
    </w:p>
    <w:p w14:paraId="5623FFB7" w14:textId="77777777" w:rsidR="00E27792" w:rsidRDefault="00000000">
      <w:pPr>
        <w:pStyle w:val="ListBullet"/>
        <w:keepLines/>
      </w:pPr>
      <w:r>
        <w:t>De-duplicate exact and near-duplicate messages before splitting. Prefer source-aware/campaign-aware or time-aware separation if usable metadata exists. Keep variants of one original in the same split.</w:t>
      </w:r>
    </w:p>
    <w:p w14:paraId="3E15E25A" w14:textId="77777777" w:rsidR="00E27792" w:rsidRDefault="00000000">
      <w:pPr>
        <w:pStyle w:val="ListBullet"/>
        <w:keepLines/>
      </w:pPr>
      <w:r>
        <w:t>Keep a held-out test set untouched until final evaluation. Fit text vocabulary, normalizers, scaling, calibration and thresholds only using training/validation partitions as appropriate.</w:t>
      </w:r>
    </w:p>
    <w:p w14:paraId="68996C7C" w14:textId="77777777" w:rsidR="00E27792" w:rsidRDefault="00000000">
      <w:pPr>
        <w:pStyle w:val="ListBullet"/>
        <w:keepLines/>
      </w:pPr>
      <w:r>
        <w:t>Never claim a body-only corpus trained the raw-header, SPF/DKIM/DMARC, attachment, QR, hidden HTML or prompt-injection detectors. The structured detectors must be implemented as rules and tested on separate feature-specific fixtures unless matching labeled data exists.</w:t>
      </w:r>
    </w:p>
    <w:p w14:paraId="60E3D06C" w14:textId="77777777" w:rsidR="00E27792" w:rsidRDefault="00000000">
      <w:pPr>
        <w:pStyle w:val="ListBullet"/>
        <w:keepLines/>
      </w:pPr>
      <w:r>
        <w:t>If there is no raw licensed dataset accessible, report the precise blocker and continue tests using explicitly labeled synthetic fixtures; never state that the full ML training has been completed.</w:t>
      </w:r>
    </w:p>
    <w:p w14:paraId="1EBFB759" w14:textId="77777777" w:rsidR="00E27792" w:rsidRDefault="00000000">
      <w:pPr>
        <w:pStyle w:val="Heading2"/>
      </w:pPr>
      <w:r>
        <w:t>5.4 Required models</w:t>
      </w:r>
    </w:p>
    <w:p w14:paraId="3BE98B54" w14:textId="77777777" w:rsidR="00E27792" w:rsidRDefault="00000000">
      <w:r>
        <w:rPr>
          <w:b/>
        </w:rPr>
        <w:t>Model A — baseline phishing text classifier (mandatory).</w:t>
      </w:r>
      <w:r>
        <w:t xml:space="preserve"> Use word-level and character-level TF-IDF plus Logistic Regression or a linear SVM. Compare validation results and select a model based on metrics and runtime, not on novelty alone. Save the entire fitted preprocessing + estimator pipeline with version information.</w:t>
      </w:r>
    </w:p>
    <w:p w14:paraId="0992DFA0" w14:textId="77777777" w:rsidR="00E27792" w:rsidRDefault="00000000">
      <w:r>
        <w:rPr>
          <w:b/>
        </w:rPr>
        <w:t>Model B — structured signal fusion (mandatory functioning hybrid).</w:t>
      </w:r>
      <w:r>
        <w:t xml:space="preserve"> Combine text output with parsed/derived signals using a transparent rule-weighted scorer first. A trained tree-based fusion model is allowed only if the dataset has enough correctly labeled structured data. Compare the hybrid with the text-only baseline on identical held-out examples.</w:t>
      </w:r>
    </w:p>
    <w:p w14:paraId="6299A2E3" w14:textId="77777777" w:rsidR="00E27792" w:rsidRDefault="00000000">
      <w:r>
        <w:rPr>
          <w:b/>
        </w:rPr>
        <w:t>Model C — tactic/intent extraction (required capability).</w:t>
      </w:r>
      <w:r>
        <w:t xml:space="preserve"> If trustworthy tactic labels are unavailable, implement documented local rules for key tactics and requested-action categories, plus source-linked extraction. Do not pretend a multi-label model was trained without labeled data. An optional constrained LLM can enrich ambiguous cases.</w:t>
      </w:r>
    </w:p>
    <w:p w14:paraId="3B0ACD49" w14:textId="77777777" w:rsidR="00E27792" w:rsidRDefault="00000000">
      <w:r>
        <w:rPr>
          <w:b/>
        </w:rPr>
        <w:t>Optional advanced classifier.</w:t>
      </w:r>
      <w:r>
        <w:t xml:space="preserve"> A small transformer, multilingual model or separate structured model can be added only if the available hardware/time supports actual fine-tuning/evaluation and the new model beats or complements the baseline in measured tests.</w:t>
      </w:r>
    </w:p>
    <w:p w14:paraId="287235CC" w14:textId="77777777" w:rsidR="00E27792" w:rsidRDefault="00000000">
      <w:pPr>
        <w:pStyle w:val="Heading2"/>
      </w:pPr>
      <w:r>
        <w:t>5.5 Required ML files and commands</w:t>
      </w:r>
    </w:p>
    <w:tbl>
      <w:tblPr>
        <w:tblStyle w:val="TableGrid"/>
        <w:tblW w:w="0" w:type="auto"/>
        <w:jc w:val="center"/>
        <w:tblLayout w:type="fixed"/>
        <w:tblLook w:val="04A0" w:firstRow="1" w:lastRow="0" w:firstColumn="1" w:lastColumn="0" w:noHBand="0" w:noVBand="1"/>
      </w:tblPr>
      <w:tblGrid>
        <w:gridCol w:w="3096"/>
        <w:gridCol w:w="7128"/>
      </w:tblGrid>
      <w:tr w:rsidR="00E27792" w14:paraId="64E7B7B2" w14:textId="77777777">
        <w:trPr>
          <w:cantSplit/>
          <w:tblHeader/>
          <w:jc w:val="center"/>
        </w:trPr>
        <w:tc>
          <w:tcPr>
            <w:tcW w:w="3096" w:type="dxa"/>
            <w:shd w:val="clear" w:color="auto" w:fill="102A43"/>
            <w:tcMar>
              <w:top w:w="85" w:type="dxa"/>
              <w:left w:w="100" w:type="dxa"/>
              <w:bottom w:w="85" w:type="dxa"/>
              <w:right w:w="100" w:type="dxa"/>
            </w:tcMar>
            <w:vAlign w:val="center"/>
          </w:tcPr>
          <w:p w14:paraId="4086A981" w14:textId="77777777" w:rsidR="00E27792" w:rsidRDefault="00000000">
            <w:pPr>
              <w:spacing w:after="0" w:line="240" w:lineRule="auto"/>
            </w:pPr>
            <w:r>
              <w:rPr>
                <w:b/>
                <w:color w:val="FFFFFF"/>
                <w:sz w:val="16"/>
              </w:rPr>
              <w:t>Path</w:t>
            </w:r>
          </w:p>
        </w:tc>
        <w:tc>
          <w:tcPr>
            <w:tcW w:w="7128" w:type="dxa"/>
            <w:shd w:val="clear" w:color="auto" w:fill="102A43"/>
            <w:tcMar>
              <w:top w:w="85" w:type="dxa"/>
              <w:left w:w="100" w:type="dxa"/>
              <w:bottom w:w="85" w:type="dxa"/>
              <w:right w:w="100" w:type="dxa"/>
            </w:tcMar>
            <w:vAlign w:val="center"/>
          </w:tcPr>
          <w:p w14:paraId="09217DE7" w14:textId="77777777" w:rsidR="00E27792" w:rsidRDefault="00000000">
            <w:pPr>
              <w:spacing w:after="0" w:line="240" w:lineRule="auto"/>
            </w:pPr>
            <w:r>
              <w:rPr>
                <w:b/>
                <w:color w:val="FFFFFF"/>
                <w:sz w:val="16"/>
              </w:rPr>
              <w:t>Required content</w:t>
            </w:r>
          </w:p>
        </w:tc>
      </w:tr>
      <w:tr w:rsidR="00E27792" w14:paraId="3ED68046" w14:textId="77777777">
        <w:trPr>
          <w:cantSplit/>
          <w:jc w:val="center"/>
        </w:trPr>
        <w:tc>
          <w:tcPr>
            <w:tcW w:w="3096" w:type="dxa"/>
            <w:shd w:val="clear" w:color="auto" w:fill="F4F7FA"/>
            <w:tcMar>
              <w:top w:w="85" w:type="dxa"/>
              <w:left w:w="100" w:type="dxa"/>
              <w:bottom w:w="85" w:type="dxa"/>
              <w:right w:w="100" w:type="dxa"/>
            </w:tcMar>
            <w:vAlign w:val="center"/>
          </w:tcPr>
          <w:p w14:paraId="287F0B05" w14:textId="77777777" w:rsidR="00E27792" w:rsidRDefault="00000000">
            <w:pPr>
              <w:spacing w:after="0" w:line="240" w:lineRule="auto"/>
            </w:pPr>
            <w:r>
              <w:rPr>
                <w:sz w:val="16"/>
              </w:rPr>
              <w:lastRenderedPageBreak/>
              <w:t>`data/raw/`</w:t>
            </w:r>
          </w:p>
        </w:tc>
        <w:tc>
          <w:tcPr>
            <w:tcW w:w="7128" w:type="dxa"/>
            <w:shd w:val="clear" w:color="auto" w:fill="F4F7FA"/>
            <w:tcMar>
              <w:top w:w="85" w:type="dxa"/>
              <w:left w:w="100" w:type="dxa"/>
              <w:bottom w:w="85" w:type="dxa"/>
              <w:right w:w="100" w:type="dxa"/>
            </w:tcMar>
            <w:vAlign w:val="center"/>
          </w:tcPr>
          <w:p w14:paraId="2CD6931D" w14:textId="77777777" w:rsidR="00E27792" w:rsidRDefault="00000000">
            <w:pPr>
              <w:spacing w:after="0" w:line="240" w:lineRule="auto"/>
            </w:pPr>
            <w:r>
              <w:rPr>
                <w:sz w:val="16"/>
              </w:rPr>
              <w:t>Downloaded datasets (ignored by git unless repository policy requires small redistributable samples).</w:t>
            </w:r>
          </w:p>
        </w:tc>
      </w:tr>
      <w:tr w:rsidR="00E27792" w14:paraId="5174468C" w14:textId="77777777">
        <w:trPr>
          <w:cantSplit/>
          <w:jc w:val="center"/>
        </w:trPr>
        <w:tc>
          <w:tcPr>
            <w:tcW w:w="3096" w:type="dxa"/>
            <w:shd w:val="clear" w:color="auto" w:fill="FFFFFF"/>
            <w:tcMar>
              <w:top w:w="85" w:type="dxa"/>
              <w:left w:w="100" w:type="dxa"/>
              <w:bottom w:w="85" w:type="dxa"/>
              <w:right w:w="100" w:type="dxa"/>
            </w:tcMar>
            <w:vAlign w:val="center"/>
          </w:tcPr>
          <w:p w14:paraId="4603D4DF" w14:textId="77777777" w:rsidR="00E27792" w:rsidRDefault="00000000">
            <w:pPr>
              <w:spacing w:after="0" w:line="240" w:lineRule="auto"/>
            </w:pPr>
            <w:r>
              <w:rPr>
                <w:sz w:val="16"/>
              </w:rPr>
              <w:t>`data/processed/`</w:t>
            </w:r>
          </w:p>
        </w:tc>
        <w:tc>
          <w:tcPr>
            <w:tcW w:w="7128" w:type="dxa"/>
            <w:shd w:val="clear" w:color="auto" w:fill="FFFFFF"/>
            <w:tcMar>
              <w:top w:w="85" w:type="dxa"/>
              <w:left w:w="100" w:type="dxa"/>
              <w:bottom w:w="85" w:type="dxa"/>
              <w:right w:w="100" w:type="dxa"/>
            </w:tcMar>
            <w:vAlign w:val="center"/>
          </w:tcPr>
          <w:p w14:paraId="1C0A47E1" w14:textId="77777777" w:rsidR="00E27792" w:rsidRDefault="00000000">
            <w:pPr>
              <w:spacing w:after="0" w:line="240" w:lineRule="auto"/>
            </w:pPr>
            <w:r>
              <w:rPr>
                <w:sz w:val="16"/>
              </w:rPr>
              <w:t>Validated/deduplicated train, validation and test artifacts or reproducible split manifest.</w:t>
            </w:r>
          </w:p>
        </w:tc>
      </w:tr>
      <w:tr w:rsidR="00E27792" w14:paraId="4A1E8EF4" w14:textId="77777777">
        <w:trPr>
          <w:cantSplit/>
          <w:jc w:val="center"/>
        </w:trPr>
        <w:tc>
          <w:tcPr>
            <w:tcW w:w="3096" w:type="dxa"/>
            <w:shd w:val="clear" w:color="auto" w:fill="F4F7FA"/>
            <w:tcMar>
              <w:top w:w="85" w:type="dxa"/>
              <w:left w:w="100" w:type="dxa"/>
              <w:bottom w:w="85" w:type="dxa"/>
              <w:right w:w="100" w:type="dxa"/>
            </w:tcMar>
            <w:vAlign w:val="center"/>
          </w:tcPr>
          <w:p w14:paraId="74C35175" w14:textId="77777777" w:rsidR="00E27792" w:rsidRDefault="00000000">
            <w:pPr>
              <w:spacing w:after="0" w:line="240" w:lineRule="auto"/>
            </w:pPr>
            <w:r>
              <w:rPr>
                <w:sz w:val="16"/>
              </w:rPr>
              <w:t>`data/reports/dataset_profile.json`</w:t>
            </w:r>
          </w:p>
        </w:tc>
        <w:tc>
          <w:tcPr>
            <w:tcW w:w="7128" w:type="dxa"/>
            <w:shd w:val="clear" w:color="auto" w:fill="F4F7FA"/>
            <w:tcMar>
              <w:top w:w="85" w:type="dxa"/>
              <w:left w:w="100" w:type="dxa"/>
              <w:bottom w:w="85" w:type="dxa"/>
              <w:right w:w="100" w:type="dxa"/>
            </w:tcMar>
            <w:vAlign w:val="center"/>
          </w:tcPr>
          <w:p w14:paraId="0418E53A" w14:textId="77777777" w:rsidR="00E27792" w:rsidRDefault="00000000">
            <w:pPr>
              <w:spacing w:after="0" w:line="240" w:lineRule="auto"/>
            </w:pPr>
            <w:r>
              <w:rPr>
                <w:sz w:val="16"/>
              </w:rPr>
              <w:t>Actual schema, counts, labels, source breakdown, missing values and download manifest.</w:t>
            </w:r>
          </w:p>
        </w:tc>
      </w:tr>
      <w:tr w:rsidR="00E27792" w14:paraId="5DC3F57D" w14:textId="77777777">
        <w:trPr>
          <w:cantSplit/>
          <w:jc w:val="center"/>
        </w:trPr>
        <w:tc>
          <w:tcPr>
            <w:tcW w:w="3096" w:type="dxa"/>
            <w:shd w:val="clear" w:color="auto" w:fill="FFFFFF"/>
            <w:tcMar>
              <w:top w:w="85" w:type="dxa"/>
              <w:left w:w="100" w:type="dxa"/>
              <w:bottom w:w="85" w:type="dxa"/>
              <w:right w:w="100" w:type="dxa"/>
            </w:tcMar>
            <w:vAlign w:val="center"/>
          </w:tcPr>
          <w:p w14:paraId="115EF8EA" w14:textId="77777777" w:rsidR="00E27792" w:rsidRDefault="00000000">
            <w:pPr>
              <w:spacing w:after="0" w:line="240" w:lineRule="auto"/>
            </w:pPr>
            <w:r>
              <w:rPr>
                <w:sz w:val="16"/>
              </w:rPr>
              <w:t>`backend/models/` or existing artifact path</w:t>
            </w:r>
          </w:p>
        </w:tc>
        <w:tc>
          <w:tcPr>
            <w:tcW w:w="7128" w:type="dxa"/>
            <w:shd w:val="clear" w:color="auto" w:fill="FFFFFF"/>
            <w:tcMar>
              <w:top w:w="85" w:type="dxa"/>
              <w:left w:w="100" w:type="dxa"/>
              <w:bottom w:w="85" w:type="dxa"/>
              <w:right w:w="100" w:type="dxa"/>
            </w:tcMar>
            <w:vAlign w:val="center"/>
          </w:tcPr>
          <w:p w14:paraId="037FED6C" w14:textId="77777777" w:rsidR="00E27792" w:rsidRDefault="00000000">
            <w:pPr>
              <w:spacing w:after="0" w:line="240" w:lineRule="auto"/>
            </w:pPr>
            <w:r>
              <w:rPr>
                <w:sz w:val="16"/>
              </w:rPr>
              <w:t>Saved model pipeline plus metadata/hash/version.</w:t>
            </w:r>
          </w:p>
        </w:tc>
      </w:tr>
      <w:tr w:rsidR="00E27792" w14:paraId="34EB5554" w14:textId="77777777">
        <w:trPr>
          <w:cantSplit/>
          <w:jc w:val="center"/>
        </w:trPr>
        <w:tc>
          <w:tcPr>
            <w:tcW w:w="3096" w:type="dxa"/>
            <w:shd w:val="clear" w:color="auto" w:fill="F4F7FA"/>
            <w:tcMar>
              <w:top w:w="85" w:type="dxa"/>
              <w:left w:w="100" w:type="dxa"/>
              <w:bottom w:w="85" w:type="dxa"/>
              <w:right w:w="100" w:type="dxa"/>
            </w:tcMar>
            <w:vAlign w:val="center"/>
          </w:tcPr>
          <w:p w14:paraId="41ADB186" w14:textId="77777777" w:rsidR="00E27792" w:rsidRDefault="00000000">
            <w:pPr>
              <w:spacing w:after="0" w:line="240" w:lineRule="auto"/>
            </w:pPr>
            <w:r>
              <w:rPr>
                <w:sz w:val="16"/>
              </w:rPr>
              <w:t>`scripts/preprocess_dataset.py`</w:t>
            </w:r>
          </w:p>
        </w:tc>
        <w:tc>
          <w:tcPr>
            <w:tcW w:w="7128" w:type="dxa"/>
            <w:shd w:val="clear" w:color="auto" w:fill="F4F7FA"/>
            <w:tcMar>
              <w:top w:w="85" w:type="dxa"/>
              <w:left w:w="100" w:type="dxa"/>
              <w:bottom w:w="85" w:type="dxa"/>
              <w:right w:w="100" w:type="dxa"/>
            </w:tcMar>
            <w:vAlign w:val="center"/>
          </w:tcPr>
          <w:p w14:paraId="3F8037D9" w14:textId="77777777" w:rsidR="00E27792" w:rsidRDefault="00000000">
            <w:pPr>
              <w:spacing w:after="0" w:line="240" w:lineRule="auto"/>
            </w:pPr>
            <w:r>
              <w:rPr>
                <w:sz w:val="16"/>
              </w:rPr>
              <w:t>Reproducible preprocess/deduplicate/split logic.</w:t>
            </w:r>
          </w:p>
        </w:tc>
      </w:tr>
      <w:tr w:rsidR="00E27792" w14:paraId="764E3032" w14:textId="77777777">
        <w:trPr>
          <w:cantSplit/>
          <w:jc w:val="center"/>
        </w:trPr>
        <w:tc>
          <w:tcPr>
            <w:tcW w:w="3096" w:type="dxa"/>
            <w:shd w:val="clear" w:color="auto" w:fill="FFFFFF"/>
            <w:tcMar>
              <w:top w:w="85" w:type="dxa"/>
              <w:left w:w="100" w:type="dxa"/>
              <w:bottom w:w="85" w:type="dxa"/>
              <w:right w:w="100" w:type="dxa"/>
            </w:tcMar>
            <w:vAlign w:val="center"/>
          </w:tcPr>
          <w:p w14:paraId="433534A8" w14:textId="77777777" w:rsidR="00E27792" w:rsidRDefault="00000000">
            <w:pPr>
              <w:spacing w:after="0" w:line="240" w:lineRule="auto"/>
            </w:pPr>
            <w:r>
              <w:rPr>
                <w:sz w:val="16"/>
              </w:rPr>
              <w:t>`scripts/train_model.py`</w:t>
            </w:r>
          </w:p>
        </w:tc>
        <w:tc>
          <w:tcPr>
            <w:tcW w:w="7128" w:type="dxa"/>
            <w:shd w:val="clear" w:color="auto" w:fill="FFFFFF"/>
            <w:tcMar>
              <w:top w:w="85" w:type="dxa"/>
              <w:left w:w="100" w:type="dxa"/>
              <w:bottom w:w="85" w:type="dxa"/>
              <w:right w:w="100" w:type="dxa"/>
            </w:tcMar>
            <w:vAlign w:val="center"/>
          </w:tcPr>
          <w:p w14:paraId="6B31F343" w14:textId="77777777" w:rsidR="00E27792" w:rsidRDefault="00000000">
            <w:pPr>
              <w:spacing w:after="0" w:line="240" w:lineRule="auto"/>
            </w:pPr>
            <w:r>
              <w:rPr>
                <w:sz w:val="16"/>
              </w:rPr>
              <w:t>Train baseline/hybrid; save artifacts and training metadata.</w:t>
            </w:r>
          </w:p>
        </w:tc>
      </w:tr>
      <w:tr w:rsidR="00E27792" w14:paraId="2FE2B4BD" w14:textId="77777777">
        <w:trPr>
          <w:cantSplit/>
          <w:jc w:val="center"/>
        </w:trPr>
        <w:tc>
          <w:tcPr>
            <w:tcW w:w="3096" w:type="dxa"/>
            <w:shd w:val="clear" w:color="auto" w:fill="F4F7FA"/>
            <w:tcMar>
              <w:top w:w="85" w:type="dxa"/>
              <w:left w:w="100" w:type="dxa"/>
              <w:bottom w:w="85" w:type="dxa"/>
              <w:right w:w="100" w:type="dxa"/>
            </w:tcMar>
            <w:vAlign w:val="center"/>
          </w:tcPr>
          <w:p w14:paraId="309BECDE" w14:textId="77777777" w:rsidR="00E27792" w:rsidRDefault="00000000">
            <w:pPr>
              <w:spacing w:after="0" w:line="240" w:lineRule="auto"/>
            </w:pPr>
            <w:r>
              <w:rPr>
                <w:sz w:val="16"/>
              </w:rPr>
              <w:t>`scripts/evaluate_model.py`</w:t>
            </w:r>
          </w:p>
        </w:tc>
        <w:tc>
          <w:tcPr>
            <w:tcW w:w="7128" w:type="dxa"/>
            <w:shd w:val="clear" w:color="auto" w:fill="F4F7FA"/>
            <w:tcMar>
              <w:top w:w="85" w:type="dxa"/>
              <w:left w:w="100" w:type="dxa"/>
              <w:bottom w:w="85" w:type="dxa"/>
              <w:right w:w="100" w:type="dxa"/>
            </w:tcMar>
            <w:vAlign w:val="center"/>
          </w:tcPr>
          <w:p w14:paraId="68DAE07B" w14:textId="77777777" w:rsidR="00E27792" w:rsidRDefault="00000000">
            <w:pPr>
              <w:spacing w:after="0" w:line="240" w:lineRule="auto"/>
            </w:pPr>
            <w:r>
              <w:rPr>
                <w:sz w:val="16"/>
              </w:rPr>
              <w:t>Calculate metrics, confusion matrix, class-specific errors and run ID from held-out predictions.</w:t>
            </w:r>
          </w:p>
        </w:tc>
      </w:tr>
      <w:tr w:rsidR="00E27792" w14:paraId="214C4745" w14:textId="77777777">
        <w:trPr>
          <w:cantSplit/>
          <w:jc w:val="center"/>
        </w:trPr>
        <w:tc>
          <w:tcPr>
            <w:tcW w:w="3096" w:type="dxa"/>
            <w:shd w:val="clear" w:color="auto" w:fill="FFFFFF"/>
            <w:tcMar>
              <w:top w:w="85" w:type="dxa"/>
              <w:left w:w="100" w:type="dxa"/>
              <w:bottom w:w="85" w:type="dxa"/>
              <w:right w:w="100" w:type="dxa"/>
            </w:tcMar>
            <w:vAlign w:val="center"/>
          </w:tcPr>
          <w:p w14:paraId="273C7946" w14:textId="77777777" w:rsidR="00E27792" w:rsidRDefault="00000000">
            <w:pPr>
              <w:spacing w:after="0" w:line="240" w:lineRule="auto"/>
            </w:pPr>
            <w:r>
              <w:rPr>
                <w:sz w:val="16"/>
              </w:rPr>
              <w:t>`ML_PIPELINE.md`</w:t>
            </w:r>
          </w:p>
        </w:tc>
        <w:tc>
          <w:tcPr>
            <w:tcW w:w="7128" w:type="dxa"/>
            <w:shd w:val="clear" w:color="auto" w:fill="FFFFFF"/>
            <w:tcMar>
              <w:top w:w="85" w:type="dxa"/>
              <w:left w:w="100" w:type="dxa"/>
              <w:bottom w:w="85" w:type="dxa"/>
              <w:right w:w="100" w:type="dxa"/>
            </w:tcMar>
            <w:vAlign w:val="center"/>
          </w:tcPr>
          <w:p w14:paraId="56053843" w14:textId="77777777" w:rsidR="00E27792" w:rsidRDefault="00000000">
            <w:pPr>
              <w:spacing w:after="0" w:line="240" w:lineRule="auto"/>
            </w:pPr>
            <w:r>
              <w:rPr>
                <w:sz w:val="16"/>
              </w:rPr>
              <w:t>Dataset URLs, terms/attribution, data schema, commands, actual results, model version, caveats, reproduction steps.</w:t>
            </w:r>
          </w:p>
        </w:tc>
      </w:tr>
      <w:tr w:rsidR="00E27792" w14:paraId="35B6B682" w14:textId="77777777">
        <w:trPr>
          <w:cantSplit/>
          <w:jc w:val="center"/>
        </w:trPr>
        <w:tc>
          <w:tcPr>
            <w:tcW w:w="3096" w:type="dxa"/>
            <w:shd w:val="clear" w:color="auto" w:fill="F4F7FA"/>
            <w:tcMar>
              <w:top w:w="85" w:type="dxa"/>
              <w:left w:w="100" w:type="dxa"/>
              <w:bottom w:w="85" w:type="dxa"/>
              <w:right w:w="100" w:type="dxa"/>
            </w:tcMar>
            <w:vAlign w:val="center"/>
          </w:tcPr>
          <w:p w14:paraId="0656EF3F" w14:textId="77777777" w:rsidR="00E27792" w:rsidRDefault="00000000">
            <w:pPr>
              <w:spacing w:after="0" w:line="240" w:lineRule="auto"/>
            </w:pPr>
            <w:r>
              <w:rPr>
                <w:sz w:val="16"/>
              </w:rPr>
              <w:t>`svm.md`</w:t>
            </w:r>
          </w:p>
        </w:tc>
        <w:tc>
          <w:tcPr>
            <w:tcW w:w="7128" w:type="dxa"/>
            <w:shd w:val="clear" w:color="auto" w:fill="F4F7FA"/>
            <w:tcMar>
              <w:top w:w="85" w:type="dxa"/>
              <w:left w:w="100" w:type="dxa"/>
              <w:bottom w:w="85" w:type="dxa"/>
              <w:right w:w="100" w:type="dxa"/>
            </w:tcMar>
            <w:vAlign w:val="center"/>
          </w:tcPr>
          <w:p w14:paraId="5024FACF" w14:textId="77777777" w:rsidR="00E27792" w:rsidRDefault="00000000">
            <w:pPr>
              <w:spacing w:after="0" w:line="240" w:lineRule="auto"/>
            </w:pPr>
            <w:r>
              <w:rPr>
                <w:sz w:val="16"/>
              </w:rPr>
              <w:t>Only if SVM is trained/compared: record actual run parameters, metrics and decision.</w:t>
            </w:r>
          </w:p>
        </w:tc>
      </w:tr>
      <w:tr w:rsidR="00E27792" w14:paraId="710F5F98" w14:textId="77777777">
        <w:trPr>
          <w:cantSplit/>
          <w:jc w:val="center"/>
        </w:trPr>
        <w:tc>
          <w:tcPr>
            <w:tcW w:w="3096" w:type="dxa"/>
            <w:shd w:val="clear" w:color="auto" w:fill="FFFFFF"/>
            <w:tcMar>
              <w:top w:w="85" w:type="dxa"/>
              <w:left w:w="100" w:type="dxa"/>
              <w:bottom w:w="85" w:type="dxa"/>
              <w:right w:w="100" w:type="dxa"/>
            </w:tcMar>
            <w:vAlign w:val="center"/>
          </w:tcPr>
          <w:p w14:paraId="3D8474DD" w14:textId="77777777" w:rsidR="00E27792" w:rsidRDefault="00000000">
            <w:pPr>
              <w:spacing w:after="0" w:line="240" w:lineRule="auto"/>
            </w:pPr>
            <w:r>
              <w:rPr>
                <w:sz w:val="16"/>
              </w:rPr>
              <w:t>`IMPLEMENTATION_LOG.md`</w:t>
            </w:r>
          </w:p>
        </w:tc>
        <w:tc>
          <w:tcPr>
            <w:tcW w:w="7128" w:type="dxa"/>
            <w:shd w:val="clear" w:color="auto" w:fill="FFFFFF"/>
            <w:tcMar>
              <w:top w:w="85" w:type="dxa"/>
              <w:left w:w="100" w:type="dxa"/>
              <w:bottom w:w="85" w:type="dxa"/>
              <w:right w:w="100" w:type="dxa"/>
            </w:tcMar>
            <w:vAlign w:val="center"/>
          </w:tcPr>
          <w:p w14:paraId="1D8421BF" w14:textId="77777777" w:rsidR="00E27792" w:rsidRDefault="00000000">
            <w:pPr>
              <w:spacing w:after="0" w:line="240" w:lineRule="auto"/>
            </w:pPr>
            <w:r>
              <w:rPr>
                <w:sz w:val="16"/>
              </w:rPr>
              <w:t>Phase checklist, completed items, failures, fixes, tests and remaining constraints.</w:t>
            </w:r>
          </w:p>
        </w:tc>
      </w:tr>
    </w:tbl>
    <w:p w14:paraId="75D347CC" w14:textId="77777777" w:rsidR="00E27792" w:rsidRDefault="00E27792">
      <w:pPr>
        <w:spacing w:after="0"/>
      </w:pPr>
    </w:p>
    <w:p w14:paraId="4576476F" w14:textId="77777777" w:rsidR="00E27792" w:rsidRDefault="00000000">
      <w:pPr>
        <w:pStyle w:val="Heading2"/>
      </w:pPr>
      <w:r>
        <w:t>5.6 Metrics that must be real</w:t>
      </w:r>
    </w:p>
    <w:p w14:paraId="659F3D92" w14:textId="77777777" w:rsidR="00E27792" w:rsidRDefault="00000000">
      <w:pPr>
        <w:pStyle w:val="ListBullet"/>
        <w:keepLines/>
      </w:pPr>
      <w:r>
        <w:t>At minimum report precision, recall, F1, false-positive rate, confusion matrix, per-class support and dataset sizes.</w:t>
      </w:r>
    </w:p>
    <w:p w14:paraId="2909F87C" w14:textId="77777777" w:rsidR="00E27792" w:rsidRDefault="00000000">
      <w:pPr>
        <w:pStyle w:val="ListBullet"/>
        <w:keepLines/>
      </w:pPr>
      <w:r>
        <w:t>If possible, include PR-AUC for imbalanced data, calibration/reliability result when probability output is used, p50/p95 inference latency, and per-category results (BEC no-link, link phishing, impersonation, hidden prompt injection, legitimate).</w:t>
      </w:r>
    </w:p>
    <w:p w14:paraId="7E8E7CD8" w14:textId="77777777" w:rsidR="00E27792" w:rsidRDefault="00000000">
      <w:pPr>
        <w:pStyle w:val="ListBullet"/>
        <w:keepLines/>
      </w:pPr>
      <w:r>
        <w:t>Use one saved run ID and model version in UI and report. Charts must be generated from metric JSON/CSV produced by evaluation code.</w:t>
      </w:r>
    </w:p>
    <w:p w14:paraId="3B585578" w14:textId="77777777" w:rsidR="00E27792" w:rsidRDefault="00000000">
      <w:pPr>
        <w:pStyle w:val="ListBullet"/>
        <w:keepLines/>
      </w:pPr>
      <w:r>
        <w:t>If the result is poor or the secondary evaluation drops, report it honestly and investigate data leakage/domain shift; do not repeatedly tune against the held-out test.</w:t>
      </w:r>
    </w:p>
    <w:p w14:paraId="46D39EC1" w14:textId="77777777" w:rsidR="00E27792" w:rsidRDefault="00000000">
      <w:pPr>
        <w:pStyle w:val="Heading1"/>
      </w:pPr>
      <w:r>
        <w:t>6. Risk fusion, decisions and evidence schema</w:t>
      </w:r>
    </w:p>
    <w:p w14:paraId="3F7E3ADD" w14:textId="77777777" w:rsidR="00E27792" w:rsidRDefault="00000000">
      <w:pPr>
        <w:pStyle w:val="Heading2"/>
      </w:pPr>
      <w:r>
        <w:t>6.1 Evidence components</w:t>
      </w:r>
    </w:p>
    <w:tbl>
      <w:tblPr>
        <w:tblStyle w:val="TableGrid"/>
        <w:tblW w:w="0" w:type="auto"/>
        <w:jc w:val="center"/>
        <w:tblLayout w:type="fixed"/>
        <w:tblLook w:val="04A0" w:firstRow="1" w:lastRow="0" w:firstColumn="1" w:lastColumn="0" w:noHBand="0" w:noVBand="1"/>
      </w:tblPr>
      <w:tblGrid>
        <w:gridCol w:w="1872"/>
        <w:gridCol w:w="3816"/>
        <w:gridCol w:w="4536"/>
      </w:tblGrid>
      <w:tr w:rsidR="00E27792" w14:paraId="398CC755" w14:textId="77777777">
        <w:trPr>
          <w:cantSplit/>
          <w:tblHeader/>
          <w:jc w:val="center"/>
        </w:trPr>
        <w:tc>
          <w:tcPr>
            <w:tcW w:w="1872" w:type="dxa"/>
            <w:shd w:val="clear" w:color="auto" w:fill="102A43"/>
            <w:tcMar>
              <w:top w:w="85" w:type="dxa"/>
              <w:left w:w="100" w:type="dxa"/>
              <w:bottom w:w="85" w:type="dxa"/>
              <w:right w:w="100" w:type="dxa"/>
            </w:tcMar>
            <w:vAlign w:val="center"/>
          </w:tcPr>
          <w:p w14:paraId="68A50793" w14:textId="77777777" w:rsidR="00E27792" w:rsidRDefault="00000000">
            <w:pPr>
              <w:spacing w:after="0" w:line="240" w:lineRule="auto"/>
            </w:pPr>
            <w:r>
              <w:rPr>
                <w:b/>
                <w:color w:val="FFFFFF"/>
                <w:sz w:val="16"/>
              </w:rPr>
              <w:t>Component</w:t>
            </w:r>
          </w:p>
        </w:tc>
        <w:tc>
          <w:tcPr>
            <w:tcW w:w="3816" w:type="dxa"/>
            <w:shd w:val="clear" w:color="auto" w:fill="102A43"/>
            <w:tcMar>
              <w:top w:w="85" w:type="dxa"/>
              <w:left w:w="100" w:type="dxa"/>
              <w:bottom w:w="85" w:type="dxa"/>
              <w:right w:w="100" w:type="dxa"/>
            </w:tcMar>
            <w:vAlign w:val="center"/>
          </w:tcPr>
          <w:p w14:paraId="1E2083B2" w14:textId="77777777" w:rsidR="00E27792" w:rsidRDefault="00000000">
            <w:pPr>
              <w:spacing w:after="0" w:line="240" w:lineRule="auto"/>
            </w:pPr>
            <w:r>
              <w:rPr>
                <w:b/>
                <w:color w:val="FFFFFF"/>
                <w:sz w:val="16"/>
              </w:rPr>
              <w:t>Inputs</w:t>
            </w:r>
          </w:p>
        </w:tc>
        <w:tc>
          <w:tcPr>
            <w:tcW w:w="4536" w:type="dxa"/>
            <w:shd w:val="clear" w:color="auto" w:fill="102A43"/>
            <w:tcMar>
              <w:top w:w="85" w:type="dxa"/>
              <w:left w:w="100" w:type="dxa"/>
              <w:bottom w:w="85" w:type="dxa"/>
              <w:right w:w="100" w:type="dxa"/>
            </w:tcMar>
            <w:vAlign w:val="center"/>
          </w:tcPr>
          <w:p w14:paraId="60690FB7" w14:textId="77777777" w:rsidR="00E27792" w:rsidRDefault="00000000">
            <w:pPr>
              <w:spacing w:after="0" w:line="240" w:lineRule="auto"/>
            </w:pPr>
            <w:r>
              <w:rPr>
                <w:b/>
                <w:color w:val="FFFFFF"/>
                <w:sz w:val="16"/>
              </w:rPr>
              <w:t>Rules</w:t>
            </w:r>
          </w:p>
        </w:tc>
      </w:tr>
      <w:tr w:rsidR="00E27792" w14:paraId="1584EAA6" w14:textId="77777777">
        <w:trPr>
          <w:cantSplit/>
          <w:jc w:val="center"/>
        </w:trPr>
        <w:tc>
          <w:tcPr>
            <w:tcW w:w="1872" w:type="dxa"/>
            <w:shd w:val="clear" w:color="auto" w:fill="F4F7FA"/>
            <w:tcMar>
              <w:top w:w="85" w:type="dxa"/>
              <w:left w:w="100" w:type="dxa"/>
              <w:bottom w:w="85" w:type="dxa"/>
              <w:right w:w="100" w:type="dxa"/>
            </w:tcMar>
            <w:vAlign w:val="center"/>
          </w:tcPr>
          <w:p w14:paraId="68C7D846" w14:textId="77777777" w:rsidR="00E27792" w:rsidRDefault="00000000">
            <w:pPr>
              <w:spacing w:after="0" w:line="240" w:lineRule="auto"/>
            </w:pPr>
            <w:r>
              <w:rPr>
                <w:sz w:val="15"/>
              </w:rPr>
              <w:t>Text/intent</w:t>
            </w:r>
          </w:p>
        </w:tc>
        <w:tc>
          <w:tcPr>
            <w:tcW w:w="3816" w:type="dxa"/>
            <w:shd w:val="clear" w:color="auto" w:fill="F4F7FA"/>
            <w:tcMar>
              <w:top w:w="85" w:type="dxa"/>
              <w:left w:w="100" w:type="dxa"/>
              <w:bottom w:w="85" w:type="dxa"/>
              <w:right w:w="100" w:type="dxa"/>
            </w:tcMar>
            <w:vAlign w:val="center"/>
          </w:tcPr>
          <w:p w14:paraId="55C0F1CF" w14:textId="77777777" w:rsidR="00E27792" w:rsidRDefault="00000000">
            <w:pPr>
              <w:spacing w:after="0" w:line="240" w:lineRule="auto"/>
            </w:pPr>
            <w:r>
              <w:rPr>
                <w:sz w:val="15"/>
              </w:rPr>
              <w:t>Trained text probability/score; extracted intent/tactics</w:t>
            </w:r>
          </w:p>
        </w:tc>
        <w:tc>
          <w:tcPr>
            <w:tcW w:w="4536" w:type="dxa"/>
            <w:shd w:val="clear" w:color="auto" w:fill="F4F7FA"/>
            <w:tcMar>
              <w:top w:w="85" w:type="dxa"/>
              <w:left w:w="100" w:type="dxa"/>
              <w:bottom w:w="85" w:type="dxa"/>
              <w:right w:w="100" w:type="dxa"/>
            </w:tcMar>
            <w:vAlign w:val="center"/>
          </w:tcPr>
          <w:p w14:paraId="6609801E" w14:textId="77777777" w:rsidR="00E27792" w:rsidRDefault="00000000">
            <w:pPr>
              <w:spacing w:after="0" w:line="240" w:lineRule="auto"/>
            </w:pPr>
            <w:r>
              <w:rPr>
                <w:sz w:val="15"/>
              </w:rPr>
              <w:t>Model version and support shown. AI-authorship is never a verdict.</w:t>
            </w:r>
          </w:p>
        </w:tc>
      </w:tr>
      <w:tr w:rsidR="00E27792" w14:paraId="03465D31" w14:textId="77777777">
        <w:trPr>
          <w:cantSplit/>
          <w:jc w:val="center"/>
        </w:trPr>
        <w:tc>
          <w:tcPr>
            <w:tcW w:w="1872" w:type="dxa"/>
            <w:shd w:val="clear" w:color="auto" w:fill="FFFFFF"/>
            <w:tcMar>
              <w:top w:w="85" w:type="dxa"/>
              <w:left w:w="100" w:type="dxa"/>
              <w:bottom w:w="85" w:type="dxa"/>
              <w:right w:w="100" w:type="dxa"/>
            </w:tcMar>
            <w:vAlign w:val="center"/>
          </w:tcPr>
          <w:p w14:paraId="272A9D6D" w14:textId="77777777" w:rsidR="00E27792" w:rsidRDefault="00000000">
            <w:pPr>
              <w:spacing w:after="0" w:line="240" w:lineRule="auto"/>
            </w:pPr>
            <w:r>
              <w:rPr>
                <w:sz w:val="15"/>
              </w:rPr>
              <w:t>Identity/authentication</w:t>
            </w:r>
          </w:p>
        </w:tc>
        <w:tc>
          <w:tcPr>
            <w:tcW w:w="3816" w:type="dxa"/>
            <w:shd w:val="clear" w:color="auto" w:fill="FFFFFF"/>
            <w:tcMar>
              <w:top w:w="85" w:type="dxa"/>
              <w:left w:w="100" w:type="dxa"/>
              <w:bottom w:w="85" w:type="dxa"/>
              <w:right w:w="100" w:type="dxa"/>
            </w:tcMar>
            <w:vAlign w:val="center"/>
          </w:tcPr>
          <w:p w14:paraId="28E61E23" w14:textId="77777777" w:rsidR="00E27792" w:rsidRDefault="00000000">
            <w:pPr>
              <w:spacing w:after="0" w:line="240" w:lineRule="auto"/>
            </w:pPr>
            <w:r>
              <w:rPr>
                <w:sz w:val="15"/>
              </w:rPr>
              <w:t>From/Reply-To/Return-Path, trusted profile, trustworthy auth evidence, thread context</w:t>
            </w:r>
          </w:p>
        </w:tc>
        <w:tc>
          <w:tcPr>
            <w:tcW w:w="4536" w:type="dxa"/>
            <w:shd w:val="clear" w:color="auto" w:fill="FFFFFF"/>
            <w:tcMar>
              <w:top w:w="85" w:type="dxa"/>
              <w:left w:w="100" w:type="dxa"/>
              <w:bottom w:w="85" w:type="dxa"/>
              <w:right w:w="100" w:type="dxa"/>
            </w:tcMar>
            <w:vAlign w:val="center"/>
          </w:tcPr>
          <w:p w14:paraId="1F1EFFC1" w14:textId="77777777" w:rsidR="00E27792" w:rsidRDefault="00000000">
            <w:pPr>
              <w:spacing w:after="0" w:line="240" w:lineRule="auto"/>
            </w:pPr>
            <w:r>
              <w:rPr>
                <w:sz w:val="15"/>
              </w:rPr>
              <w:t>Missing/untrusted header data must be marked unavailable/unverified.</w:t>
            </w:r>
          </w:p>
        </w:tc>
      </w:tr>
      <w:tr w:rsidR="00E27792" w14:paraId="0C588D45" w14:textId="77777777">
        <w:trPr>
          <w:cantSplit/>
          <w:jc w:val="center"/>
        </w:trPr>
        <w:tc>
          <w:tcPr>
            <w:tcW w:w="1872" w:type="dxa"/>
            <w:shd w:val="clear" w:color="auto" w:fill="F4F7FA"/>
            <w:tcMar>
              <w:top w:w="85" w:type="dxa"/>
              <w:left w:w="100" w:type="dxa"/>
              <w:bottom w:w="85" w:type="dxa"/>
              <w:right w:w="100" w:type="dxa"/>
            </w:tcMar>
            <w:vAlign w:val="center"/>
          </w:tcPr>
          <w:p w14:paraId="3D71DE9E" w14:textId="77777777" w:rsidR="00E27792" w:rsidRDefault="00000000">
            <w:pPr>
              <w:spacing w:after="0" w:line="240" w:lineRule="auto"/>
            </w:pPr>
            <w:r>
              <w:rPr>
                <w:sz w:val="15"/>
              </w:rPr>
              <w:t>URL/page/attachment</w:t>
            </w:r>
          </w:p>
        </w:tc>
        <w:tc>
          <w:tcPr>
            <w:tcW w:w="3816" w:type="dxa"/>
            <w:shd w:val="clear" w:color="auto" w:fill="F4F7FA"/>
            <w:tcMar>
              <w:top w:w="85" w:type="dxa"/>
              <w:left w:w="100" w:type="dxa"/>
              <w:bottom w:w="85" w:type="dxa"/>
              <w:right w:w="100" w:type="dxa"/>
            </w:tcMar>
            <w:vAlign w:val="center"/>
          </w:tcPr>
          <w:p w14:paraId="5476279F" w14:textId="77777777" w:rsidR="00E27792" w:rsidRDefault="00000000">
            <w:pPr>
              <w:spacing w:after="0" w:line="240" w:lineRule="auto"/>
            </w:pPr>
            <w:r>
              <w:rPr>
                <w:sz w:val="15"/>
              </w:rPr>
              <w:t>URL structure, visible-target mismatch, QR/OCR results, file metadata/hash and permitted reputation</w:t>
            </w:r>
          </w:p>
        </w:tc>
        <w:tc>
          <w:tcPr>
            <w:tcW w:w="4536" w:type="dxa"/>
            <w:shd w:val="clear" w:color="auto" w:fill="F4F7FA"/>
            <w:tcMar>
              <w:top w:w="85" w:type="dxa"/>
              <w:left w:w="100" w:type="dxa"/>
              <w:bottom w:w="85" w:type="dxa"/>
              <w:right w:w="100" w:type="dxa"/>
            </w:tcMar>
            <w:vAlign w:val="center"/>
          </w:tcPr>
          <w:p w14:paraId="53DACF89" w14:textId="77777777" w:rsidR="00E27792" w:rsidRDefault="00000000">
            <w:pPr>
              <w:spacing w:after="0" w:line="240" w:lineRule="auto"/>
            </w:pPr>
            <w:r>
              <w:rPr>
                <w:sz w:val="15"/>
              </w:rPr>
              <w:t>No arbitrary link visits, attachment execution or unsupported claims.</w:t>
            </w:r>
          </w:p>
        </w:tc>
      </w:tr>
      <w:tr w:rsidR="00E27792" w14:paraId="505DF3E5" w14:textId="77777777">
        <w:trPr>
          <w:cantSplit/>
          <w:jc w:val="center"/>
        </w:trPr>
        <w:tc>
          <w:tcPr>
            <w:tcW w:w="1872" w:type="dxa"/>
            <w:shd w:val="clear" w:color="auto" w:fill="FFFFFF"/>
            <w:tcMar>
              <w:top w:w="85" w:type="dxa"/>
              <w:left w:w="100" w:type="dxa"/>
              <w:bottom w:w="85" w:type="dxa"/>
              <w:right w:w="100" w:type="dxa"/>
            </w:tcMar>
            <w:vAlign w:val="center"/>
          </w:tcPr>
          <w:p w14:paraId="3C304305" w14:textId="77777777" w:rsidR="00E27792" w:rsidRDefault="00000000">
            <w:pPr>
              <w:spacing w:after="0" w:line="240" w:lineRule="auto"/>
            </w:pPr>
            <w:r>
              <w:rPr>
                <w:sz w:val="15"/>
              </w:rPr>
              <w:t>AI-targeted content</w:t>
            </w:r>
          </w:p>
        </w:tc>
        <w:tc>
          <w:tcPr>
            <w:tcW w:w="3816" w:type="dxa"/>
            <w:shd w:val="clear" w:color="auto" w:fill="FFFFFF"/>
            <w:tcMar>
              <w:top w:w="85" w:type="dxa"/>
              <w:left w:w="100" w:type="dxa"/>
              <w:bottom w:w="85" w:type="dxa"/>
              <w:right w:w="100" w:type="dxa"/>
            </w:tcMar>
            <w:vAlign w:val="center"/>
          </w:tcPr>
          <w:p w14:paraId="2287DE13" w14:textId="77777777" w:rsidR="00E27792" w:rsidRDefault="00000000">
            <w:pPr>
              <w:spacing w:after="0" w:line="240" w:lineRule="auto"/>
            </w:pPr>
            <w:r>
              <w:rPr>
                <w:sz w:val="15"/>
              </w:rPr>
              <w:t>Hidden text, comments, quoted content, encoded instructions, assistant-directed actions</w:t>
            </w:r>
          </w:p>
        </w:tc>
        <w:tc>
          <w:tcPr>
            <w:tcW w:w="4536" w:type="dxa"/>
            <w:shd w:val="clear" w:color="auto" w:fill="FFFFFF"/>
            <w:tcMar>
              <w:top w:w="85" w:type="dxa"/>
              <w:left w:w="100" w:type="dxa"/>
              <w:bottom w:w="85" w:type="dxa"/>
              <w:right w:w="100" w:type="dxa"/>
            </w:tcMar>
            <w:vAlign w:val="center"/>
          </w:tcPr>
          <w:p w14:paraId="515F4EC6" w14:textId="77777777" w:rsidR="00E27792" w:rsidRDefault="00000000">
            <w:pPr>
              <w:spacing w:after="0" w:line="240" w:lineRule="auto"/>
            </w:pPr>
            <w:r>
              <w:rPr>
                <w:sz w:val="15"/>
              </w:rPr>
              <w:t>Instruction-like wording alone is insufficient; preserve source excerpt.</w:t>
            </w:r>
          </w:p>
        </w:tc>
      </w:tr>
      <w:tr w:rsidR="00E27792" w14:paraId="29CFE259" w14:textId="77777777">
        <w:trPr>
          <w:cantSplit/>
          <w:jc w:val="center"/>
        </w:trPr>
        <w:tc>
          <w:tcPr>
            <w:tcW w:w="1872" w:type="dxa"/>
            <w:shd w:val="clear" w:color="auto" w:fill="F4F7FA"/>
            <w:tcMar>
              <w:top w:w="85" w:type="dxa"/>
              <w:left w:w="100" w:type="dxa"/>
              <w:bottom w:w="85" w:type="dxa"/>
              <w:right w:w="100" w:type="dxa"/>
            </w:tcMar>
            <w:vAlign w:val="center"/>
          </w:tcPr>
          <w:p w14:paraId="3F627C98" w14:textId="77777777" w:rsidR="00E27792" w:rsidRDefault="00000000">
            <w:pPr>
              <w:spacing w:after="0" w:line="240" w:lineRule="auto"/>
            </w:pPr>
            <w:r>
              <w:rPr>
                <w:sz w:val="15"/>
              </w:rPr>
              <w:t>Relationship/campaign</w:t>
            </w:r>
          </w:p>
        </w:tc>
        <w:tc>
          <w:tcPr>
            <w:tcW w:w="3816" w:type="dxa"/>
            <w:shd w:val="clear" w:color="auto" w:fill="F4F7FA"/>
            <w:tcMar>
              <w:top w:w="85" w:type="dxa"/>
              <w:left w:w="100" w:type="dxa"/>
              <w:bottom w:w="85" w:type="dxa"/>
              <w:right w:w="100" w:type="dxa"/>
            </w:tcMar>
            <w:vAlign w:val="center"/>
          </w:tcPr>
          <w:p w14:paraId="4052BC58" w14:textId="77777777" w:rsidR="00E27792" w:rsidRDefault="00000000">
            <w:pPr>
              <w:spacing w:after="0" w:line="240" w:lineRule="auto"/>
            </w:pPr>
            <w:r>
              <w:rPr>
                <w:sz w:val="15"/>
              </w:rPr>
              <w:t>Shared IOC, message similarity, sender baseline, temporal co-occurrence</w:t>
            </w:r>
          </w:p>
        </w:tc>
        <w:tc>
          <w:tcPr>
            <w:tcW w:w="4536" w:type="dxa"/>
            <w:shd w:val="clear" w:color="auto" w:fill="F4F7FA"/>
            <w:tcMar>
              <w:top w:w="85" w:type="dxa"/>
              <w:left w:w="100" w:type="dxa"/>
              <w:bottom w:w="85" w:type="dxa"/>
              <w:right w:w="100" w:type="dxa"/>
            </w:tcMar>
            <w:vAlign w:val="center"/>
          </w:tcPr>
          <w:p w14:paraId="41104FBD" w14:textId="77777777" w:rsidR="00E27792" w:rsidRDefault="00000000">
            <w:pPr>
              <w:spacing w:after="0" w:line="240" w:lineRule="auto"/>
            </w:pPr>
            <w:r>
              <w:rPr>
                <w:sz w:val="15"/>
              </w:rPr>
              <w:t>Every edge has a reason/strength; similar tactic alone is weak.</w:t>
            </w:r>
          </w:p>
        </w:tc>
      </w:tr>
      <w:tr w:rsidR="00E27792" w14:paraId="11D63E39" w14:textId="77777777">
        <w:trPr>
          <w:cantSplit/>
          <w:jc w:val="center"/>
        </w:trPr>
        <w:tc>
          <w:tcPr>
            <w:tcW w:w="1872" w:type="dxa"/>
            <w:shd w:val="clear" w:color="auto" w:fill="FFFFFF"/>
            <w:tcMar>
              <w:top w:w="85" w:type="dxa"/>
              <w:left w:w="100" w:type="dxa"/>
              <w:bottom w:w="85" w:type="dxa"/>
              <w:right w:w="100" w:type="dxa"/>
            </w:tcMar>
            <w:vAlign w:val="center"/>
          </w:tcPr>
          <w:p w14:paraId="272B3E42" w14:textId="77777777" w:rsidR="00E27792" w:rsidRDefault="00000000">
            <w:pPr>
              <w:spacing w:after="0" w:line="240" w:lineRule="auto"/>
            </w:pPr>
            <w:r>
              <w:rPr>
                <w:sz w:val="15"/>
              </w:rPr>
              <w:t>Impact/uncertainty</w:t>
            </w:r>
          </w:p>
        </w:tc>
        <w:tc>
          <w:tcPr>
            <w:tcW w:w="3816" w:type="dxa"/>
            <w:shd w:val="clear" w:color="auto" w:fill="FFFFFF"/>
            <w:tcMar>
              <w:top w:w="85" w:type="dxa"/>
              <w:left w:w="100" w:type="dxa"/>
              <w:bottom w:w="85" w:type="dxa"/>
              <w:right w:w="100" w:type="dxa"/>
            </w:tcMar>
            <w:vAlign w:val="center"/>
          </w:tcPr>
          <w:p w14:paraId="41004038" w14:textId="77777777" w:rsidR="00E27792" w:rsidRDefault="00000000">
            <w:pPr>
              <w:spacing w:after="0" w:line="240" w:lineRule="auto"/>
            </w:pPr>
            <w:r>
              <w:rPr>
                <w:sz w:val="15"/>
              </w:rPr>
              <w:t>Potential financial/credential impact, coverage/missing fields, calibrated uncertainty if available</w:t>
            </w:r>
          </w:p>
        </w:tc>
        <w:tc>
          <w:tcPr>
            <w:tcW w:w="4536" w:type="dxa"/>
            <w:shd w:val="clear" w:color="auto" w:fill="FFFFFF"/>
            <w:tcMar>
              <w:top w:w="85" w:type="dxa"/>
              <w:left w:w="100" w:type="dxa"/>
              <w:bottom w:w="85" w:type="dxa"/>
              <w:right w:w="100" w:type="dxa"/>
            </w:tcMar>
            <w:vAlign w:val="center"/>
          </w:tcPr>
          <w:p w14:paraId="41AC80CE" w14:textId="77777777" w:rsidR="00E27792" w:rsidRDefault="00000000">
            <w:pPr>
              <w:spacing w:after="0" w:line="240" w:lineRule="auto"/>
            </w:pPr>
            <w:r>
              <w:rPr>
                <w:sz w:val="15"/>
              </w:rPr>
              <w:t>High impact can increase review priority without falsely increasing ML probability.</w:t>
            </w:r>
          </w:p>
        </w:tc>
      </w:tr>
    </w:tbl>
    <w:p w14:paraId="631DCCF3" w14:textId="77777777" w:rsidR="00E27792" w:rsidRDefault="00E27792">
      <w:pPr>
        <w:spacing w:after="0"/>
      </w:pPr>
    </w:p>
    <w:p w14:paraId="094C619E" w14:textId="77777777" w:rsidR="00E27792" w:rsidRDefault="00000000">
      <w:pPr>
        <w:pStyle w:val="Heading2"/>
      </w:pPr>
      <w:r>
        <w:t>6.2 Verdict policy</w:t>
      </w:r>
    </w:p>
    <w:tbl>
      <w:tblPr>
        <w:tblStyle w:val="TableGrid"/>
        <w:tblW w:w="0" w:type="auto"/>
        <w:jc w:val="center"/>
        <w:tblLayout w:type="fixed"/>
        <w:tblLook w:val="04A0" w:firstRow="1" w:lastRow="0" w:firstColumn="1" w:lastColumn="0" w:noHBand="0" w:noVBand="1"/>
      </w:tblPr>
      <w:tblGrid>
        <w:gridCol w:w="2376"/>
        <w:gridCol w:w="7848"/>
      </w:tblGrid>
      <w:tr w:rsidR="00E27792" w14:paraId="1272D03F" w14:textId="77777777">
        <w:trPr>
          <w:cantSplit/>
          <w:tblHeader/>
          <w:jc w:val="center"/>
        </w:trPr>
        <w:tc>
          <w:tcPr>
            <w:tcW w:w="2376" w:type="dxa"/>
            <w:shd w:val="clear" w:color="auto" w:fill="102A43"/>
            <w:tcMar>
              <w:top w:w="85" w:type="dxa"/>
              <w:left w:w="100" w:type="dxa"/>
              <w:bottom w:w="85" w:type="dxa"/>
              <w:right w:w="100" w:type="dxa"/>
            </w:tcMar>
            <w:vAlign w:val="center"/>
          </w:tcPr>
          <w:p w14:paraId="5249ADFC" w14:textId="77777777" w:rsidR="00E27792" w:rsidRDefault="00000000">
            <w:pPr>
              <w:spacing w:after="0" w:line="240" w:lineRule="auto"/>
            </w:pPr>
            <w:r>
              <w:rPr>
                <w:b/>
                <w:color w:val="FFFFFF"/>
                <w:sz w:val="16"/>
              </w:rPr>
              <w:t>Decision</w:t>
            </w:r>
          </w:p>
        </w:tc>
        <w:tc>
          <w:tcPr>
            <w:tcW w:w="7848" w:type="dxa"/>
            <w:shd w:val="clear" w:color="auto" w:fill="102A43"/>
            <w:tcMar>
              <w:top w:w="85" w:type="dxa"/>
              <w:left w:w="100" w:type="dxa"/>
              <w:bottom w:w="85" w:type="dxa"/>
              <w:right w:w="100" w:type="dxa"/>
            </w:tcMar>
            <w:vAlign w:val="center"/>
          </w:tcPr>
          <w:p w14:paraId="6FA4703D" w14:textId="77777777" w:rsidR="00E27792" w:rsidRDefault="00000000">
            <w:pPr>
              <w:spacing w:after="0" w:line="240" w:lineRule="auto"/>
            </w:pPr>
            <w:r>
              <w:rPr>
                <w:b/>
                <w:color w:val="FFFFFF"/>
                <w:sz w:val="16"/>
              </w:rPr>
              <w:t>Meaning and required behavior</w:t>
            </w:r>
          </w:p>
        </w:tc>
      </w:tr>
      <w:tr w:rsidR="00E27792" w14:paraId="1795CE44" w14:textId="77777777">
        <w:trPr>
          <w:cantSplit/>
          <w:jc w:val="center"/>
        </w:trPr>
        <w:tc>
          <w:tcPr>
            <w:tcW w:w="2376" w:type="dxa"/>
            <w:shd w:val="clear" w:color="auto" w:fill="F4F7FA"/>
            <w:tcMar>
              <w:top w:w="85" w:type="dxa"/>
              <w:left w:w="100" w:type="dxa"/>
              <w:bottom w:w="85" w:type="dxa"/>
              <w:right w:w="100" w:type="dxa"/>
            </w:tcMar>
            <w:vAlign w:val="center"/>
          </w:tcPr>
          <w:p w14:paraId="59ABAC92" w14:textId="77777777" w:rsidR="00E27792" w:rsidRDefault="00000000">
            <w:pPr>
              <w:spacing w:after="0" w:line="240" w:lineRule="auto"/>
            </w:pPr>
            <w:r>
              <w:rPr>
                <w:sz w:val="16"/>
              </w:rPr>
              <w:t>LIKELY_PHISHING</w:t>
            </w:r>
          </w:p>
        </w:tc>
        <w:tc>
          <w:tcPr>
            <w:tcW w:w="7848" w:type="dxa"/>
            <w:shd w:val="clear" w:color="auto" w:fill="F4F7FA"/>
            <w:tcMar>
              <w:top w:w="85" w:type="dxa"/>
              <w:left w:w="100" w:type="dxa"/>
              <w:bottom w:w="85" w:type="dxa"/>
              <w:right w:w="100" w:type="dxa"/>
            </w:tcMar>
            <w:vAlign w:val="center"/>
          </w:tcPr>
          <w:p w14:paraId="2A0832E9" w14:textId="77777777" w:rsidR="00E27792" w:rsidRDefault="00000000">
            <w:pPr>
              <w:spacing w:after="0" w:line="240" w:lineRule="auto"/>
            </w:pPr>
            <w:r>
              <w:rPr>
                <w:sz w:val="16"/>
              </w:rPr>
              <w:t>Multiple strong, evidence-backed indicators; prominent warning and analyst queue based on impact.</w:t>
            </w:r>
          </w:p>
        </w:tc>
      </w:tr>
      <w:tr w:rsidR="00E27792" w14:paraId="44710CD5" w14:textId="77777777">
        <w:trPr>
          <w:cantSplit/>
          <w:jc w:val="center"/>
        </w:trPr>
        <w:tc>
          <w:tcPr>
            <w:tcW w:w="2376" w:type="dxa"/>
            <w:shd w:val="clear" w:color="auto" w:fill="FFFFFF"/>
            <w:tcMar>
              <w:top w:w="85" w:type="dxa"/>
              <w:left w:w="100" w:type="dxa"/>
              <w:bottom w:w="85" w:type="dxa"/>
              <w:right w:w="100" w:type="dxa"/>
            </w:tcMar>
            <w:vAlign w:val="center"/>
          </w:tcPr>
          <w:p w14:paraId="6916D454" w14:textId="77777777" w:rsidR="00E27792" w:rsidRDefault="00000000">
            <w:pPr>
              <w:spacing w:after="0" w:line="240" w:lineRule="auto"/>
            </w:pPr>
            <w:r>
              <w:rPr>
                <w:sz w:val="16"/>
              </w:rPr>
              <w:lastRenderedPageBreak/>
              <w:t>SUSPICIOUS_REVIEW</w:t>
            </w:r>
          </w:p>
        </w:tc>
        <w:tc>
          <w:tcPr>
            <w:tcW w:w="7848" w:type="dxa"/>
            <w:shd w:val="clear" w:color="auto" w:fill="FFFFFF"/>
            <w:tcMar>
              <w:top w:w="85" w:type="dxa"/>
              <w:left w:w="100" w:type="dxa"/>
              <w:bottom w:w="85" w:type="dxa"/>
              <w:right w:w="100" w:type="dxa"/>
            </w:tcMar>
            <w:vAlign w:val="center"/>
          </w:tcPr>
          <w:p w14:paraId="2BDC7B40" w14:textId="77777777" w:rsidR="00E27792" w:rsidRDefault="00000000">
            <w:pPr>
              <w:spacing w:after="0" w:line="240" w:lineRule="auto"/>
            </w:pPr>
            <w:r>
              <w:rPr>
                <w:sz w:val="16"/>
              </w:rPr>
              <w:t>Concerning/conflicting evidence, ambiguous model prediction or unresolved context; show what to verify.</w:t>
            </w:r>
          </w:p>
        </w:tc>
      </w:tr>
      <w:tr w:rsidR="00E27792" w14:paraId="44CD4FF0" w14:textId="77777777">
        <w:trPr>
          <w:cantSplit/>
          <w:jc w:val="center"/>
        </w:trPr>
        <w:tc>
          <w:tcPr>
            <w:tcW w:w="2376" w:type="dxa"/>
            <w:shd w:val="clear" w:color="auto" w:fill="F4F7FA"/>
            <w:tcMar>
              <w:top w:w="85" w:type="dxa"/>
              <w:left w:w="100" w:type="dxa"/>
              <w:bottom w:w="85" w:type="dxa"/>
              <w:right w:w="100" w:type="dxa"/>
            </w:tcMar>
            <w:vAlign w:val="center"/>
          </w:tcPr>
          <w:p w14:paraId="40062544" w14:textId="77777777" w:rsidR="00E27792" w:rsidRDefault="00000000">
            <w:pPr>
              <w:spacing w:after="0" w:line="240" w:lineRule="auto"/>
            </w:pPr>
            <w:r>
              <w:rPr>
                <w:sz w:val="16"/>
              </w:rPr>
              <w:t>AI_INJECTION_SUSPECTED</w:t>
            </w:r>
          </w:p>
        </w:tc>
        <w:tc>
          <w:tcPr>
            <w:tcW w:w="7848" w:type="dxa"/>
            <w:shd w:val="clear" w:color="auto" w:fill="F4F7FA"/>
            <w:tcMar>
              <w:top w:w="85" w:type="dxa"/>
              <w:left w:w="100" w:type="dxa"/>
              <w:bottom w:w="85" w:type="dxa"/>
              <w:right w:w="100" w:type="dxa"/>
            </w:tcMar>
            <w:vAlign w:val="center"/>
          </w:tcPr>
          <w:p w14:paraId="46D06C08" w14:textId="77777777" w:rsidR="00E27792" w:rsidRDefault="00000000">
            <w:pPr>
              <w:spacing w:after="0" w:line="240" w:lineRule="auto"/>
            </w:pPr>
            <w:r>
              <w:rPr>
                <w:sz w:val="16"/>
              </w:rPr>
              <w:t>Content appears to contain directives targeting an AI assistant; preserve evidence and flag it as untrusted content.</w:t>
            </w:r>
          </w:p>
        </w:tc>
      </w:tr>
      <w:tr w:rsidR="00E27792" w14:paraId="350FF2CC" w14:textId="77777777">
        <w:trPr>
          <w:cantSplit/>
          <w:jc w:val="center"/>
        </w:trPr>
        <w:tc>
          <w:tcPr>
            <w:tcW w:w="2376" w:type="dxa"/>
            <w:shd w:val="clear" w:color="auto" w:fill="FFFFFF"/>
            <w:tcMar>
              <w:top w:w="85" w:type="dxa"/>
              <w:left w:w="100" w:type="dxa"/>
              <w:bottom w:w="85" w:type="dxa"/>
              <w:right w:w="100" w:type="dxa"/>
            </w:tcMar>
            <w:vAlign w:val="center"/>
          </w:tcPr>
          <w:p w14:paraId="13808CA5" w14:textId="77777777" w:rsidR="00E27792" w:rsidRDefault="00000000">
            <w:pPr>
              <w:spacing w:after="0" w:line="240" w:lineRule="auto"/>
            </w:pPr>
            <w:r>
              <w:rPr>
                <w:sz w:val="16"/>
              </w:rPr>
              <w:t>NO_STRONG_INDICATORS</w:t>
            </w:r>
          </w:p>
        </w:tc>
        <w:tc>
          <w:tcPr>
            <w:tcW w:w="7848" w:type="dxa"/>
            <w:shd w:val="clear" w:color="auto" w:fill="FFFFFF"/>
            <w:tcMar>
              <w:top w:w="85" w:type="dxa"/>
              <w:left w:w="100" w:type="dxa"/>
              <w:bottom w:w="85" w:type="dxa"/>
              <w:right w:w="100" w:type="dxa"/>
            </w:tcMar>
            <w:vAlign w:val="center"/>
          </w:tcPr>
          <w:p w14:paraId="45A06358" w14:textId="77777777" w:rsidR="00E27792" w:rsidRDefault="00000000">
            <w:pPr>
              <w:spacing w:after="0" w:line="240" w:lineRule="auto"/>
            </w:pPr>
            <w:r>
              <w:rPr>
                <w:sz w:val="16"/>
              </w:rPr>
              <w:t>No strong suspicious evidence found among the layers that actually ran. Never display as guaranteed safe.</w:t>
            </w:r>
          </w:p>
        </w:tc>
      </w:tr>
      <w:tr w:rsidR="00E27792" w14:paraId="55FD61BA" w14:textId="77777777">
        <w:trPr>
          <w:cantSplit/>
          <w:jc w:val="center"/>
        </w:trPr>
        <w:tc>
          <w:tcPr>
            <w:tcW w:w="2376" w:type="dxa"/>
            <w:shd w:val="clear" w:color="auto" w:fill="F4F7FA"/>
            <w:tcMar>
              <w:top w:w="85" w:type="dxa"/>
              <w:left w:w="100" w:type="dxa"/>
              <w:bottom w:w="85" w:type="dxa"/>
              <w:right w:w="100" w:type="dxa"/>
            </w:tcMar>
            <w:vAlign w:val="center"/>
          </w:tcPr>
          <w:p w14:paraId="3FE24F0E" w14:textId="77777777" w:rsidR="00E27792" w:rsidRDefault="00000000">
            <w:pPr>
              <w:spacing w:after="0" w:line="240" w:lineRule="auto"/>
            </w:pPr>
            <w:r>
              <w:rPr>
                <w:sz w:val="16"/>
              </w:rPr>
              <w:t>INSUFFICIENT_EVIDENCE</w:t>
            </w:r>
          </w:p>
        </w:tc>
        <w:tc>
          <w:tcPr>
            <w:tcW w:w="7848" w:type="dxa"/>
            <w:shd w:val="clear" w:color="auto" w:fill="F4F7FA"/>
            <w:tcMar>
              <w:top w:w="85" w:type="dxa"/>
              <w:left w:w="100" w:type="dxa"/>
              <w:bottom w:w="85" w:type="dxa"/>
              <w:right w:w="100" w:type="dxa"/>
            </w:tcMar>
            <w:vAlign w:val="center"/>
          </w:tcPr>
          <w:p w14:paraId="67FFA8D8" w14:textId="77777777" w:rsidR="00E27792" w:rsidRDefault="00000000">
            <w:pPr>
              <w:spacing w:after="0" w:line="240" w:lineRule="auto"/>
            </w:pPr>
            <w:r>
              <w:rPr>
                <w:sz w:val="16"/>
              </w:rPr>
              <w:t>Unsupported/malformed input, missing essential context, out-of-scope language/format, unavailable detector or high uncertainty. Identify which stages failed.</w:t>
            </w:r>
          </w:p>
        </w:tc>
      </w:tr>
    </w:tbl>
    <w:p w14:paraId="749AEEB0" w14:textId="77777777" w:rsidR="00E27792" w:rsidRDefault="00E27792">
      <w:pPr>
        <w:spacing w:after="0"/>
      </w:pPr>
    </w:p>
    <w:p w14:paraId="76C3D922" w14:textId="77777777" w:rsidR="00E27792" w:rsidRDefault="00000000">
      <w:pPr>
        <w:pStyle w:val="Heading2"/>
      </w:pPr>
      <w:r>
        <w:t>6.3 Explainable policy example</w:t>
      </w:r>
    </w:p>
    <w:p w14:paraId="526DEFA7" w14:textId="77777777" w:rsidR="00E27792" w:rsidRDefault="00000000">
      <w:r>
        <w:t>A high-confidence known-bad indicator from an authorized feed can trigger high-priority quarantine in the local case store, regardless of ML score. A high text score with low confidence/out-of-distribution signals should escalate for review rather than automatically purge mail. A payment-change request plus an unverified vendor identity should produce a priority review and out-of-band verification recommendation. A benign-looking result must still show unavailable checks.</w:t>
      </w:r>
    </w:p>
    <w:p w14:paraId="5E8FAEB6" w14:textId="77777777" w:rsidR="00E27792" w:rsidRDefault="00000000">
      <w:pPr>
        <w:pStyle w:val="Heading2"/>
      </w:pPr>
      <w:r>
        <w:t>6.4 Suggested evidence record</w:t>
      </w:r>
    </w:p>
    <w:p w14:paraId="492E5C2D" w14:textId="77777777" w:rsidR="00E27792" w:rsidRDefault="00000000">
      <w:r>
        <w:t>Every detection should be serializable to a typed object with: `finding_id`, `analysis_id`, `category`, `severity`, `observed_value` or safe excerpt, `source_location`, `method` (model/rule/provider), `model_or_rule_version`, `confidence_or_strength`, `status` (observed/inferred/unavailable), `timestamp`, `explanation` and `related_indicator_ids`. Never put raw secrets or full sensitive body text into normal application logs.</w:t>
      </w:r>
    </w:p>
    <w:p w14:paraId="1292FEF2" w14:textId="77777777" w:rsidR="00E27792" w:rsidRDefault="00000000">
      <w:pPr>
        <w:pStyle w:val="Heading1"/>
      </w:pPr>
      <w:r>
        <w:t>7. Frontend requirements</w:t>
      </w:r>
    </w:p>
    <w:p w14:paraId="2C4B402A" w14:textId="77777777" w:rsidR="00E27792" w:rsidRDefault="00000000">
      <w:pPr>
        <w:pStyle w:val="Heading2"/>
      </w:pPr>
      <w:r>
        <w:t>7.1 Pages and user journeys</w:t>
      </w:r>
    </w:p>
    <w:tbl>
      <w:tblPr>
        <w:tblStyle w:val="TableGrid"/>
        <w:tblW w:w="0" w:type="auto"/>
        <w:jc w:val="center"/>
        <w:tblLayout w:type="fixed"/>
        <w:tblLook w:val="04A0" w:firstRow="1" w:lastRow="0" w:firstColumn="1" w:lastColumn="0" w:noHBand="0" w:noVBand="1"/>
      </w:tblPr>
      <w:tblGrid>
        <w:gridCol w:w="2232"/>
        <w:gridCol w:w="7992"/>
      </w:tblGrid>
      <w:tr w:rsidR="00E27792" w14:paraId="3F0F260E" w14:textId="77777777">
        <w:trPr>
          <w:cantSplit/>
          <w:tblHeader/>
          <w:jc w:val="center"/>
        </w:trPr>
        <w:tc>
          <w:tcPr>
            <w:tcW w:w="2232" w:type="dxa"/>
            <w:shd w:val="clear" w:color="auto" w:fill="102A43"/>
            <w:tcMar>
              <w:top w:w="85" w:type="dxa"/>
              <w:left w:w="100" w:type="dxa"/>
              <w:bottom w:w="85" w:type="dxa"/>
              <w:right w:w="100" w:type="dxa"/>
            </w:tcMar>
            <w:vAlign w:val="center"/>
          </w:tcPr>
          <w:p w14:paraId="5DE95237" w14:textId="77777777" w:rsidR="00E27792" w:rsidRDefault="00000000">
            <w:pPr>
              <w:spacing w:after="0" w:line="240" w:lineRule="auto"/>
            </w:pPr>
            <w:r>
              <w:rPr>
                <w:b/>
                <w:color w:val="FFFFFF"/>
                <w:sz w:val="16"/>
              </w:rPr>
              <w:t>Page / component</w:t>
            </w:r>
          </w:p>
        </w:tc>
        <w:tc>
          <w:tcPr>
            <w:tcW w:w="7992" w:type="dxa"/>
            <w:shd w:val="clear" w:color="auto" w:fill="102A43"/>
            <w:tcMar>
              <w:top w:w="85" w:type="dxa"/>
              <w:left w:w="100" w:type="dxa"/>
              <w:bottom w:w="85" w:type="dxa"/>
              <w:right w:w="100" w:type="dxa"/>
            </w:tcMar>
            <w:vAlign w:val="center"/>
          </w:tcPr>
          <w:p w14:paraId="5B03E258" w14:textId="77777777" w:rsidR="00E27792" w:rsidRDefault="00000000">
            <w:pPr>
              <w:spacing w:after="0" w:line="240" w:lineRule="auto"/>
            </w:pPr>
            <w:r>
              <w:rPr>
                <w:b/>
                <w:color w:val="FFFFFF"/>
                <w:sz w:val="16"/>
              </w:rPr>
              <w:t>Functional requirements</w:t>
            </w:r>
          </w:p>
        </w:tc>
      </w:tr>
      <w:tr w:rsidR="00E27792" w14:paraId="00010CBB" w14:textId="77777777">
        <w:trPr>
          <w:cantSplit/>
          <w:jc w:val="center"/>
        </w:trPr>
        <w:tc>
          <w:tcPr>
            <w:tcW w:w="2232" w:type="dxa"/>
            <w:shd w:val="clear" w:color="auto" w:fill="F4F7FA"/>
            <w:tcMar>
              <w:top w:w="85" w:type="dxa"/>
              <w:left w:w="100" w:type="dxa"/>
              <w:bottom w:w="85" w:type="dxa"/>
              <w:right w:w="100" w:type="dxa"/>
            </w:tcMar>
            <w:vAlign w:val="center"/>
          </w:tcPr>
          <w:p w14:paraId="4333C9FE" w14:textId="77777777" w:rsidR="00E27792" w:rsidRDefault="00000000">
            <w:pPr>
              <w:spacing w:after="0" w:line="240" w:lineRule="auto"/>
            </w:pPr>
            <w:r>
              <w:rPr>
                <w:sz w:val="15"/>
              </w:rPr>
              <w:t>Dashboard</w:t>
            </w:r>
          </w:p>
        </w:tc>
        <w:tc>
          <w:tcPr>
            <w:tcW w:w="7992" w:type="dxa"/>
            <w:shd w:val="clear" w:color="auto" w:fill="F4F7FA"/>
            <w:tcMar>
              <w:top w:w="85" w:type="dxa"/>
              <w:left w:w="100" w:type="dxa"/>
              <w:bottom w:w="85" w:type="dxa"/>
              <w:right w:w="100" w:type="dxa"/>
            </w:tcMar>
            <w:vAlign w:val="center"/>
          </w:tcPr>
          <w:p w14:paraId="34D8E61F" w14:textId="77777777" w:rsidR="00E27792" w:rsidRDefault="00000000">
            <w:pPr>
              <w:spacing w:after="0" w:line="240" w:lineRule="auto"/>
            </w:pPr>
            <w:r>
              <w:rPr>
                <w:sz w:val="15"/>
              </w:rPr>
              <w:t>Real counts for analyzed messages, high-risk findings, unresolved cases, campaign clusters, model status and benchmark status. Filters and cards navigate to the corresponding data.</w:t>
            </w:r>
          </w:p>
        </w:tc>
      </w:tr>
      <w:tr w:rsidR="00E27792" w14:paraId="1C5F49F5" w14:textId="77777777">
        <w:trPr>
          <w:cantSplit/>
          <w:jc w:val="center"/>
        </w:trPr>
        <w:tc>
          <w:tcPr>
            <w:tcW w:w="2232" w:type="dxa"/>
            <w:shd w:val="clear" w:color="auto" w:fill="FFFFFF"/>
            <w:tcMar>
              <w:top w:w="85" w:type="dxa"/>
              <w:left w:w="100" w:type="dxa"/>
              <w:bottom w:w="85" w:type="dxa"/>
              <w:right w:w="100" w:type="dxa"/>
            </w:tcMar>
            <w:vAlign w:val="center"/>
          </w:tcPr>
          <w:p w14:paraId="435210C4" w14:textId="77777777" w:rsidR="00E27792" w:rsidRDefault="00000000">
            <w:pPr>
              <w:spacing w:after="0" w:line="240" w:lineRule="auto"/>
            </w:pPr>
            <w:r>
              <w:rPr>
                <w:sz w:val="15"/>
              </w:rPr>
              <w:t>Analyze Email</w:t>
            </w:r>
          </w:p>
        </w:tc>
        <w:tc>
          <w:tcPr>
            <w:tcW w:w="7992" w:type="dxa"/>
            <w:shd w:val="clear" w:color="auto" w:fill="FFFFFF"/>
            <w:tcMar>
              <w:top w:w="85" w:type="dxa"/>
              <w:left w:w="100" w:type="dxa"/>
              <w:bottom w:w="85" w:type="dxa"/>
              <w:right w:w="100" w:type="dxa"/>
            </w:tcMar>
            <w:vAlign w:val="center"/>
          </w:tcPr>
          <w:p w14:paraId="3E59F6D6" w14:textId="77777777" w:rsidR="00E27792" w:rsidRDefault="00000000">
            <w:pPr>
              <w:spacing w:after="0" w:line="240" w:lineRule="auto"/>
            </w:pPr>
            <w:r>
              <w:rPr>
                <w:sz w:val="15"/>
              </w:rPr>
              <w:t>Paste text, upload `.eml`, choose batch file; validation, preview of parsed fields, loading state, cancel/retry when possible, and useful errors.</w:t>
            </w:r>
          </w:p>
        </w:tc>
      </w:tr>
      <w:tr w:rsidR="00E27792" w14:paraId="07D2A487" w14:textId="77777777">
        <w:trPr>
          <w:cantSplit/>
          <w:jc w:val="center"/>
        </w:trPr>
        <w:tc>
          <w:tcPr>
            <w:tcW w:w="2232" w:type="dxa"/>
            <w:shd w:val="clear" w:color="auto" w:fill="F4F7FA"/>
            <w:tcMar>
              <w:top w:w="85" w:type="dxa"/>
              <w:left w:w="100" w:type="dxa"/>
              <w:bottom w:w="85" w:type="dxa"/>
              <w:right w:w="100" w:type="dxa"/>
            </w:tcMar>
            <w:vAlign w:val="center"/>
          </w:tcPr>
          <w:p w14:paraId="0EA50A28" w14:textId="77777777" w:rsidR="00E27792" w:rsidRDefault="00000000">
            <w:pPr>
              <w:spacing w:after="0" w:line="240" w:lineRule="auto"/>
            </w:pPr>
            <w:r>
              <w:rPr>
                <w:sz w:val="15"/>
              </w:rPr>
              <w:t>Analysis Results</w:t>
            </w:r>
          </w:p>
        </w:tc>
        <w:tc>
          <w:tcPr>
            <w:tcW w:w="7992" w:type="dxa"/>
            <w:shd w:val="clear" w:color="auto" w:fill="F4F7FA"/>
            <w:tcMar>
              <w:top w:w="85" w:type="dxa"/>
              <w:left w:w="100" w:type="dxa"/>
              <w:bottom w:w="85" w:type="dxa"/>
              <w:right w:w="100" w:type="dxa"/>
            </w:tcMar>
            <w:vAlign w:val="center"/>
          </w:tcPr>
          <w:p w14:paraId="6C836550" w14:textId="77777777" w:rsidR="00E27792" w:rsidRDefault="00000000">
            <w:pPr>
              <w:spacing w:after="0" w:line="240" w:lineRule="auto"/>
            </w:pPr>
            <w:r>
              <w:rPr>
                <w:sz w:val="15"/>
              </w:rPr>
              <w:t>Verdict, score label, which layers ran, confidence/uncertainty, signal breakdown, tactics, requested action, highlighted evidence, URL/attachment inventory, missing-data notice and recommended steps.</w:t>
            </w:r>
          </w:p>
        </w:tc>
      </w:tr>
      <w:tr w:rsidR="00E27792" w14:paraId="29017276" w14:textId="77777777">
        <w:trPr>
          <w:cantSplit/>
          <w:jc w:val="center"/>
        </w:trPr>
        <w:tc>
          <w:tcPr>
            <w:tcW w:w="2232" w:type="dxa"/>
            <w:shd w:val="clear" w:color="auto" w:fill="FFFFFF"/>
            <w:tcMar>
              <w:top w:w="85" w:type="dxa"/>
              <w:left w:w="100" w:type="dxa"/>
              <w:bottom w:w="85" w:type="dxa"/>
              <w:right w:w="100" w:type="dxa"/>
            </w:tcMar>
            <w:vAlign w:val="center"/>
          </w:tcPr>
          <w:p w14:paraId="36FE8943" w14:textId="77777777" w:rsidR="00E27792" w:rsidRDefault="00000000">
            <w:pPr>
              <w:spacing w:after="0" w:line="240" w:lineRule="auto"/>
            </w:pPr>
            <w:r>
              <w:rPr>
                <w:sz w:val="15"/>
              </w:rPr>
              <w:t>Evidence &amp; Attack Story</w:t>
            </w:r>
          </w:p>
        </w:tc>
        <w:tc>
          <w:tcPr>
            <w:tcW w:w="7992" w:type="dxa"/>
            <w:shd w:val="clear" w:color="auto" w:fill="FFFFFF"/>
            <w:tcMar>
              <w:top w:w="85" w:type="dxa"/>
              <w:left w:w="100" w:type="dxa"/>
              <w:bottom w:w="85" w:type="dxa"/>
              <w:right w:w="100" w:type="dxa"/>
            </w:tcMar>
            <w:vAlign w:val="center"/>
          </w:tcPr>
          <w:p w14:paraId="5DE4AE59" w14:textId="77777777" w:rsidR="00E27792" w:rsidRDefault="00000000">
            <w:pPr>
              <w:spacing w:after="0" w:line="240" w:lineRule="auto"/>
            </w:pPr>
            <w:r>
              <w:rPr>
                <w:sz w:val="15"/>
              </w:rPr>
              <w:t>Expandable nodes/steps with observed vs inferred badges; select evidence and highlight the source excerpt. Counterfactual is phrased as a verification step, not a guarantee.</w:t>
            </w:r>
          </w:p>
        </w:tc>
      </w:tr>
      <w:tr w:rsidR="00E27792" w14:paraId="1E2DFBB7" w14:textId="77777777">
        <w:trPr>
          <w:cantSplit/>
          <w:jc w:val="center"/>
        </w:trPr>
        <w:tc>
          <w:tcPr>
            <w:tcW w:w="2232" w:type="dxa"/>
            <w:shd w:val="clear" w:color="auto" w:fill="F4F7FA"/>
            <w:tcMar>
              <w:top w:w="85" w:type="dxa"/>
              <w:left w:w="100" w:type="dxa"/>
              <w:bottom w:w="85" w:type="dxa"/>
              <w:right w:w="100" w:type="dxa"/>
            </w:tcMar>
            <w:vAlign w:val="center"/>
          </w:tcPr>
          <w:p w14:paraId="3790E273" w14:textId="77777777" w:rsidR="00E27792" w:rsidRDefault="00000000">
            <w:pPr>
              <w:spacing w:after="0" w:line="240" w:lineRule="auto"/>
            </w:pPr>
            <w:r>
              <w:rPr>
                <w:sz w:val="15"/>
              </w:rPr>
              <w:t>Campaign Explorer</w:t>
            </w:r>
          </w:p>
        </w:tc>
        <w:tc>
          <w:tcPr>
            <w:tcW w:w="7992" w:type="dxa"/>
            <w:shd w:val="clear" w:color="auto" w:fill="F4F7FA"/>
            <w:tcMar>
              <w:top w:w="85" w:type="dxa"/>
              <w:left w:w="100" w:type="dxa"/>
              <w:bottom w:w="85" w:type="dxa"/>
              <w:right w:w="100" w:type="dxa"/>
            </w:tcMar>
            <w:vAlign w:val="center"/>
          </w:tcPr>
          <w:p w14:paraId="4C4C177D" w14:textId="77777777" w:rsidR="00E27792" w:rsidRDefault="00000000">
            <w:pPr>
              <w:spacing w:after="0" w:line="240" w:lineRule="auto"/>
            </w:pPr>
            <w:r>
              <w:rPr>
                <w:sz w:val="15"/>
              </w:rPr>
              <w:t>Cluster list, graph, timeline, filters, relationship reasons, exact shared IOC, member emails and export.</w:t>
            </w:r>
          </w:p>
        </w:tc>
      </w:tr>
      <w:tr w:rsidR="00E27792" w14:paraId="4E20DBDF" w14:textId="77777777">
        <w:trPr>
          <w:cantSplit/>
          <w:jc w:val="center"/>
        </w:trPr>
        <w:tc>
          <w:tcPr>
            <w:tcW w:w="2232" w:type="dxa"/>
            <w:shd w:val="clear" w:color="auto" w:fill="FFFFFF"/>
            <w:tcMar>
              <w:top w:w="85" w:type="dxa"/>
              <w:left w:w="100" w:type="dxa"/>
              <w:bottom w:w="85" w:type="dxa"/>
              <w:right w:w="100" w:type="dxa"/>
            </w:tcMar>
            <w:vAlign w:val="center"/>
          </w:tcPr>
          <w:p w14:paraId="651E6522" w14:textId="77777777" w:rsidR="00E27792" w:rsidRDefault="00000000">
            <w:pPr>
              <w:spacing w:after="0" w:line="240" w:lineRule="auto"/>
            </w:pPr>
            <w:r>
              <w:rPr>
                <w:sz w:val="15"/>
              </w:rPr>
              <w:t>Analyst Queue / Case Detail</w:t>
            </w:r>
          </w:p>
        </w:tc>
        <w:tc>
          <w:tcPr>
            <w:tcW w:w="7992" w:type="dxa"/>
            <w:shd w:val="clear" w:color="auto" w:fill="FFFFFF"/>
            <w:tcMar>
              <w:top w:w="85" w:type="dxa"/>
              <w:left w:w="100" w:type="dxa"/>
              <w:bottom w:w="85" w:type="dxa"/>
              <w:right w:w="100" w:type="dxa"/>
            </w:tcMar>
            <w:vAlign w:val="center"/>
          </w:tcPr>
          <w:p w14:paraId="5A1AB865" w14:textId="77777777" w:rsidR="00E27792" w:rsidRDefault="00000000">
            <w:pPr>
              <w:spacing w:after="0" w:line="240" w:lineRule="auto"/>
            </w:pPr>
            <w:r>
              <w:rPr>
                <w:sz w:val="15"/>
              </w:rPr>
              <w:t>Priority sorted cases, status/assignment, notes, report as phishing/benign/unresolved, case summary and local response actions.</w:t>
            </w:r>
          </w:p>
        </w:tc>
      </w:tr>
      <w:tr w:rsidR="00E27792" w14:paraId="522A5620" w14:textId="77777777">
        <w:trPr>
          <w:cantSplit/>
          <w:jc w:val="center"/>
        </w:trPr>
        <w:tc>
          <w:tcPr>
            <w:tcW w:w="2232" w:type="dxa"/>
            <w:shd w:val="clear" w:color="auto" w:fill="F4F7FA"/>
            <w:tcMar>
              <w:top w:w="85" w:type="dxa"/>
              <w:left w:w="100" w:type="dxa"/>
              <w:bottom w:w="85" w:type="dxa"/>
              <w:right w:w="100" w:type="dxa"/>
            </w:tcMar>
            <w:vAlign w:val="center"/>
          </w:tcPr>
          <w:p w14:paraId="5D9FEA67" w14:textId="77777777" w:rsidR="00E27792" w:rsidRDefault="00000000">
            <w:pPr>
              <w:spacing w:after="0" w:line="240" w:lineRule="auto"/>
            </w:pPr>
            <w:r>
              <w:rPr>
                <w:sz w:val="15"/>
              </w:rPr>
              <w:t>Robustness Lab</w:t>
            </w:r>
          </w:p>
        </w:tc>
        <w:tc>
          <w:tcPr>
            <w:tcW w:w="7992" w:type="dxa"/>
            <w:shd w:val="clear" w:color="auto" w:fill="F4F7FA"/>
            <w:tcMar>
              <w:top w:w="85" w:type="dxa"/>
              <w:left w:w="100" w:type="dxa"/>
              <w:bottom w:w="85" w:type="dxa"/>
              <w:right w:w="100" w:type="dxa"/>
            </w:tcMar>
            <w:vAlign w:val="center"/>
          </w:tcPr>
          <w:p w14:paraId="5AF05CF0" w14:textId="77777777" w:rsidR="00E27792" w:rsidRDefault="00000000">
            <w:pPr>
              <w:spacing w:after="0" w:line="240" w:lineRule="auto"/>
            </w:pPr>
            <w:r>
              <w:rPr>
                <w:sz w:val="15"/>
              </w:rPr>
              <w:t>Run chosen benchmark, real progress, run history, baseline-vs-hybrid metrics, confusion matrix, variant table, failure drill-down and coverage matrix.</w:t>
            </w:r>
          </w:p>
        </w:tc>
      </w:tr>
      <w:tr w:rsidR="00E27792" w14:paraId="624FD8A9" w14:textId="77777777">
        <w:trPr>
          <w:cantSplit/>
          <w:jc w:val="center"/>
        </w:trPr>
        <w:tc>
          <w:tcPr>
            <w:tcW w:w="2232" w:type="dxa"/>
            <w:shd w:val="clear" w:color="auto" w:fill="FFFFFF"/>
            <w:tcMar>
              <w:top w:w="85" w:type="dxa"/>
              <w:left w:w="100" w:type="dxa"/>
              <w:bottom w:w="85" w:type="dxa"/>
              <w:right w:w="100" w:type="dxa"/>
            </w:tcMar>
            <w:vAlign w:val="center"/>
          </w:tcPr>
          <w:p w14:paraId="3D36FBE4" w14:textId="77777777" w:rsidR="00E27792" w:rsidRDefault="00000000">
            <w:pPr>
              <w:spacing w:after="0" w:line="240" w:lineRule="auto"/>
            </w:pPr>
            <w:r>
              <w:rPr>
                <w:sz w:val="15"/>
              </w:rPr>
              <w:t>Settings / Health</w:t>
            </w:r>
          </w:p>
        </w:tc>
        <w:tc>
          <w:tcPr>
            <w:tcW w:w="7992" w:type="dxa"/>
            <w:shd w:val="clear" w:color="auto" w:fill="FFFFFF"/>
            <w:tcMar>
              <w:top w:w="85" w:type="dxa"/>
              <w:left w:w="100" w:type="dxa"/>
              <w:bottom w:w="85" w:type="dxa"/>
              <w:right w:w="100" w:type="dxa"/>
            </w:tcMar>
            <w:vAlign w:val="center"/>
          </w:tcPr>
          <w:p w14:paraId="016A33BF" w14:textId="77777777" w:rsidR="00E27792" w:rsidRDefault="00000000">
            <w:pPr>
              <w:spacing w:after="0" w:line="240" w:lineRule="auto"/>
            </w:pPr>
            <w:r>
              <w:rPr>
                <w:sz w:val="15"/>
              </w:rPr>
              <w:t>Dataset/model version, provider connectivity state, trusted sender/vendor profiles, local IOCs, threshold configuration if safe, retention controls, health/latency and `.env` setup instructions without exposing secrets.</w:t>
            </w:r>
          </w:p>
        </w:tc>
      </w:tr>
    </w:tbl>
    <w:p w14:paraId="2C37C707" w14:textId="77777777" w:rsidR="00E27792" w:rsidRDefault="00E27792">
      <w:pPr>
        <w:spacing w:after="0"/>
      </w:pPr>
    </w:p>
    <w:p w14:paraId="72DB319B" w14:textId="77777777" w:rsidR="00E27792" w:rsidRDefault="00000000">
      <w:pPr>
        <w:pStyle w:val="Heading2"/>
      </w:pPr>
      <w:r>
        <w:t>7.2 UI/UX requirements</w:t>
      </w:r>
    </w:p>
    <w:p w14:paraId="5E0AEDE2" w14:textId="77777777" w:rsidR="00E27792" w:rsidRDefault="00000000">
      <w:pPr>
        <w:pStyle w:val="ListBullet"/>
        <w:keepLines/>
      </w:pPr>
      <w:r>
        <w:t>Create a polished and consistent security-analyst interface: restrained cyber-security visual language, clear hierarchy, readable typography and accessible contrast. Avoid excessive neon, noisy animation, fake terminal effects and meaningless charts.</w:t>
      </w:r>
    </w:p>
    <w:p w14:paraId="6454EA90" w14:textId="77777777" w:rsidR="00E27792" w:rsidRDefault="00000000">
      <w:pPr>
        <w:pStyle w:val="ListBullet"/>
        <w:keepLines/>
      </w:pPr>
      <w:r>
        <w:t>Use direct labels such as “High risk”, “Needs review”, “Unknown/unavailable” and “Local demo data”. Avoid overconfident “safe” labels.</w:t>
      </w:r>
    </w:p>
    <w:p w14:paraId="28B792FF" w14:textId="77777777" w:rsidR="00E27792" w:rsidRDefault="00000000">
      <w:pPr>
        <w:pStyle w:val="ListBullet"/>
        <w:keepLines/>
      </w:pPr>
      <w:r>
        <w:lastRenderedPageBreak/>
        <w:t>Every major button must work, with disabled/loading/success/error states. Provide empty states for first run and missing external credentials.</w:t>
      </w:r>
    </w:p>
    <w:p w14:paraId="258EFDB5" w14:textId="77777777" w:rsidR="00E27792" w:rsidRDefault="00000000">
      <w:pPr>
        <w:pStyle w:val="ListBullet"/>
        <w:keepLines/>
      </w:pPr>
      <w:r>
        <w:t>Highlight evidence with an expandable source view. Use text colors/icons as redundant cues, not color alone.</w:t>
      </w:r>
    </w:p>
    <w:p w14:paraId="79A7BDA6" w14:textId="77777777" w:rsidR="00E27792" w:rsidRDefault="00000000">
      <w:pPr>
        <w:pStyle w:val="ListBullet"/>
        <w:keepLines/>
      </w:pPr>
      <w:r>
        <w:t>Keep analysis screens readable on common laptop dimensions. Support keyboard navigation for essential controls and provide labels for upload, filters and tables.</w:t>
      </w:r>
    </w:p>
    <w:p w14:paraId="332392A6" w14:textId="77777777" w:rsidR="00E27792" w:rsidRDefault="00000000">
      <w:pPr>
        <w:pStyle w:val="ListBullet"/>
        <w:keepLines/>
      </w:pPr>
      <w:r>
        <w:t>All charts and graph nodes must be clickable where they imply drill-down; tooltips explain how figures were computed.</w:t>
      </w:r>
    </w:p>
    <w:p w14:paraId="76BDC231" w14:textId="77777777" w:rsidR="00E27792" w:rsidRDefault="00000000">
      <w:pPr>
        <w:pStyle w:val="Heading1"/>
      </w:pPr>
      <w:r>
        <w:t>8. Backend APIs, storage and integrations</w:t>
      </w:r>
    </w:p>
    <w:p w14:paraId="68CFD479" w14:textId="77777777" w:rsidR="00E27792" w:rsidRDefault="00000000">
      <w:pPr>
        <w:pStyle w:val="Heading2"/>
      </w:pPr>
      <w:r>
        <w:t>8.1 Required API behavior</w:t>
      </w:r>
    </w:p>
    <w:tbl>
      <w:tblPr>
        <w:tblStyle w:val="TableGrid"/>
        <w:tblW w:w="0" w:type="auto"/>
        <w:jc w:val="center"/>
        <w:tblLayout w:type="fixed"/>
        <w:tblLook w:val="04A0" w:firstRow="1" w:lastRow="0" w:firstColumn="1" w:lastColumn="0" w:noHBand="0" w:noVBand="1"/>
      </w:tblPr>
      <w:tblGrid>
        <w:gridCol w:w="3672"/>
        <w:gridCol w:w="6552"/>
      </w:tblGrid>
      <w:tr w:rsidR="00E27792" w14:paraId="4DF6744F" w14:textId="77777777">
        <w:trPr>
          <w:cantSplit/>
          <w:tblHeader/>
          <w:jc w:val="center"/>
        </w:trPr>
        <w:tc>
          <w:tcPr>
            <w:tcW w:w="3672" w:type="dxa"/>
            <w:shd w:val="clear" w:color="auto" w:fill="102A43"/>
            <w:tcMar>
              <w:top w:w="85" w:type="dxa"/>
              <w:left w:w="100" w:type="dxa"/>
              <w:bottom w:w="85" w:type="dxa"/>
              <w:right w:w="100" w:type="dxa"/>
            </w:tcMar>
            <w:vAlign w:val="center"/>
          </w:tcPr>
          <w:p w14:paraId="08171DC5" w14:textId="77777777" w:rsidR="00E27792" w:rsidRDefault="00000000">
            <w:pPr>
              <w:spacing w:after="0" w:line="240" w:lineRule="auto"/>
            </w:pPr>
            <w:r>
              <w:rPr>
                <w:b/>
                <w:color w:val="FFFFFF"/>
                <w:sz w:val="16"/>
              </w:rPr>
              <w:t>Route (adapt to existing stack)</w:t>
            </w:r>
          </w:p>
        </w:tc>
        <w:tc>
          <w:tcPr>
            <w:tcW w:w="6552" w:type="dxa"/>
            <w:shd w:val="clear" w:color="auto" w:fill="102A43"/>
            <w:tcMar>
              <w:top w:w="85" w:type="dxa"/>
              <w:left w:w="100" w:type="dxa"/>
              <w:bottom w:w="85" w:type="dxa"/>
              <w:right w:w="100" w:type="dxa"/>
            </w:tcMar>
            <w:vAlign w:val="center"/>
          </w:tcPr>
          <w:p w14:paraId="79DDD30C" w14:textId="77777777" w:rsidR="00E27792" w:rsidRDefault="00000000">
            <w:pPr>
              <w:spacing w:after="0" w:line="240" w:lineRule="auto"/>
            </w:pPr>
            <w:r>
              <w:rPr>
                <w:b/>
                <w:color w:val="FFFFFF"/>
                <w:sz w:val="16"/>
              </w:rPr>
              <w:t>Required behavior</w:t>
            </w:r>
          </w:p>
        </w:tc>
      </w:tr>
      <w:tr w:rsidR="00E27792" w14:paraId="75378955" w14:textId="77777777">
        <w:trPr>
          <w:cantSplit/>
          <w:jc w:val="center"/>
        </w:trPr>
        <w:tc>
          <w:tcPr>
            <w:tcW w:w="3672" w:type="dxa"/>
            <w:shd w:val="clear" w:color="auto" w:fill="F4F7FA"/>
            <w:tcMar>
              <w:top w:w="85" w:type="dxa"/>
              <w:left w:w="100" w:type="dxa"/>
              <w:bottom w:w="85" w:type="dxa"/>
              <w:right w:w="100" w:type="dxa"/>
            </w:tcMar>
            <w:vAlign w:val="center"/>
          </w:tcPr>
          <w:p w14:paraId="02D8EBC5" w14:textId="77777777" w:rsidR="00E27792" w:rsidRDefault="00000000">
            <w:pPr>
              <w:spacing w:after="0" w:line="240" w:lineRule="auto"/>
            </w:pPr>
            <w:r>
              <w:rPr>
                <w:sz w:val="15"/>
              </w:rPr>
              <w:t>`POST /api/v1/analyze`</w:t>
            </w:r>
          </w:p>
        </w:tc>
        <w:tc>
          <w:tcPr>
            <w:tcW w:w="6552" w:type="dxa"/>
            <w:shd w:val="clear" w:color="auto" w:fill="F4F7FA"/>
            <w:tcMar>
              <w:top w:w="85" w:type="dxa"/>
              <w:left w:w="100" w:type="dxa"/>
              <w:bottom w:w="85" w:type="dxa"/>
              <w:right w:w="100" w:type="dxa"/>
            </w:tcMar>
            <w:vAlign w:val="center"/>
          </w:tcPr>
          <w:p w14:paraId="56D99BB6" w14:textId="77777777" w:rsidR="00E27792" w:rsidRDefault="00000000">
            <w:pPr>
              <w:spacing w:after="0" w:line="240" w:lineRule="auto"/>
            </w:pPr>
            <w:r>
              <w:rPr>
                <w:sz w:val="15"/>
              </w:rPr>
              <w:t>Accept text or `.eml`; validate/parse; run model + available checks; persist analysis and return the full evidence-linked result.</w:t>
            </w:r>
          </w:p>
        </w:tc>
      </w:tr>
      <w:tr w:rsidR="00E27792" w14:paraId="2642F224" w14:textId="77777777">
        <w:trPr>
          <w:cantSplit/>
          <w:jc w:val="center"/>
        </w:trPr>
        <w:tc>
          <w:tcPr>
            <w:tcW w:w="3672" w:type="dxa"/>
            <w:shd w:val="clear" w:color="auto" w:fill="FFFFFF"/>
            <w:tcMar>
              <w:top w:w="85" w:type="dxa"/>
              <w:left w:w="100" w:type="dxa"/>
              <w:bottom w:w="85" w:type="dxa"/>
              <w:right w:w="100" w:type="dxa"/>
            </w:tcMar>
            <w:vAlign w:val="center"/>
          </w:tcPr>
          <w:p w14:paraId="6E9C6827" w14:textId="77777777" w:rsidR="00E27792" w:rsidRDefault="00000000">
            <w:pPr>
              <w:spacing w:after="0" w:line="240" w:lineRule="auto"/>
            </w:pPr>
            <w:r>
              <w:rPr>
                <w:sz w:val="15"/>
              </w:rPr>
              <w:t>`POST /api/v1/analyze/batch`</w:t>
            </w:r>
          </w:p>
        </w:tc>
        <w:tc>
          <w:tcPr>
            <w:tcW w:w="6552" w:type="dxa"/>
            <w:shd w:val="clear" w:color="auto" w:fill="FFFFFF"/>
            <w:tcMar>
              <w:top w:w="85" w:type="dxa"/>
              <w:left w:w="100" w:type="dxa"/>
              <w:bottom w:w="85" w:type="dxa"/>
              <w:right w:w="100" w:type="dxa"/>
            </w:tcMar>
            <w:vAlign w:val="center"/>
          </w:tcPr>
          <w:p w14:paraId="01549E20" w14:textId="77777777" w:rsidR="00E27792" w:rsidRDefault="00000000">
            <w:pPr>
              <w:spacing w:after="0" w:line="240" w:lineRule="auto"/>
            </w:pPr>
            <w:r>
              <w:rPr>
                <w:sz w:val="15"/>
              </w:rPr>
              <w:t>Accept bounded batch; return per-email status, IDs and summary; isolate individual parse failures.</w:t>
            </w:r>
          </w:p>
        </w:tc>
      </w:tr>
      <w:tr w:rsidR="00E27792" w14:paraId="247DC4A7" w14:textId="77777777">
        <w:trPr>
          <w:cantSplit/>
          <w:jc w:val="center"/>
        </w:trPr>
        <w:tc>
          <w:tcPr>
            <w:tcW w:w="3672" w:type="dxa"/>
            <w:shd w:val="clear" w:color="auto" w:fill="F4F7FA"/>
            <w:tcMar>
              <w:top w:w="85" w:type="dxa"/>
              <w:left w:w="100" w:type="dxa"/>
              <w:bottom w:w="85" w:type="dxa"/>
              <w:right w:w="100" w:type="dxa"/>
            </w:tcMar>
            <w:vAlign w:val="center"/>
          </w:tcPr>
          <w:p w14:paraId="7150119D" w14:textId="77777777" w:rsidR="00E27792" w:rsidRDefault="00000000">
            <w:pPr>
              <w:spacing w:after="0" w:line="240" w:lineRule="auto"/>
            </w:pPr>
            <w:r>
              <w:rPr>
                <w:sz w:val="15"/>
              </w:rPr>
              <w:t>`GET /api/v1/analyses/{id}`</w:t>
            </w:r>
          </w:p>
        </w:tc>
        <w:tc>
          <w:tcPr>
            <w:tcW w:w="6552" w:type="dxa"/>
            <w:shd w:val="clear" w:color="auto" w:fill="F4F7FA"/>
            <w:tcMar>
              <w:top w:w="85" w:type="dxa"/>
              <w:left w:w="100" w:type="dxa"/>
              <w:bottom w:w="85" w:type="dxa"/>
              <w:right w:w="100" w:type="dxa"/>
            </w:tcMar>
            <w:vAlign w:val="center"/>
          </w:tcPr>
          <w:p w14:paraId="27C0A4C4" w14:textId="77777777" w:rsidR="00E27792" w:rsidRDefault="00000000">
            <w:pPr>
              <w:spacing w:after="0" w:line="240" w:lineRule="auto"/>
            </w:pPr>
            <w:r>
              <w:rPr>
                <w:sz w:val="15"/>
              </w:rPr>
              <w:t>Return persisted verdict, component findings, evidence, model/rule version and available check status.</w:t>
            </w:r>
          </w:p>
        </w:tc>
      </w:tr>
      <w:tr w:rsidR="00E27792" w14:paraId="6780BE1A" w14:textId="77777777">
        <w:trPr>
          <w:cantSplit/>
          <w:jc w:val="center"/>
        </w:trPr>
        <w:tc>
          <w:tcPr>
            <w:tcW w:w="3672" w:type="dxa"/>
            <w:shd w:val="clear" w:color="auto" w:fill="FFFFFF"/>
            <w:tcMar>
              <w:top w:w="85" w:type="dxa"/>
              <w:left w:w="100" w:type="dxa"/>
              <w:bottom w:w="85" w:type="dxa"/>
              <w:right w:w="100" w:type="dxa"/>
            </w:tcMar>
            <w:vAlign w:val="center"/>
          </w:tcPr>
          <w:p w14:paraId="07EDFF28" w14:textId="77777777" w:rsidR="00E27792" w:rsidRDefault="00000000">
            <w:pPr>
              <w:spacing w:after="0" w:line="240" w:lineRule="auto"/>
            </w:pPr>
            <w:r>
              <w:rPr>
                <w:sz w:val="15"/>
              </w:rPr>
              <w:t>`GET /api/v1/cases` / `PATCH /api/v1/cases/{id}`</w:t>
            </w:r>
          </w:p>
        </w:tc>
        <w:tc>
          <w:tcPr>
            <w:tcW w:w="6552" w:type="dxa"/>
            <w:shd w:val="clear" w:color="auto" w:fill="FFFFFF"/>
            <w:tcMar>
              <w:top w:w="85" w:type="dxa"/>
              <w:left w:w="100" w:type="dxa"/>
              <w:bottom w:w="85" w:type="dxa"/>
              <w:right w:w="100" w:type="dxa"/>
            </w:tcMar>
            <w:vAlign w:val="center"/>
          </w:tcPr>
          <w:p w14:paraId="506255C1" w14:textId="77777777" w:rsidR="00E27792" w:rsidRDefault="00000000">
            <w:pPr>
              <w:spacing w:after="0" w:line="240" w:lineRule="auto"/>
            </w:pPr>
            <w:r>
              <w:rPr>
                <w:sz w:val="15"/>
              </w:rPr>
              <w:t>List/filter/assign/update analyst cases and notes, preserving audit history.</w:t>
            </w:r>
          </w:p>
        </w:tc>
      </w:tr>
      <w:tr w:rsidR="00E27792" w14:paraId="6457ED05" w14:textId="77777777">
        <w:trPr>
          <w:cantSplit/>
          <w:jc w:val="center"/>
        </w:trPr>
        <w:tc>
          <w:tcPr>
            <w:tcW w:w="3672" w:type="dxa"/>
            <w:shd w:val="clear" w:color="auto" w:fill="F4F7FA"/>
            <w:tcMar>
              <w:top w:w="85" w:type="dxa"/>
              <w:left w:w="100" w:type="dxa"/>
              <w:bottom w:w="85" w:type="dxa"/>
              <w:right w:w="100" w:type="dxa"/>
            </w:tcMar>
            <w:vAlign w:val="center"/>
          </w:tcPr>
          <w:p w14:paraId="5109E85A" w14:textId="77777777" w:rsidR="00E27792" w:rsidRDefault="00000000">
            <w:pPr>
              <w:spacing w:after="0" w:line="240" w:lineRule="auto"/>
            </w:pPr>
            <w:r>
              <w:rPr>
                <w:sz w:val="15"/>
              </w:rPr>
              <w:t>`GET /api/v1/campaigns` and `/api/v1/campaigns/{id}`</w:t>
            </w:r>
          </w:p>
        </w:tc>
        <w:tc>
          <w:tcPr>
            <w:tcW w:w="6552" w:type="dxa"/>
            <w:shd w:val="clear" w:color="auto" w:fill="F4F7FA"/>
            <w:tcMar>
              <w:top w:w="85" w:type="dxa"/>
              <w:left w:w="100" w:type="dxa"/>
              <w:bottom w:w="85" w:type="dxa"/>
              <w:right w:w="100" w:type="dxa"/>
            </w:tcMar>
            <w:vAlign w:val="center"/>
          </w:tcPr>
          <w:p w14:paraId="042396AC" w14:textId="77777777" w:rsidR="00E27792" w:rsidRDefault="00000000">
            <w:pPr>
              <w:spacing w:after="0" w:line="240" w:lineRule="auto"/>
            </w:pPr>
            <w:r>
              <w:rPr>
                <w:sz w:val="15"/>
              </w:rPr>
              <w:t>Return actual clusters, related indicators, supporting edges and member analysis IDs.</w:t>
            </w:r>
          </w:p>
        </w:tc>
      </w:tr>
      <w:tr w:rsidR="00E27792" w14:paraId="0BD985CE" w14:textId="77777777">
        <w:trPr>
          <w:cantSplit/>
          <w:jc w:val="center"/>
        </w:trPr>
        <w:tc>
          <w:tcPr>
            <w:tcW w:w="3672" w:type="dxa"/>
            <w:shd w:val="clear" w:color="auto" w:fill="FFFFFF"/>
            <w:tcMar>
              <w:top w:w="85" w:type="dxa"/>
              <w:left w:w="100" w:type="dxa"/>
              <w:bottom w:w="85" w:type="dxa"/>
              <w:right w:w="100" w:type="dxa"/>
            </w:tcMar>
            <w:vAlign w:val="center"/>
          </w:tcPr>
          <w:p w14:paraId="1C2CBCEC" w14:textId="77777777" w:rsidR="00E27792" w:rsidRDefault="00000000">
            <w:pPr>
              <w:spacing w:after="0" w:line="240" w:lineRule="auto"/>
            </w:pPr>
            <w:r>
              <w:rPr>
                <w:sz w:val="15"/>
              </w:rPr>
              <w:t>`POST /api/v1/evaluations/run` and `GET /api/v1/evaluations/{id}`</w:t>
            </w:r>
          </w:p>
        </w:tc>
        <w:tc>
          <w:tcPr>
            <w:tcW w:w="6552" w:type="dxa"/>
            <w:shd w:val="clear" w:color="auto" w:fill="FFFFFF"/>
            <w:tcMar>
              <w:top w:w="85" w:type="dxa"/>
              <w:left w:w="100" w:type="dxa"/>
              <w:bottom w:w="85" w:type="dxa"/>
              <w:right w:w="100" w:type="dxa"/>
            </w:tcMar>
            <w:vAlign w:val="center"/>
          </w:tcPr>
          <w:p w14:paraId="7B5876FB" w14:textId="77777777" w:rsidR="00E27792" w:rsidRDefault="00000000">
            <w:pPr>
              <w:spacing w:after="0" w:line="240" w:lineRule="auto"/>
            </w:pPr>
            <w:r>
              <w:rPr>
                <w:sz w:val="15"/>
              </w:rPr>
              <w:t>Run the real benchmark asynchronously or synchronously with progress; return actual metrics and failed-case IDs.</w:t>
            </w:r>
          </w:p>
        </w:tc>
      </w:tr>
      <w:tr w:rsidR="00E27792" w14:paraId="77675C7F" w14:textId="77777777">
        <w:trPr>
          <w:cantSplit/>
          <w:jc w:val="center"/>
        </w:trPr>
        <w:tc>
          <w:tcPr>
            <w:tcW w:w="3672" w:type="dxa"/>
            <w:shd w:val="clear" w:color="auto" w:fill="F4F7FA"/>
            <w:tcMar>
              <w:top w:w="85" w:type="dxa"/>
              <w:left w:w="100" w:type="dxa"/>
              <w:bottom w:w="85" w:type="dxa"/>
              <w:right w:w="100" w:type="dxa"/>
            </w:tcMar>
            <w:vAlign w:val="center"/>
          </w:tcPr>
          <w:p w14:paraId="32EEE4D0" w14:textId="77777777" w:rsidR="00E27792" w:rsidRDefault="00000000">
            <w:pPr>
              <w:spacing w:after="0" w:line="240" w:lineRule="auto"/>
            </w:pPr>
            <w:r>
              <w:rPr>
                <w:sz w:val="15"/>
              </w:rPr>
              <w:t>`GET /api/v1/health`</w:t>
            </w:r>
          </w:p>
        </w:tc>
        <w:tc>
          <w:tcPr>
            <w:tcW w:w="6552" w:type="dxa"/>
            <w:shd w:val="clear" w:color="auto" w:fill="F4F7FA"/>
            <w:tcMar>
              <w:top w:w="85" w:type="dxa"/>
              <w:left w:w="100" w:type="dxa"/>
              <w:bottom w:w="85" w:type="dxa"/>
              <w:right w:w="100" w:type="dxa"/>
            </w:tcMar>
            <w:vAlign w:val="center"/>
          </w:tcPr>
          <w:p w14:paraId="11CCC327" w14:textId="77777777" w:rsidR="00E27792" w:rsidRDefault="00000000">
            <w:pPr>
              <w:spacing w:after="0" w:line="240" w:lineRule="auto"/>
            </w:pPr>
            <w:r>
              <w:rPr>
                <w:sz w:val="15"/>
              </w:rPr>
              <w:t>Report API state, model load state/version, database state and configured provider availability without returning secrets.</w:t>
            </w:r>
          </w:p>
        </w:tc>
      </w:tr>
    </w:tbl>
    <w:p w14:paraId="53547038" w14:textId="77777777" w:rsidR="00E27792" w:rsidRDefault="00E27792">
      <w:pPr>
        <w:spacing w:after="0"/>
      </w:pPr>
    </w:p>
    <w:p w14:paraId="6961E663" w14:textId="77777777" w:rsidR="00E27792" w:rsidRDefault="00000000">
      <w:pPr>
        <w:pStyle w:val="Heading2"/>
      </w:pPr>
      <w:r>
        <w:t>8.2 Minimum data model</w:t>
      </w:r>
    </w:p>
    <w:p w14:paraId="6BD06032" w14:textId="77777777" w:rsidR="00E27792" w:rsidRDefault="00000000">
      <w:pPr>
        <w:pStyle w:val="ListBullet"/>
        <w:keepLines/>
      </w:pPr>
      <w:r>
        <w:t>`EmailAnalysis`: id, created_at, input_source, safe raw-content reference or redacted preview, parsed fields, verdict, risk score, uncertainty, model/rule versions, stage statuses.</w:t>
      </w:r>
    </w:p>
    <w:p w14:paraId="34073E26" w14:textId="77777777" w:rsidR="00E27792" w:rsidRDefault="00000000">
      <w:pPr>
        <w:pStyle w:val="ListBullet"/>
        <w:keepLines/>
      </w:pPr>
      <w:r>
        <w:t>`Finding`: analysis_id, category, severity, observed/inferred/unavailable status, source location, excerpt/value, method/version, score/strength and explanation.</w:t>
      </w:r>
    </w:p>
    <w:p w14:paraId="14E80582" w14:textId="77777777" w:rsidR="00E27792" w:rsidRDefault="00000000">
      <w:pPr>
        <w:pStyle w:val="ListBullet"/>
        <w:keepLines/>
      </w:pPr>
      <w:r>
        <w:t>`Indicator`: normalized type/value or privacy-preserving hash, local-first-seen timestamp, optional provider result, provider/source and expiry/review date.</w:t>
      </w:r>
    </w:p>
    <w:p w14:paraId="24280D91" w14:textId="77777777" w:rsidR="00E27792" w:rsidRDefault="00000000">
      <w:pPr>
        <w:pStyle w:val="ListBullet"/>
        <w:keepLines/>
      </w:pPr>
      <w:r>
        <w:t>`Campaign` + `CampaignEdge`: member analysis IDs, node/edge type, shared evidence, similarity/strength, timestamp and relationship explanation.</w:t>
      </w:r>
    </w:p>
    <w:p w14:paraId="2F9D3623" w14:textId="77777777" w:rsidR="00E27792" w:rsidRDefault="00000000">
      <w:pPr>
        <w:pStyle w:val="ListBullet"/>
        <w:keepLines/>
      </w:pPr>
      <w:r>
        <w:t>`Case` + `AnalystFeedback`: state, priority, notes, assignment, reviewer label, feedback time and link to immutable original prediction.</w:t>
      </w:r>
    </w:p>
    <w:p w14:paraId="3D32BAFA" w14:textId="77777777" w:rsidR="00E27792" w:rsidRDefault="00000000">
      <w:pPr>
        <w:pStyle w:val="ListBullet"/>
        <w:keepLines/>
      </w:pPr>
      <w:r>
        <w:t>`EvaluationRun`: dataset/split version, model/rules version, parameters, metric artifact path, test IDs, start/end and run status.</w:t>
      </w:r>
    </w:p>
    <w:p w14:paraId="5E3BCFA0" w14:textId="77777777" w:rsidR="00E27792" w:rsidRDefault="00000000">
      <w:pPr>
        <w:pStyle w:val="ListBullet"/>
        <w:keepLines/>
      </w:pPr>
      <w:r>
        <w:t>`AuditEvent`: action, actor (when available), target, timestamp, action outcome and redacted detail. Record local quarantine/report actions as local state transitions.</w:t>
      </w:r>
    </w:p>
    <w:p w14:paraId="37991FEA" w14:textId="77777777" w:rsidR="00E27792" w:rsidRDefault="00000000">
      <w:pPr>
        <w:pStyle w:val="Heading2"/>
      </w:pPr>
      <w:r>
        <w:t>8.3 Connectors</w:t>
      </w:r>
    </w:p>
    <w:p w14:paraId="086A3857" w14:textId="77777777" w:rsidR="00E27792" w:rsidRDefault="00000000">
      <w:pPr>
        <w:pStyle w:val="ListBullet"/>
        <w:keepLines/>
      </w:pPr>
      <w:r>
        <w:t>Build provider interfaces so VirusTotal/PhishTank/OpenPhish-like intelligence can be added without changing the detection core. Confirm current terms/API keys before implementing any live lookup. Use cache and provider provenance.</w:t>
      </w:r>
    </w:p>
    <w:p w14:paraId="6E001D65" w14:textId="77777777" w:rsidR="00E27792" w:rsidRDefault="00000000">
      <w:pPr>
        <w:pStyle w:val="ListBullet"/>
        <w:keepLines/>
      </w:pPr>
      <w:r>
        <w:t>Use local indicators by default; never interpret an empty response as a positive or negative reputation verdict.</w:t>
      </w:r>
    </w:p>
    <w:p w14:paraId="1574A9F3" w14:textId="77777777" w:rsidR="00E27792" w:rsidRDefault="00000000">
      <w:pPr>
        <w:pStyle w:val="ListBullet"/>
        <w:keepLines/>
      </w:pPr>
      <w:r>
        <w:t>Gmail API/Microsoft Graph/IMAP, SIEM/SOAR and chat connectors must require explicit authorization, least privilege and configuration. If not configured, the UI must clearly state “not connected”.</w:t>
      </w:r>
    </w:p>
    <w:p w14:paraId="37A8854D" w14:textId="77777777" w:rsidR="00E27792" w:rsidRDefault="00000000">
      <w:pPr>
        <w:pStyle w:val="ListBullet"/>
        <w:keepLines/>
      </w:pPr>
      <w:r>
        <w:t>One-click report, quarantine, banner, release and purge must operate on the local demo store as real functions. Any remote mail action should only be advertised after a live integration returns a verified result.</w:t>
      </w:r>
    </w:p>
    <w:p w14:paraId="570EB363" w14:textId="77777777" w:rsidR="00E27792" w:rsidRDefault="00000000">
      <w:pPr>
        <w:pStyle w:val="Heading1"/>
      </w:pPr>
      <w:r>
        <w:lastRenderedPageBreak/>
        <w:t>9. Security, privacy and responsible operation</w:t>
      </w:r>
    </w:p>
    <w:p w14:paraId="6A04C3B0" w14:textId="77777777" w:rsidR="00E27792" w:rsidRDefault="00000000">
      <w:pPr>
        <w:pStyle w:val="ListBullet"/>
        <w:keepLines/>
      </w:pPr>
      <w:r>
        <w:t>All email content, URLs, headers and attachments are untrusted input. Never execute attached files, JavaScript, macros or embedded commands.</w:t>
      </w:r>
    </w:p>
    <w:p w14:paraId="53D43843" w14:textId="77777777" w:rsidR="00E27792" w:rsidRDefault="00000000">
      <w:pPr>
        <w:pStyle w:val="ListBullet"/>
        <w:keepLines/>
      </w:pPr>
      <w:r>
        <w:t>Never automatically follow arbitrary URLs or resolve user-provided URLs from the backend. If remote analysis is required, use an isolated/allowlisted sandbox and block loopback, private, link-local and metadata-service destinations, redirects into protected networks and disallowed schemes.</w:t>
      </w:r>
    </w:p>
    <w:p w14:paraId="0F7F4FD0" w14:textId="77777777" w:rsidR="00E27792" w:rsidRDefault="00000000">
      <w:pPr>
        <w:pStyle w:val="ListBullet"/>
        <w:keepLines/>
      </w:pPr>
      <w:r>
        <w:t>Enforce file-size limits, request timeouts, archive/decompression limits, parser safeguards and API schema validation. Sanitize filenames and avoid path traversal.</w:t>
      </w:r>
    </w:p>
    <w:p w14:paraId="2225A080" w14:textId="77777777" w:rsidR="00E27792" w:rsidRDefault="00000000">
      <w:pPr>
        <w:pStyle w:val="ListBullet"/>
        <w:keepLines/>
      </w:pPr>
      <w:r>
        <w:t>Treat message content as data, not instructions to the model or developer. Escape/delimit it, use structured input, validate LLM JSON and never execute tool/action requests produced from message contents.</w:t>
      </w:r>
    </w:p>
    <w:p w14:paraId="188B2259" w14:textId="77777777" w:rsidR="00E27792" w:rsidRDefault="00000000">
      <w:pPr>
        <w:pStyle w:val="ListBullet"/>
        <w:keepLines/>
      </w:pPr>
      <w:r>
        <w:t>Use local model inference by default. Before sending email text/URLs/attachments to an external model or reputation service, disclose/configure the transfer and ensure authorization. Prefer PII redaction when possible.</w:t>
      </w:r>
    </w:p>
    <w:p w14:paraId="2CB16DA0" w14:textId="77777777" w:rsidR="00E27792" w:rsidRDefault="00000000">
      <w:pPr>
        <w:pStyle w:val="ListBullet"/>
        <w:keepLines/>
      </w:pPr>
      <w:r>
        <w:t>Secrets belong only in environment variables; scrub them from logging, errors and generated reports. Provide `.env.example` with placeholder values only.</w:t>
      </w:r>
    </w:p>
    <w:p w14:paraId="2DC75CEE" w14:textId="77777777" w:rsidR="00E27792" w:rsidRDefault="00000000">
      <w:pPr>
        <w:pStyle w:val="ListBullet"/>
        <w:keepLines/>
      </w:pPr>
      <w:r>
        <w:t>Persist only what the demo needs; provide deletion for retained analyses and derived personal data. Keep source email/raw data separate from normalized evidence and logs.</w:t>
      </w:r>
    </w:p>
    <w:p w14:paraId="5444ED14" w14:textId="77777777" w:rsidR="00E27792" w:rsidRDefault="00000000">
      <w:pPr>
        <w:pStyle w:val="ListBullet"/>
        <w:keepLines/>
      </w:pPr>
      <w:r>
        <w:t>Use reviewer confirmation for high-impact actions. The local application should never purge real mailboxes, notify real recipients or send a generated phishing test without an explicitly authorized integration and human-confirmed action.</w:t>
      </w:r>
    </w:p>
    <w:p w14:paraId="7347F134" w14:textId="77777777" w:rsidR="00E27792" w:rsidRDefault="00000000">
      <w:pPr>
        <w:pStyle w:val="ListBullet"/>
        <w:keepLines/>
      </w:pPr>
      <w:r>
        <w:t>Document limitations clearly: dataset age, source overlap, incomplete headers, unavailable live connectors, unverified intelligence, supported formats/languages and the fact that “no strong indicators” is not a safety guarantee.</w:t>
      </w:r>
    </w:p>
    <w:p w14:paraId="29FD4909" w14:textId="77777777" w:rsidR="00E27792" w:rsidRDefault="00000000">
      <w:pPr>
        <w:pStyle w:val="Heading1"/>
      </w:pPr>
      <w:r>
        <w:t>10. Testing, robustness and acceptance plan</w:t>
      </w:r>
    </w:p>
    <w:p w14:paraId="74E79C88" w14:textId="77777777" w:rsidR="00E27792" w:rsidRDefault="00000000">
      <w:pPr>
        <w:pStyle w:val="Heading2"/>
      </w:pPr>
      <w:r>
        <w:t>10.1 Automated tests — required</w:t>
      </w:r>
    </w:p>
    <w:p w14:paraId="746D0B6F" w14:textId="77777777" w:rsidR="00E27792" w:rsidRDefault="00000000">
      <w:pPr>
        <w:pStyle w:val="ListBullet"/>
        <w:keepLines/>
      </w:pPr>
      <w:r>
        <w:t>Parser tests: plain text, HTML/plain alternative, multipart `.eml`, malformed MIME, quoted-printable, encoded content, missing headers and oversized files.</w:t>
      </w:r>
    </w:p>
    <w:p w14:paraId="165C8F3F" w14:textId="77777777" w:rsidR="00E27792" w:rsidRDefault="00000000">
      <w:pPr>
        <w:pStyle w:val="ListBullet"/>
        <w:keepLines/>
      </w:pPr>
      <w:r>
        <w:t>Identity/security tests: From/Reply-To mismatch, display-name impersonation, trusted-domain mismatch, untrusted Authentication-Results and absent auth data.</w:t>
      </w:r>
    </w:p>
    <w:p w14:paraId="77F02958" w14:textId="77777777" w:rsidR="00E27792" w:rsidRDefault="00000000">
      <w:pPr>
        <w:pStyle w:val="ListBullet"/>
        <w:keepLines/>
      </w:pPr>
      <w:r>
        <w:t>Content tests: urgent payment request, credential request, zero-link BEC, hidden-HTML prompt injection, benign email discussing prompt injection, zero-width/homoglyph variants and harmless quoted text.</w:t>
      </w:r>
    </w:p>
    <w:p w14:paraId="536EFD6B" w14:textId="77777777" w:rsidR="00E27792" w:rsidRDefault="00000000">
      <w:pPr>
        <w:pStyle w:val="ListBullet"/>
        <w:keepLines/>
      </w:pPr>
      <w:r>
        <w:t>URL/attachment tests: visible link mismatch, punycode/lookalike host, malformed URL, QR if implemented, attachment extension/MIME mismatch, known/local IOC match, unknown IOC and service timeout.</w:t>
      </w:r>
    </w:p>
    <w:p w14:paraId="63FCD3CD" w14:textId="77777777" w:rsidR="00E27792" w:rsidRDefault="00000000">
      <w:pPr>
        <w:pStyle w:val="ListBullet"/>
        <w:keepLines/>
      </w:pPr>
      <w:r>
        <w:t>Campaign tests: exact shared URL produces traceable edge; near-duplicate messages are linked according to threshold; generic common words alone do not create strong campaign attribution.</w:t>
      </w:r>
    </w:p>
    <w:p w14:paraId="755648D2" w14:textId="77777777" w:rsidR="00E27792" w:rsidRDefault="00000000">
      <w:pPr>
        <w:pStyle w:val="ListBullet"/>
        <w:keepLines/>
      </w:pPr>
      <w:r>
        <w:t>ML tests: preprocessing/model artifact load, consistent predictions, correct label mapping, held-out evaluation, no model file failure fallback to “safe”, and metrics reproducibility.</w:t>
      </w:r>
    </w:p>
    <w:p w14:paraId="0A3488F8" w14:textId="77777777" w:rsidR="00E27792" w:rsidRDefault="00000000">
      <w:pPr>
        <w:pStyle w:val="ListBullet"/>
        <w:keepLines/>
      </w:pPr>
      <w:r>
        <w:t>Frontend/API smoke tests: upload or paste sample, result persisted, detail route opens, campaign page displays records, benchmark completes, reviewer feedback persists and failure messages are legible.</w:t>
      </w:r>
    </w:p>
    <w:p w14:paraId="1C773C22" w14:textId="77777777" w:rsidR="00E27792" w:rsidRDefault="00000000">
      <w:pPr>
        <w:pStyle w:val="ListBullet"/>
        <w:keepLines/>
      </w:pPr>
      <w:r>
        <w:t>Safety tests: no external URL fetch by default; no attachment execution; no API secret appears in logs; LLM output cannot override deterministic rule results.</w:t>
      </w:r>
    </w:p>
    <w:p w14:paraId="254A9402" w14:textId="77777777" w:rsidR="00E27792" w:rsidRDefault="00000000">
      <w:pPr>
        <w:pStyle w:val="Heading2"/>
      </w:pPr>
      <w:r>
        <w:t>10.2 Acceptance gate</w:t>
      </w:r>
    </w:p>
    <w:tbl>
      <w:tblPr>
        <w:tblStyle w:val="TableGrid"/>
        <w:tblW w:w="0" w:type="auto"/>
        <w:jc w:val="center"/>
        <w:tblLayout w:type="fixed"/>
        <w:tblLook w:val="04A0" w:firstRow="1" w:lastRow="0" w:firstColumn="1" w:lastColumn="0" w:noHBand="0" w:noVBand="1"/>
      </w:tblPr>
      <w:tblGrid>
        <w:gridCol w:w="2016"/>
        <w:gridCol w:w="8208"/>
      </w:tblGrid>
      <w:tr w:rsidR="00E27792" w14:paraId="42C7D866" w14:textId="77777777">
        <w:trPr>
          <w:cantSplit/>
          <w:tblHeader/>
          <w:jc w:val="center"/>
        </w:trPr>
        <w:tc>
          <w:tcPr>
            <w:tcW w:w="2016" w:type="dxa"/>
            <w:shd w:val="clear" w:color="auto" w:fill="102A43"/>
            <w:tcMar>
              <w:top w:w="85" w:type="dxa"/>
              <w:left w:w="100" w:type="dxa"/>
              <w:bottom w:w="85" w:type="dxa"/>
              <w:right w:w="100" w:type="dxa"/>
            </w:tcMar>
            <w:vAlign w:val="center"/>
          </w:tcPr>
          <w:p w14:paraId="391CD849" w14:textId="77777777" w:rsidR="00E27792" w:rsidRDefault="00000000">
            <w:pPr>
              <w:spacing w:after="0" w:line="240" w:lineRule="auto"/>
            </w:pPr>
            <w:r>
              <w:rPr>
                <w:b/>
                <w:color w:val="FFFFFF"/>
                <w:sz w:val="16"/>
              </w:rPr>
              <w:t>Gate</w:t>
            </w:r>
          </w:p>
        </w:tc>
        <w:tc>
          <w:tcPr>
            <w:tcW w:w="8208" w:type="dxa"/>
            <w:shd w:val="clear" w:color="auto" w:fill="102A43"/>
            <w:tcMar>
              <w:top w:w="85" w:type="dxa"/>
              <w:left w:w="100" w:type="dxa"/>
              <w:bottom w:w="85" w:type="dxa"/>
              <w:right w:w="100" w:type="dxa"/>
            </w:tcMar>
            <w:vAlign w:val="center"/>
          </w:tcPr>
          <w:p w14:paraId="22A22DE8" w14:textId="77777777" w:rsidR="00E27792" w:rsidRDefault="00000000">
            <w:pPr>
              <w:spacing w:after="0" w:line="240" w:lineRule="auto"/>
            </w:pPr>
            <w:r>
              <w:rPr>
                <w:b/>
                <w:color w:val="FFFFFF"/>
                <w:sz w:val="16"/>
              </w:rPr>
              <w:t>Pass condition</w:t>
            </w:r>
          </w:p>
        </w:tc>
      </w:tr>
      <w:tr w:rsidR="00E27792" w14:paraId="3779D412" w14:textId="77777777">
        <w:trPr>
          <w:cantSplit/>
          <w:jc w:val="center"/>
        </w:trPr>
        <w:tc>
          <w:tcPr>
            <w:tcW w:w="2016" w:type="dxa"/>
            <w:shd w:val="clear" w:color="auto" w:fill="F4F7FA"/>
            <w:tcMar>
              <w:top w:w="85" w:type="dxa"/>
              <w:left w:w="100" w:type="dxa"/>
              <w:bottom w:w="85" w:type="dxa"/>
              <w:right w:w="100" w:type="dxa"/>
            </w:tcMar>
            <w:vAlign w:val="center"/>
          </w:tcPr>
          <w:p w14:paraId="07C5A6F6" w14:textId="77777777" w:rsidR="00E27792" w:rsidRDefault="00000000">
            <w:pPr>
              <w:spacing w:after="0" w:line="240" w:lineRule="auto"/>
            </w:pPr>
            <w:r>
              <w:rPr>
                <w:sz w:val="15"/>
              </w:rPr>
              <w:t>G1 — Real ML</w:t>
            </w:r>
          </w:p>
        </w:tc>
        <w:tc>
          <w:tcPr>
            <w:tcW w:w="8208" w:type="dxa"/>
            <w:shd w:val="clear" w:color="auto" w:fill="F4F7FA"/>
            <w:tcMar>
              <w:top w:w="85" w:type="dxa"/>
              <w:left w:w="100" w:type="dxa"/>
              <w:bottom w:w="85" w:type="dxa"/>
              <w:right w:w="100" w:type="dxa"/>
            </w:tcMar>
            <w:vAlign w:val="center"/>
          </w:tcPr>
          <w:p w14:paraId="44A2E00B" w14:textId="77777777" w:rsidR="00E27792" w:rsidRDefault="00000000">
            <w:pPr>
              <w:spacing w:after="0" w:line="240" w:lineRule="auto"/>
            </w:pPr>
            <w:r>
              <w:rPr>
                <w:sz w:val="15"/>
              </w:rPr>
              <w:t>Dataset profile and model artifact exist; training command runs; backend loads that artifact; actual held-out metrics saved.</w:t>
            </w:r>
          </w:p>
        </w:tc>
      </w:tr>
      <w:tr w:rsidR="00E27792" w14:paraId="22029AF3" w14:textId="77777777">
        <w:trPr>
          <w:cantSplit/>
          <w:jc w:val="center"/>
        </w:trPr>
        <w:tc>
          <w:tcPr>
            <w:tcW w:w="2016" w:type="dxa"/>
            <w:shd w:val="clear" w:color="auto" w:fill="FFFFFF"/>
            <w:tcMar>
              <w:top w:w="85" w:type="dxa"/>
              <w:left w:w="100" w:type="dxa"/>
              <w:bottom w:w="85" w:type="dxa"/>
              <w:right w:w="100" w:type="dxa"/>
            </w:tcMar>
            <w:vAlign w:val="center"/>
          </w:tcPr>
          <w:p w14:paraId="57C99AB8" w14:textId="77777777" w:rsidR="00E27792" w:rsidRDefault="00000000">
            <w:pPr>
              <w:spacing w:after="0" w:line="240" w:lineRule="auto"/>
            </w:pPr>
            <w:r>
              <w:rPr>
                <w:sz w:val="15"/>
              </w:rPr>
              <w:t>G2 — Real detection</w:t>
            </w:r>
          </w:p>
        </w:tc>
        <w:tc>
          <w:tcPr>
            <w:tcW w:w="8208" w:type="dxa"/>
            <w:shd w:val="clear" w:color="auto" w:fill="FFFFFF"/>
            <w:tcMar>
              <w:top w:w="85" w:type="dxa"/>
              <w:left w:w="100" w:type="dxa"/>
              <w:bottom w:w="85" w:type="dxa"/>
              <w:right w:w="100" w:type="dxa"/>
            </w:tcMar>
            <w:vAlign w:val="center"/>
          </w:tcPr>
          <w:p w14:paraId="6C415910" w14:textId="77777777" w:rsidR="00E27792" w:rsidRDefault="00000000">
            <w:pPr>
              <w:spacing w:after="0" w:line="240" w:lineRule="auto"/>
            </w:pPr>
            <w:r>
              <w:rPr>
                <w:sz w:val="15"/>
              </w:rPr>
              <w:t>A small labeled test set drives results through backend parsing, ML and applicable rules; output is not hardcoded.</w:t>
            </w:r>
          </w:p>
        </w:tc>
      </w:tr>
      <w:tr w:rsidR="00E27792" w14:paraId="615255C8" w14:textId="77777777">
        <w:trPr>
          <w:cantSplit/>
          <w:jc w:val="center"/>
        </w:trPr>
        <w:tc>
          <w:tcPr>
            <w:tcW w:w="2016" w:type="dxa"/>
            <w:shd w:val="clear" w:color="auto" w:fill="F4F7FA"/>
            <w:tcMar>
              <w:top w:w="85" w:type="dxa"/>
              <w:left w:w="100" w:type="dxa"/>
              <w:bottom w:w="85" w:type="dxa"/>
              <w:right w:w="100" w:type="dxa"/>
            </w:tcMar>
            <w:vAlign w:val="center"/>
          </w:tcPr>
          <w:p w14:paraId="58FF118D" w14:textId="77777777" w:rsidR="00E27792" w:rsidRDefault="00000000">
            <w:pPr>
              <w:spacing w:after="0" w:line="240" w:lineRule="auto"/>
            </w:pPr>
            <w:r>
              <w:rPr>
                <w:sz w:val="15"/>
              </w:rPr>
              <w:t>G3 — Explainability</w:t>
            </w:r>
          </w:p>
        </w:tc>
        <w:tc>
          <w:tcPr>
            <w:tcW w:w="8208" w:type="dxa"/>
            <w:shd w:val="clear" w:color="auto" w:fill="F4F7FA"/>
            <w:tcMar>
              <w:top w:w="85" w:type="dxa"/>
              <w:left w:w="100" w:type="dxa"/>
              <w:bottom w:w="85" w:type="dxa"/>
              <w:right w:w="100" w:type="dxa"/>
            </w:tcMar>
            <w:vAlign w:val="center"/>
          </w:tcPr>
          <w:p w14:paraId="4C512DAE" w14:textId="77777777" w:rsidR="00E27792" w:rsidRDefault="00000000">
            <w:pPr>
              <w:spacing w:after="0" w:line="240" w:lineRule="auto"/>
            </w:pPr>
            <w:r>
              <w:rPr>
                <w:sz w:val="15"/>
              </w:rPr>
              <w:t>Every visible risk reason links to evidence or is labeled inference; unavailable checks are explicit.</w:t>
            </w:r>
          </w:p>
        </w:tc>
      </w:tr>
      <w:tr w:rsidR="00E27792" w14:paraId="10D38C70" w14:textId="77777777">
        <w:trPr>
          <w:cantSplit/>
          <w:jc w:val="center"/>
        </w:trPr>
        <w:tc>
          <w:tcPr>
            <w:tcW w:w="2016" w:type="dxa"/>
            <w:shd w:val="clear" w:color="auto" w:fill="FFFFFF"/>
            <w:tcMar>
              <w:top w:w="85" w:type="dxa"/>
              <w:left w:w="100" w:type="dxa"/>
              <w:bottom w:w="85" w:type="dxa"/>
              <w:right w:w="100" w:type="dxa"/>
            </w:tcMar>
            <w:vAlign w:val="center"/>
          </w:tcPr>
          <w:p w14:paraId="2EB1D73D" w14:textId="77777777" w:rsidR="00E27792" w:rsidRDefault="00000000">
            <w:pPr>
              <w:spacing w:after="0" w:line="240" w:lineRule="auto"/>
            </w:pPr>
            <w:r>
              <w:rPr>
                <w:sz w:val="15"/>
              </w:rPr>
              <w:t>G4 — Campaign</w:t>
            </w:r>
          </w:p>
        </w:tc>
        <w:tc>
          <w:tcPr>
            <w:tcW w:w="8208" w:type="dxa"/>
            <w:shd w:val="clear" w:color="auto" w:fill="FFFFFF"/>
            <w:tcMar>
              <w:top w:w="85" w:type="dxa"/>
              <w:left w:w="100" w:type="dxa"/>
              <w:bottom w:w="85" w:type="dxa"/>
              <w:right w:w="100" w:type="dxa"/>
            </w:tcMar>
            <w:vAlign w:val="center"/>
          </w:tcPr>
          <w:p w14:paraId="779B031E" w14:textId="77777777" w:rsidR="00E27792" w:rsidRDefault="00000000">
            <w:pPr>
              <w:spacing w:after="0" w:line="240" w:lineRule="auto"/>
            </w:pPr>
            <w:r>
              <w:rPr>
                <w:sz w:val="15"/>
              </w:rPr>
              <w:t>At least two genuinely related stored sample messages form a relationship backed by a shared IOC/similarity evidence; unrelated ones do not get fabricated links.</w:t>
            </w:r>
          </w:p>
        </w:tc>
      </w:tr>
      <w:tr w:rsidR="00E27792" w14:paraId="1A19E3BC" w14:textId="77777777">
        <w:trPr>
          <w:cantSplit/>
          <w:jc w:val="center"/>
        </w:trPr>
        <w:tc>
          <w:tcPr>
            <w:tcW w:w="2016" w:type="dxa"/>
            <w:shd w:val="clear" w:color="auto" w:fill="F4F7FA"/>
            <w:tcMar>
              <w:top w:w="85" w:type="dxa"/>
              <w:left w:w="100" w:type="dxa"/>
              <w:bottom w:w="85" w:type="dxa"/>
              <w:right w:w="100" w:type="dxa"/>
            </w:tcMar>
            <w:vAlign w:val="center"/>
          </w:tcPr>
          <w:p w14:paraId="1EBF65F4" w14:textId="77777777" w:rsidR="00E27792" w:rsidRDefault="00000000">
            <w:pPr>
              <w:spacing w:after="0" w:line="240" w:lineRule="auto"/>
            </w:pPr>
            <w:r>
              <w:rPr>
                <w:sz w:val="15"/>
              </w:rPr>
              <w:t>G5 — Robustness</w:t>
            </w:r>
          </w:p>
        </w:tc>
        <w:tc>
          <w:tcPr>
            <w:tcW w:w="8208" w:type="dxa"/>
            <w:shd w:val="clear" w:color="auto" w:fill="F4F7FA"/>
            <w:tcMar>
              <w:top w:w="85" w:type="dxa"/>
              <w:left w:w="100" w:type="dxa"/>
              <w:bottom w:w="85" w:type="dxa"/>
              <w:right w:w="100" w:type="dxa"/>
            </w:tcMar>
            <w:vAlign w:val="center"/>
          </w:tcPr>
          <w:p w14:paraId="2FB6FD23" w14:textId="77777777" w:rsidR="00E27792" w:rsidRDefault="00000000">
            <w:pPr>
              <w:spacing w:after="0" w:line="240" w:lineRule="auto"/>
            </w:pPr>
            <w:r>
              <w:rPr>
                <w:sz w:val="15"/>
              </w:rPr>
              <w:t>Benchmark run computes real metrics, shows baseline vs hybrid and can open at least one failed/misclassified sample if one occurs.</w:t>
            </w:r>
          </w:p>
        </w:tc>
      </w:tr>
      <w:tr w:rsidR="00E27792" w14:paraId="794B82BF" w14:textId="77777777">
        <w:trPr>
          <w:cantSplit/>
          <w:jc w:val="center"/>
        </w:trPr>
        <w:tc>
          <w:tcPr>
            <w:tcW w:w="2016" w:type="dxa"/>
            <w:shd w:val="clear" w:color="auto" w:fill="FFFFFF"/>
            <w:tcMar>
              <w:top w:w="85" w:type="dxa"/>
              <w:left w:w="100" w:type="dxa"/>
              <w:bottom w:w="85" w:type="dxa"/>
              <w:right w:w="100" w:type="dxa"/>
            </w:tcMar>
            <w:vAlign w:val="center"/>
          </w:tcPr>
          <w:p w14:paraId="6E4269BA" w14:textId="77777777" w:rsidR="00E27792" w:rsidRDefault="00000000">
            <w:pPr>
              <w:spacing w:after="0" w:line="240" w:lineRule="auto"/>
            </w:pPr>
            <w:r>
              <w:rPr>
                <w:sz w:val="15"/>
              </w:rPr>
              <w:t>G6 — Safe failures</w:t>
            </w:r>
          </w:p>
        </w:tc>
        <w:tc>
          <w:tcPr>
            <w:tcW w:w="8208" w:type="dxa"/>
            <w:shd w:val="clear" w:color="auto" w:fill="FFFFFF"/>
            <w:tcMar>
              <w:top w:w="85" w:type="dxa"/>
              <w:left w:w="100" w:type="dxa"/>
              <w:bottom w:w="85" w:type="dxa"/>
              <w:right w:w="100" w:type="dxa"/>
            </w:tcMar>
            <w:vAlign w:val="center"/>
          </w:tcPr>
          <w:p w14:paraId="04DEFAE3" w14:textId="77777777" w:rsidR="00E27792" w:rsidRDefault="00000000">
            <w:pPr>
              <w:spacing w:after="0" w:line="240" w:lineRule="auto"/>
            </w:pPr>
            <w:r>
              <w:rPr>
                <w:sz w:val="15"/>
              </w:rPr>
              <w:t>Bad input, missing model, unavailable API key and parsing errors produce explicit status and do not silently yield “safe”.</w:t>
            </w:r>
          </w:p>
        </w:tc>
      </w:tr>
      <w:tr w:rsidR="00E27792" w14:paraId="7975E194" w14:textId="77777777">
        <w:trPr>
          <w:cantSplit/>
          <w:jc w:val="center"/>
        </w:trPr>
        <w:tc>
          <w:tcPr>
            <w:tcW w:w="2016" w:type="dxa"/>
            <w:shd w:val="clear" w:color="auto" w:fill="F4F7FA"/>
            <w:tcMar>
              <w:top w:w="85" w:type="dxa"/>
              <w:left w:w="100" w:type="dxa"/>
              <w:bottom w:w="85" w:type="dxa"/>
              <w:right w:w="100" w:type="dxa"/>
            </w:tcMar>
            <w:vAlign w:val="center"/>
          </w:tcPr>
          <w:p w14:paraId="60E3C0A3" w14:textId="77777777" w:rsidR="00E27792" w:rsidRDefault="00000000">
            <w:pPr>
              <w:spacing w:after="0" w:line="240" w:lineRule="auto"/>
            </w:pPr>
            <w:r>
              <w:rPr>
                <w:sz w:val="15"/>
              </w:rPr>
              <w:lastRenderedPageBreak/>
              <w:t>G7 — End-to-end</w:t>
            </w:r>
          </w:p>
        </w:tc>
        <w:tc>
          <w:tcPr>
            <w:tcW w:w="8208" w:type="dxa"/>
            <w:shd w:val="clear" w:color="auto" w:fill="F4F7FA"/>
            <w:tcMar>
              <w:top w:w="85" w:type="dxa"/>
              <w:left w:w="100" w:type="dxa"/>
              <w:bottom w:w="85" w:type="dxa"/>
              <w:right w:w="100" w:type="dxa"/>
            </w:tcMar>
            <w:vAlign w:val="center"/>
          </w:tcPr>
          <w:p w14:paraId="1C6212BF" w14:textId="77777777" w:rsidR="00E27792" w:rsidRDefault="00000000">
            <w:pPr>
              <w:spacing w:after="0" w:line="240" w:lineRule="auto"/>
            </w:pPr>
            <w:r>
              <w:rPr>
                <w:sz w:val="15"/>
              </w:rPr>
              <w:t>README start commands launch application; upload/analyze/results/campaign/evaluation paths complete without manual database edits.</w:t>
            </w:r>
          </w:p>
        </w:tc>
      </w:tr>
    </w:tbl>
    <w:p w14:paraId="3A5BF3CF" w14:textId="77777777" w:rsidR="00E27792" w:rsidRDefault="00E27792">
      <w:pPr>
        <w:spacing w:after="0"/>
      </w:pPr>
    </w:p>
    <w:p w14:paraId="74A52E94" w14:textId="77777777" w:rsidR="00E27792" w:rsidRDefault="00000000">
      <w:pPr>
        <w:pStyle w:val="Heading2"/>
      </w:pPr>
      <w:r>
        <w:t>10.3 Attack coverage matrix (populate from actual tests)</w:t>
      </w:r>
    </w:p>
    <w:tbl>
      <w:tblPr>
        <w:tblStyle w:val="TableGrid"/>
        <w:tblW w:w="0" w:type="auto"/>
        <w:jc w:val="center"/>
        <w:tblLayout w:type="fixed"/>
        <w:tblLook w:val="04A0" w:firstRow="1" w:lastRow="0" w:firstColumn="1" w:lastColumn="0" w:noHBand="0" w:noVBand="1"/>
      </w:tblPr>
      <w:tblGrid>
        <w:gridCol w:w="1944"/>
        <w:gridCol w:w="1656"/>
        <w:gridCol w:w="1800"/>
        <w:gridCol w:w="1800"/>
        <w:gridCol w:w="1728"/>
        <w:gridCol w:w="1656"/>
      </w:tblGrid>
      <w:tr w:rsidR="00E27792" w14:paraId="5164EE7B" w14:textId="77777777">
        <w:trPr>
          <w:cantSplit/>
          <w:tblHeader/>
          <w:jc w:val="center"/>
        </w:trPr>
        <w:tc>
          <w:tcPr>
            <w:tcW w:w="1944" w:type="dxa"/>
            <w:shd w:val="clear" w:color="auto" w:fill="102A43"/>
            <w:tcMar>
              <w:top w:w="85" w:type="dxa"/>
              <w:left w:w="100" w:type="dxa"/>
              <w:bottom w:w="85" w:type="dxa"/>
              <w:right w:w="100" w:type="dxa"/>
            </w:tcMar>
            <w:vAlign w:val="center"/>
          </w:tcPr>
          <w:p w14:paraId="7FF8D08F" w14:textId="77777777" w:rsidR="00E27792" w:rsidRDefault="00000000">
            <w:pPr>
              <w:spacing w:after="0" w:line="240" w:lineRule="auto"/>
            </w:pPr>
            <w:r>
              <w:rPr>
                <w:b/>
                <w:color w:val="FFFFFF"/>
                <w:sz w:val="16"/>
              </w:rPr>
              <w:t>Test class</w:t>
            </w:r>
          </w:p>
        </w:tc>
        <w:tc>
          <w:tcPr>
            <w:tcW w:w="1656" w:type="dxa"/>
            <w:shd w:val="clear" w:color="auto" w:fill="102A43"/>
            <w:tcMar>
              <w:top w:w="85" w:type="dxa"/>
              <w:left w:w="100" w:type="dxa"/>
              <w:bottom w:w="85" w:type="dxa"/>
              <w:right w:w="100" w:type="dxa"/>
            </w:tcMar>
            <w:vAlign w:val="center"/>
          </w:tcPr>
          <w:p w14:paraId="0765F444" w14:textId="77777777" w:rsidR="00E27792" w:rsidRDefault="00000000">
            <w:pPr>
              <w:spacing w:after="0" w:line="240" w:lineRule="auto"/>
            </w:pPr>
            <w:r>
              <w:rPr>
                <w:b/>
                <w:color w:val="FFFFFF"/>
                <w:sz w:val="16"/>
              </w:rPr>
              <w:t>Text/intent</w:t>
            </w:r>
          </w:p>
        </w:tc>
        <w:tc>
          <w:tcPr>
            <w:tcW w:w="1800" w:type="dxa"/>
            <w:shd w:val="clear" w:color="auto" w:fill="102A43"/>
            <w:tcMar>
              <w:top w:w="85" w:type="dxa"/>
              <w:left w:w="100" w:type="dxa"/>
              <w:bottom w:w="85" w:type="dxa"/>
              <w:right w:w="100" w:type="dxa"/>
            </w:tcMar>
            <w:vAlign w:val="center"/>
          </w:tcPr>
          <w:p w14:paraId="6D5880FC" w14:textId="77777777" w:rsidR="00E27792" w:rsidRDefault="00000000">
            <w:pPr>
              <w:spacing w:after="0" w:line="240" w:lineRule="auto"/>
            </w:pPr>
            <w:r>
              <w:rPr>
                <w:b/>
                <w:color w:val="FFFFFF"/>
                <w:sz w:val="16"/>
              </w:rPr>
              <w:t>Identity/context</w:t>
            </w:r>
          </w:p>
        </w:tc>
        <w:tc>
          <w:tcPr>
            <w:tcW w:w="1800" w:type="dxa"/>
            <w:shd w:val="clear" w:color="auto" w:fill="102A43"/>
            <w:tcMar>
              <w:top w:w="85" w:type="dxa"/>
              <w:left w:w="100" w:type="dxa"/>
              <w:bottom w:w="85" w:type="dxa"/>
              <w:right w:w="100" w:type="dxa"/>
            </w:tcMar>
            <w:vAlign w:val="center"/>
          </w:tcPr>
          <w:p w14:paraId="77592ACC" w14:textId="77777777" w:rsidR="00E27792" w:rsidRDefault="00000000">
            <w:pPr>
              <w:spacing w:after="0" w:line="240" w:lineRule="auto"/>
            </w:pPr>
            <w:r>
              <w:rPr>
                <w:b/>
                <w:color w:val="FFFFFF"/>
                <w:sz w:val="16"/>
              </w:rPr>
              <w:t>URL/attachment</w:t>
            </w:r>
          </w:p>
        </w:tc>
        <w:tc>
          <w:tcPr>
            <w:tcW w:w="1728" w:type="dxa"/>
            <w:shd w:val="clear" w:color="auto" w:fill="102A43"/>
            <w:tcMar>
              <w:top w:w="85" w:type="dxa"/>
              <w:left w:w="100" w:type="dxa"/>
              <w:bottom w:w="85" w:type="dxa"/>
              <w:right w:w="100" w:type="dxa"/>
            </w:tcMar>
            <w:vAlign w:val="center"/>
          </w:tcPr>
          <w:p w14:paraId="32CBB9A3" w14:textId="77777777" w:rsidR="00E27792" w:rsidRDefault="00000000">
            <w:pPr>
              <w:spacing w:after="0" w:line="240" w:lineRule="auto"/>
            </w:pPr>
            <w:r>
              <w:rPr>
                <w:b/>
                <w:color w:val="FFFFFF"/>
                <w:sz w:val="16"/>
              </w:rPr>
              <w:t>Hidden-instruction</w:t>
            </w:r>
          </w:p>
        </w:tc>
        <w:tc>
          <w:tcPr>
            <w:tcW w:w="1656" w:type="dxa"/>
            <w:shd w:val="clear" w:color="auto" w:fill="102A43"/>
            <w:tcMar>
              <w:top w:w="85" w:type="dxa"/>
              <w:left w:w="100" w:type="dxa"/>
              <w:bottom w:w="85" w:type="dxa"/>
              <w:right w:w="100" w:type="dxa"/>
            </w:tcMar>
            <w:vAlign w:val="center"/>
          </w:tcPr>
          <w:p w14:paraId="4C9D80D9" w14:textId="77777777" w:rsidR="00E27792" w:rsidRDefault="00000000">
            <w:pPr>
              <w:spacing w:after="0" w:line="240" w:lineRule="auto"/>
            </w:pPr>
            <w:r>
              <w:rPr>
                <w:b/>
                <w:color w:val="FFFFFF"/>
                <w:sz w:val="16"/>
              </w:rPr>
              <w:t>Campaign</w:t>
            </w:r>
          </w:p>
        </w:tc>
      </w:tr>
      <w:tr w:rsidR="00E27792" w14:paraId="67DBEC3C" w14:textId="77777777">
        <w:trPr>
          <w:cantSplit/>
          <w:jc w:val="center"/>
        </w:trPr>
        <w:tc>
          <w:tcPr>
            <w:tcW w:w="1944" w:type="dxa"/>
            <w:shd w:val="clear" w:color="auto" w:fill="F4F7FA"/>
            <w:tcMar>
              <w:top w:w="85" w:type="dxa"/>
              <w:left w:w="100" w:type="dxa"/>
              <w:bottom w:w="85" w:type="dxa"/>
              <w:right w:w="100" w:type="dxa"/>
            </w:tcMar>
            <w:vAlign w:val="center"/>
          </w:tcPr>
          <w:p w14:paraId="281DC2DF" w14:textId="77777777" w:rsidR="00E27792" w:rsidRDefault="00000000">
            <w:pPr>
              <w:spacing w:after="0" w:line="240" w:lineRule="auto"/>
            </w:pPr>
            <w:r>
              <w:rPr>
                <w:sz w:val="14"/>
              </w:rPr>
              <w:t>Generic credential phishing</w:t>
            </w:r>
          </w:p>
        </w:tc>
        <w:tc>
          <w:tcPr>
            <w:tcW w:w="1656" w:type="dxa"/>
            <w:shd w:val="clear" w:color="auto" w:fill="F4F7FA"/>
            <w:tcMar>
              <w:top w:w="85" w:type="dxa"/>
              <w:left w:w="100" w:type="dxa"/>
              <w:bottom w:w="85" w:type="dxa"/>
              <w:right w:w="100" w:type="dxa"/>
            </w:tcMar>
            <w:vAlign w:val="center"/>
          </w:tcPr>
          <w:p w14:paraId="18C9A4DA" w14:textId="77777777" w:rsidR="00E27792" w:rsidRDefault="00000000">
            <w:pPr>
              <w:spacing w:after="0" w:line="240" w:lineRule="auto"/>
            </w:pPr>
            <w:r>
              <w:rPr>
                <w:sz w:val="14"/>
              </w:rPr>
              <w:t>Required</w:t>
            </w:r>
          </w:p>
        </w:tc>
        <w:tc>
          <w:tcPr>
            <w:tcW w:w="1800" w:type="dxa"/>
            <w:shd w:val="clear" w:color="auto" w:fill="F4F7FA"/>
            <w:tcMar>
              <w:top w:w="85" w:type="dxa"/>
              <w:left w:w="100" w:type="dxa"/>
              <w:bottom w:w="85" w:type="dxa"/>
              <w:right w:w="100" w:type="dxa"/>
            </w:tcMar>
            <w:vAlign w:val="center"/>
          </w:tcPr>
          <w:p w14:paraId="0AC60FBF" w14:textId="77777777" w:rsidR="00E27792" w:rsidRDefault="00000000">
            <w:pPr>
              <w:spacing w:after="0" w:line="240" w:lineRule="auto"/>
            </w:pPr>
            <w:r>
              <w:rPr>
                <w:sz w:val="14"/>
              </w:rPr>
              <w:t>Useful</w:t>
            </w:r>
          </w:p>
        </w:tc>
        <w:tc>
          <w:tcPr>
            <w:tcW w:w="1800" w:type="dxa"/>
            <w:shd w:val="clear" w:color="auto" w:fill="F4F7FA"/>
            <w:tcMar>
              <w:top w:w="85" w:type="dxa"/>
              <w:left w:w="100" w:type="dxa"/>
              <w:bottom w:w="85" w:type="dxa"/>
              <w:right w:w="100" w:type="dxa"/>
            </w:tcMar>
            <w:vAlign w:val="center"/>
          </w:tcPr>
          <w:p w14:paraId="6B56CFFA" w14:textId="77777777" w:rsidR="00E27792" w:rsidRDefault="00000000">
            <w:pPr>
              <w:spacing w:after="0" w:line="240" w:lineRule="auto"/>
            </w:pPr>
            <w:r>
              <w:rPr>
                <w:sz w:val="14"/>
              </w:rPr>
              <w:t>Required if URL exists</w:t>
            </w:r>
          </w:p>
        </w:tc>
        <w:tc>
          <w:tcPr>
            <w:tcW w:w="1728" w:type="dxa"/>
            <w:shd w:val="clear" w:color="auto" w:fill="F4F7FA"/>
            <w:tcMar>
              <w:top w:w="85" w:type="dxa"/>
              <w:left w:w="100" w:type="dxa"/>
              <w:bottom w:w="85" w:type="dxa"/>
              <w:right w:w="100" w:type="dxa"/>
            </w:tcMar>
            <w:vAlign w:val="center"/>
          </w:tcPr>
          <w:p w14:paraId="7C758F7F" w14:textId="77777777" w:rsidR="00E27792" w:rsidRDefault="00000000">
            <w:pPr>
              <w:spacing w:after="0" w:line="240" w:lineRule="auto"/>
            </w:pPr>
            <w:r>
              <w:rPr>
                <w:sz w:val="14"/>
              </w:rPr>
              <w:t>If present</w:t>
            </w:r>
          </w:p>
        </w:tc>
        <w:tc>
          <w:tcPr>
            <w:tcW w:w="1656" w:type="dxa"/>
            <w:shd w:val="clear" w:color="auto" w:fill="F4F7FA"/>
            <w:tcMar>
              <w:top w:w="85" w:type="dxa"/>
              <w:left w:w="100" w:type="dxa"/>
              <w:bottom w:w="85" w:type="dxa"/>
              <w:right w:w="100" w:type="dxa"/>
            </w:tcMar>
            <w:vAlign w:val="center"/>
          </w:tcPr>
          <w:p w14:paraId="450EE7B5" w14:textId="77777777" w:rsidR="00E27792" w:rsidRDefault="00000000">
            <w:pPr>
              <w:spacing w:after="0" w:line="240" w:lineRule="auto"/>
            </w:pPr>
            <w:r>
              <w:rPr>
                <w:sz w:val="14"/>
              </w:rPr>
              <w:t>If related samples exist</w:t>
            </w:r>
          </w:p>
        </w:tc>
      </w:tr>
      <w:tr w:rsidR="00E27792" w14:paraId="50D70BB2" w14:textId="77777777">
        <w:trPr>
          <w:cantSplit/>
          <w:jc w:val="center"/>
        </w:trPr>
        <w:tc>
          <w:tcPr>
            <w:tcW w:w="1944" w:type="dxa"/>
            <w:shd w:val="clear" w:color="auto" w:fill="FFFFFF"/>
            <w:tcMar>
              <w:top w:w="85" w:type="dxa"/>
              <w:left w:w="100" w:type="dxa"/>
              <w:bottom w:w="85" w:type="dxa"/>
              <w:right w:w="100" w:type="dxa"/>
            </w:tcMar>
            <w:vAlign w:val="center"/>
          </w:tcPr>
          <w:p w14:paraId="7B029FB2" w14:textId="77777777" w:rsidR="00E27792" w:rsidRDefault="00000000">
            <w:pPr>
              <w:spacing w:after="0" w:line="240" w:lineRule="auto"/>
            </w:pPr>
            <w:r>
              <w:rPr>
                <w:sz w:val="14"/>
              </w:rPr>
              <w:t>BEC without URL</w:t>
            </w:r>
          </w:p>
        </w:tc>
        <w:tc>
          <w:tcPr>
            <w:tcW w:w="1656" w:type="dxa"/>
            <w:shd w:val="clear" w:color="auto" w:fill="FFFFFF"/>
            <w:tcMar>
              <w:top w:w="85" w:type="dxa"/>
              <w:left w:w="100" w:type="dxa"/>
              <w:bottom w:w="85" w:type="dxa"/>
              <w:right w:w="100" w:type="dxa"/>
            </w:tcMar>
            <w:vAlign w:val="center"/>
          </w:tcPr>
          <w:p w14:paraId="2EB57111" w14:textId="77777777" w:rsidR="00E27792" w:rsidRDefault="00000000">
            <w:pPr>
              <w:spacing w:after="0" w:line="240" w:lineRule="auto"/>
            </w:pPr>
            <w:r>
              <w:rPr>
                <w:sz w:val="14"/>
              </w:rPr>
              <w:t>Required</w:t>
            </w:r>
          </w:p>
        </w:tc>
        <w:tc>
          <w:tcPr>
            <w:tcW w:w="1800" w:type="dxa"/>
            <w:shd w:val="clear" w:color="auto" w:fill="FFFFFF"/>
            <w:tcMar>
              <w:top w:w="85" w:type="dxa"/>
              <w:left w:w="100" w:type="dxa"/>
              <w:bottom w:w="85" w:type="dxa"/>
              <w:right w:w="100" w:type="dxa"/>
            </w:tcMar>
            <w:vAlign w:val="center"/>
          </w:tcPr>
          <w:p w14:paraId="01BF6755" w14:textId="77777777" w:rsidR="00E27792" w:rsidRDefault="00000000">
            <w:pPr>
              <w:spacing w:after="0" w:line="240" w:lineRule="auto"/>
            </w:pPr>
            <w:r>
              <w:rPr>
                <w:sz w:val="14"/>
              </w:rPr>
              <w:t>Required</w:t>
            </w:r>
          </w:p>
        </w:tc>
        <w:tc>
          <w:tcPr>
            <w:tcW w:w="1800" w:type="dxa"/>
            <w:shd w:val="clear" w:color="auto" w:fill="FFFFFF"/>
            <w:tcMar>
              <w:top w:w="85" w:type="dxa"/>
              <w:left w:w="100" w:type="dxa"/>
              <w:bottom w:w="85" w:type="dxa"/>
              <w:right w:w="100" w:type="dxa"/>
            </w:tcMar>
            <w:vAlign w:val="center"/>
          </w:tcPr>
          <w:p w14:paraId="26EBC64D" w14:textId="77777777" w:rsidR="00E27792" w:rsidRDefault="00000000">
            <w:pPr>
              <w:spacing w:after="0" w:line="240" w:lineRule="auto"/>
            </w:pPr>
            <w:r>
              <w:rPr>
                <w:sz w:val="14"/>
              </w:rPr>
              <w:t>Not applicable</w:t>
            </w:r>
          </w:p>
        </w:tc>
        <w:tc>
          <w:tcPr>
            <w:tcW w:w="1728" w:type="dxa"/>
            <w:shd w:val="clear" w:color="auto" w:fill="FFFFFF"/>
            <w:tcMar>
              <w:top w:w="85" w:type="dxa"/>
              <w:left w:w="100" w:type="dxa"/>
              <w:bottom w:w="85" w:type="dxa"/>
              <w:right w:w="100" w:type="dxa"/>
            </w:tcMar>
            <w:vAlign w:val="center"/>
          </w:tcPr>
          <w:p w14:paraId="3E234813" w14:textId="77777777" w:rsidR="00E27792" w:rsidRDefault="00000000">
            <w:pPr>
              <w:spacing w:after="0" w:line="240" w:lineRule="auto"/>
            </w:pPr>
            <w:r>
              <w:rPr>
                <w:sz w:val="14"/>
              </w:rPr>
              <w:t>Not applicable</w:t>
            </w:r>
          </w:p>
        </w:tc>
        <w:tc>
          <w:tcPr>
            <w:tcW w:w="1656" w:type="dxa"/>
            <w:shd w:val="clear" w:color="auto" w:fill="FFFFFF"/>
            <w:tcMar>
              <w:top w:w="85" w:type="dxa"/>
              <w:left w:w="100" w:type="dxa"/>
              <w:bottom w:w="85" w:type="dxa"/>
              <w:right w:w="100" w:type="dxa"/>
            </w:tcMar>
            <w:vAlign w:val="center"/>
          </w:tcPr>
          <w:p w14:paraId="6A90D20C" w14:textId="77777777" w:rsidR="00E27792" w:rsidRDefault="00000000">
            <w:pPr>
              <w:spacing w:after="0" w:line="240" w:lineRule="auto"/>
            </w:pPr>
            <w:r>
              <w:rPr>
                <w:sz w:val="14"/>
              </w:rPr>
              <w:t>Context/similarity</w:t>
            </w:r>
          </w:p>
        </w:tc>
      </w:tr>
      <w:tr w:rsidR="00E27792" w14:paraId="0C377026" w14:textId="77777777">
        <w:trPr>
          <w:cantSplit/>
          <w:jc w:val="center"/>
        </w:trPr>
        <w:tc>
          <w:tcPr>
            <w:tcW w:w="1944" w:type="dxa"/>
            <w:shd w:val="clear" w:color="auto" w:fill="F4F7FA"/>
            <w:tcMar>
              <w:top w:w="85" w:type="dxa"/>
              <w:left w:w="100" w:type="dxa"/>
              <w:bottom w:w="85" w:type="dxa"/>
              <w:right w:w="100" w:type="dxa"/>
            </w:tcMar>
            <w:vAlign w:val="center"/>
          </w:tcPr>
          <w:p w14:paraId="64E896BC" w14:textId="77777777" w:rsidR="00E27792" w:rsidRDefault="00000000">
            <w:pPr>
              <w:spacing w:after="0" w:line="240" w:lineRule="auto"/>
            </w:pPr>
            <w:r>
              <w:rPr>
                <w:sz w:val="14"/>
              </w:rPr>
              <w:t>VIP/vendor impersonation</w:t>
            </w:r>
          </w:p>
        </w:tc>
        <w:tc>
          <w:tcPr>
            <w:tcW w:w="1656" w:type="dxa"/>
            <w:shd w:val="clear" w:color="auto" w:fill="F4F7FA"/>
            <w:tcMar>
              <w:top w:w="85" w:type="dxa"/>
              <w:left w:w="100" w:type="dxa"/>
              <w:bottom w:w="85" w:type="dxa"/>
              <w:right w:w="100" w:type="dxa"/>
            </w:tcMar>
            <w:vAlign w:val="center"/>
          </w:tcPr>
          <w:p w14:paraId="49EB99CA" w14:textId="77777777" w:rsidR="00E27792" w:rsidRDefault="00000000">
            <w:pPr>
              <w:spacing w:after="0" w:line="240" w:lineRule="auto"/>
            </w:pPr>
            <w:r>
              <w:rPr>
                <w:sz w:val="14"/>
              </w:rPr>
              <w:t>Required</w:t>
            </w:r>
          </w:p>
        </w:tc>
        <w:tc>
          <w:tcPr>
            <w:tcW w:w="1800" w:type="dxa"/>
            <w:shd w:val="clear" w:color="auto" w:fill="F4F7FA"/>
            <w:tcMar>
              <w:top w:w="85" w:type="dxa"/>
              <w:left w:w="100" w:type="dxa"/>
              <w:bottom w:w="85" w:type="dxa"/>
              <w:right w:w="100" w:type="dxa"/>
            </w:tcMar>
            <w:vAlign w:val="center"/>
          </w:tcPr>
          <w:p w14:paraId="6E77BF02" w14:textId="77777777" w:rsidR="00E27792" w:rsidRDefault="00000000">
            <w:pPr>
              <w:spacing w:after="0" w:line="240" w:lineRule="auto"/>
            </w:pPr>
            <w:r>
              <w:rPr>
                <w:sz w:val="14"/>
              </w:rPr>
              <w:t>Required</w:t>
            </w:r>
          </w:p>
        </w:tc>
        <w:tc>
          <w:tcPr>
            <w:tcW w:w="1800" w:type="dxa"/>
            <w:shd w:val="clear" w:color="auto" w:fill="F4F7FA"/>
            <w:tcMar>
              <w:top w:w="85" w:type="dxa"/>
              <w:left w:w="100" w:type="dxa"/>
              <w:bottom w:w="85" w:type="dxa"/>
              <w:right w:w="100" w:type="dxa"/>
            </w:tcMar>
            <w:vAlign w:val="center"/>
          </w:tcPr>
          <w:p w14:paraId="02E7ADC3" w14:textId="77777777" w:rsidR="00E27792" w:rsidRDefault="00000000">
            <w:pPr>
              <w:spacing w:after="0" w:line="240" w:lineRule="auto"/>
            </w:pPr>
            <w:r>
              <w:rPr>
                <w:sz w:val="14"/>
              </w:rPr>
              <w:t>Optional</w:t>
            </w:r>
          </w:p>
        </w:tc>
        <w:tc>
          <w:tcPr>
            <w:tcW w:w="1728" w:type="dxa"/>
            <w:shd w:val="clear" w:color="auto" w:fill="F4F7FA"/>
            <w:tcMar>
              <w:top w:w="85" w:type="dxa"/>
              <w:left w:w="100" w:type="dxa"/>
              <w:bottom w:w="85" w:type="dxa"/>
              <w:right w:w="100" w:type="dxa"/>
            </w:tcMar>
            <w:vAlign w:val="center"/>
          </w:tcPr>
          <w:p w14:paraId="0D01B309" w14:textId="77777777" w:rsidR="00E27792" w:rsidRDefault="00000000">
            <w:pPr>
              <w:spacing w:after="0" w:line="240" w:lineRule="auto"/>
            </w:pPr>
            <w:r>
              <w:rPr>
                <w:sz w:val="14"/>
              </w:rPr>
              <w:t>Not applicable</w:t>
            </w:r>
          </w:p>
        </w:tc>
        <w:tc>
          <w:tcPr>
            <w:tcW w:w="1656" w:type="dxa"/>
            <w:shd w:val="clear" w:color="auto" w:fill="F4F7FA"/>
            <w:tcMar>
              <w:top w:w="85" w:type="dxa"/>
              <w:left w:w="100" w:type="dxa"/>
              <w:bottom w:w="85" w:type="dxa"/>
              <w:right w:w="100" w:type="dxa"/>
            </w:tcMar>
            <w:vAlign w:val="center"/>
          </w:tcPr>
          <w:p w14:paraId="153E25A9" w14:textId="77777777" w:rsidR="00E27792" w:rsidRDefault="00000000">
            <w:pPr>
              <w:spacing w:after="0" w:line="240" w:lineRule="auto"/>
            </w:pPr>
            <w:r>
              <w:rPr>
                <w:sz w:val="14"/>
              </w:rPr>
              <w:t>Relationship graph</w:t>
            </w:r>
          </w:p>
        </w:tc>
      </w:tr>
      <w:tr w:rsidR="00E27792" w14:paraId="44FD65B6" w14:textId="77777777">
        <w:trPr>
          <w:cantSplit/>
          <w:jc w:val="center"/>
        </w:trPr>
        <w:tc>
          <w:tcPr>
            <w:tcW w:w="1944" w:type="dxa"/>
            <w:shd w:val="clear" w:color="auto" w:fill="FFFFFF"/>
            <w:tcMar>
              <w:top w:w="85" w:type="dxa"/>
              <w:left w:w="100" w:type="dxa"/>
              <w:bottom w:w="85" w:type="dxa"/>
              <w:right w:w="100" w:type="dxa"/>
            </w:tcMar>
            <w:vAlign w:val="center"/>
          </w:tcPr>
          <w:p w14:paraId="45D60908" w14:textId="77777777" w:rsidR="00E27792" w:rsidRDefault="00000000">
            <w:pPr>
              <w:spacing w:after="0" w:line="240" w:lineRule="auto"/>
            </w:pPr>
            <w:r>
              <w:rPr>
                <w:sz w:val="14"/>
              </w:rPr>
              <w:t>Thread hijack</w:t>
            </w:r>
          </w:p>
        </w:tc>
        <w:tc>
          <w:tcPr>
            <w:tcW w:w="1656" w:type="dxa"/>
            <w:shd w:val="clear" w:color="auto" w:fill="FFFFFF"/>
            <w:tcMar>
              <w:top w:w="85" w:type="dxa"/>
              <w:left w:w="100" w:type="dxa"/>
              <w:bottom w:w="85" w:type="dxa"/>
              <w:right w:w="100" w:type="dxa"/>
            </w:tcMar>
            <w:vAlign w:val="center"/>
          </w:tcPr>
          <w:p w14:paraId="3F2541F9" w14:textId="77777777" w:rsidR="00E27792" w:rsidRDefault="00000000">
            <w:pPr>
              <w:spacing w:after="0" w:line="240" w:lineRule="auto"/>
            </w:pPr>
            <w:r>
              <w:rPr>
                <w:sz w:val="14"/>
              </w:rPr>
              <w:t>Required</w:t>
            </w:r>
          </w:p>
        </w:tc>
        <w:tc>
          <w:tcPr>
            <w:tcW w:w="1800" w:type="dxa"/>
            <w:shd w:val="clear" w:color="auto" w:fill="FFFFFF"/>
            <w:tcMar>
              <w:top w:w="85" w:type="dxa"/>
              <w:left w:w="100" w:type="dxa"/>
              <w:bottom w:w="85" w:type="dxa"/>
              <w:right w:w="100" w:type="dxa"/>
            </w:tcMar>
            <w:vAlign w:val="center"/>
          </w:tcPr>
          <w:p w14:paraId="1360C952" w14:textId="77777777" w:rsidR="00E27792" w:rsidRDefault="00000000">
            <w:pPr>
              <w:spacing w:after="0" w:line="240" w:lineRule="auto"/>
            </w:pPr>
            <w:r>
              <w:rPr>
                <w:sz w:val="14"/>
              </w:rPr>
              <w:t>Required if history exists</w:t>
            </w:r>
          </w:p>
        </w:tc>
        <w:tc>
          <w:tcPr>
            <w:tcW w:w="1800" w:type="dxa"/>
            <w:shd w:val="clear" w:color="auto" w:fill="FFFFFF"/>
            <w:tcMar>
              <w:top w:w="85" w:type="dxa"/>
              <w:left w:w="100" w:type="dxa"/>
              <w:bottom w:w="85" w:type="dxa"/>
              <w:right w:w="100" w:type="dxa"/>
            </w:tcMar>
            <w:vAlign w:val="center"/>
          </w:tcPr>
          <w:p w14:paraId="03181CCB" w14:textId="77777777" w:rsidR="00E27792" w:rsidRDefault="00000000">
            <w:pPr>
              <w:spacing w:after="0" w:line="240" w:lineRule="auto"/>
            </w:pPr>
            <w:r>
              <w:rPr>
                <w:sz w:val="14"/>
              </w:rPr>
              <w:t>Optional</w:t>
            </w:r>
          </w:p>
        </w:tc>
        <w:tc>
          <w:tcPr>
            <w:tcW w:w="1728" w:type="dxa"/>
            <w:shd w:val="clear" w:color="auto" w:fill="FFFFFF"/>
            <w:tcMar>
              <w:top w:w="85" w:type="dxa"/>
              <w:left w:w="100" w:type="dxa"/>
              <w:bottom w:w="85" w:type="dxa"/>
              <w:right w:w="100" w:type="dxa"/>
            </w:tcMar>
            <w:vAlign w:val="center"/>
          </w:tcPr>
          <w:p w14:paraId="4F154E98" w14:textId="77777777" w:rsidR="00E27792" w:rsidRDefault="00000000">
            <w:pPr>
              <w:spacing w:after="0" w:line="240" w:lineRule="auto"/>
            </w:pPr>
            <w:r>
              <w:rPr>
                <w:sz w:val="14"/>
              </w:rPr>
              <w:t>Optional</w:t>
            </w:r>
          </w:p>
        </w:tc>
        <w:tc>
          <w:tcPr>
            <w:tcW w:w="1656" w:type="dxa"/>
            <w:shd w:val="clear" w:color="auto" w:fill="FFFFFF"/>
            <w:tcMar>
              <w:top w:w="85" w:type="dxa"/>
              <w:left w:w="100" w:type="dxa"/>
              <w:bottom w:w="85" w:type="dxa"/>
              <w:right w:w="100" w:type="dxa"/>
            </w:tcMar>
            <w:vAlign w:val="center"/>
          </w:tcPr>
          <w:p w14:paraId="7F74F58F" w14:textId="77777777" w:rsidR="00E27792" w:rsidRDefault="00000000">
            <w:pPr>
              <w:spacing w:after="0" w:line="240" w:lineRule="auto"/>
            </w:pPr>
            <w:r>
              <w:rPr>
                <w:sz w:val="14"/>
              </w:rPr>
              <w:t>Thread + indicators</w:t>
            </w:r>
          </w:p>
        </w:tc>
      </w:tr>
      <w:tr w:rsidR="00E27792" w14:paraId="7071CC3A" w14:textId="77777777">
        <w:trPr>
          <w:cantSplit/>
          <w:jc w:val="center"/>
        </w:trPr>
        <w:tc>
          <w:tcPr>
            <w:tcW w:w="1944" w:type="dxa"/>
            <w:shd w:val="clear" w:color="auto" w:fill="F4F7FA"/>
            <w:tcMar>
              <w:top w:w="85" w:type="dxa"/>
              <w:left w:w="100" w:type="dxa"/>
              <w:bottom w:w="85" w:type="dxa"/>
              <w:right w:w="100" w:type="dxa"/>
            </w:tcMar>
            <w:vAlign w:val="center"/>
          </w:tcPr>
          <w:p w14:paraId="4833CD36" w14:textId="77777777" w:rsidR="00E27792" w:rsidRDefault="00000000">
            <w:pPr>
              <w:spacing w:after="0" w:line="240" w:lineRule="auto"/>
            </w:pPr>
            <w:r>
              <w:rPr>
                <w:sz w:val="14"/>
              </w:rPr>
              <w:t>QR/image lure</w:t>
            </w:r>
          </w:p>
        </w:tc>
        <w:tc>
          <w:tcPr>
            <w:tcW w:w="1656" w:type="dxa"/>
            <w:shd w:val="clear" w:color="auto" w:fill="F4F7FA"/>
            <w:tcMar>
              <w:top w:w="85" w:type="dxa"/>
              <w:left w:w="100" w:type="dxa"/>
              <w:bottom w:w="85" w:type="dxa"/>
              <w:right w:w="100" w:type="dxa"/>
            </w:tcMar>
            <w:vAlign w:val="center"/>
          </w:tcPr>
          <w:p w14:paraId="06545F25" w14:textId="77777777" w:rsidR="00E27792" w:rsidRDefault="00000000">
            <w:pPr>
              <w:spacing w:after="0" w:line="240" w:lineRule="auto"/>
            </w:pPr>
            <w:r>
              <w:rPr>
                <w:sz w:val="14"/>
              </w:rPr>
              <w:t>OCR/QR extracted text</w:t>
            </w:r>
          </w:p>
        </w:tc>
        <w:tc>
          <w:tcPr>
            <w:tcW w:w="1800" w:type="dxa"/>
            <w:shd w:val="clear" w:color="auto" w:fill="F4F7FA"/>
            <w:tcMar>
              <w:top w:w="85" w:type="dxa"/>
              <w:left w:w="100" w:type="dxa"/>
              <w:bottom w:w="85" w:type="dxa"/>
              <w:right w:w="100" w:type="dxa"/>
            </w:tcMar>
            <w:vAlign w:val="center"/>
          </w:tcPr>
          <w:p w14:paraId="6DD2CFB4" w14:textId="77777777" w:rsidR="00E27792" w:rsidRDefault="00000000">
            <w:pPr>
              <w:spacing w:after="0" w:line="240" w:lineRule="auto"/>
            </w:pPr>
            <w:r>
              <w:rPr>
                <w:sz w:val="14"/>
              </w:rPr>
              <w:t>Optional</w:t>
            </w:r>
          </w:p>
        </w:tc>
        <w:tc>
          <w:tcPr>
            <w:tcW w:w="1800" w:type="dxa"/>
            <w:shd w:val="clear" w:color="auto" w:fill="F4F7FA"/>
            <w:tcMar>
              <w:top w:w="85" w:type="dxa"/>
              <w:left w:w="100" w:type="dxa"/>
              <w:bottom w:w="85" w:type="dxa"/>
              <w:right w:w="100" w:type="dxa"/>
            </w:tcMar>
            <w:vAlign w:val="center"/>
          </w:tcPr>
          <w:p w14:paraId="4B770E3F" w14:textId="77777777" w:rsidR="00E27792" w:rsidRDefault="00000000">
            <w:pPr>
              <w:spacing w:after="0" w:line="240" w:lineRule="auto"/>
            </w:pPr>
            <w:r>
              <w:rPr>
                <w:sz w:val="14"/>
              </w:rPr>
              <w:t>Required when extracted</w:t>
            </w:r>
          </w:p>
        </w:tc>
        <w:tc>
          <w:tcPr>
            <w:tcW w:w="1728" w:type="dxa"/>
            <w:shd w:val="clear" w:color="auto" w:fill="F4F7FA"/>
            <w:tcMar>
              <w:top w:w="85" w:type="dxa"/>
              <w:left w:w="100" w:type="dxa"/>
              <w:bottom w:w="85" w:type="dxa"/>
              <w:right w:w="100" w:type="dxa"/>
            </w:tcMar>
            <w:vAlign w:val="center"/>
          </w:tcPr>
          <w:p w14:paraId="316A696B" w14:textId="77777777" w:rsidR="00E27792" w:rsidRDefault="00000000">
            <w:pPr>
              <w:spacing w:after="0" w:line="240" w:lineRule="auto"/>
            </w:pPr>
            <w:r>
              <w:rPr>
                <w:sz w:val="14"/>
              </w:rPr>
              <w:t>Optional</w:t>
            </w:r>
          </w:p>
        </w:tc>
        <w:tc>
          <w:tcPr>
            <w:tcW w:w="1656" w:type="dxa"/>
            <w:shd w:val="clear" w:color="auto" w:fill="F4F7FA"/>
            <w:tcMar>
              <w:top w:w="85" w:type="dxa"/>
              <w:left w:w="100" w:type="dxa"/>
              <w:bottom w:w="85" w:type="dxa"/>
              <w:right w:w="100" w:type="dxa"/>
            </w:tcMar>
            <w:vAlign w:val="center"/>
          </w:tcPr>
          <w:p w14:paraId="5A5B023D" w14:textId="77777777" w:rsidR="00E27792" w:rsidRDefault="00000000">
            <w:pPr>
              <w:spacing w:after="0" w:line="240" w:lineRule="auto"/>
            </w:pPr>
            <w:r>
              <w:rPr>
                <w:sz w:val="14"/>
              </w:rPr>
              <w:t>IOC correlation</w:t>
            </w:r>
          </w:p>
        </w:tc>
      </w:tr>
      <w:tr w:rsidR="00E27792" w14:paraId="59071EF1" w14:textId="77777777">
        <w:trPr>
          <w:cantSplit/>
          <w:jc w:val="center"/>
        </w:trPr>
        <w:tc>
          <w:tcPr>
            <w:tcW w:w="1944" w:type="dxa"/>
            <w:shd w:val="clear" w:color="auto" w:fill="FFFFFF"/>
            <w:tcMar>
              <w:top w:w="85" w:type="dxa"/>
              <w:left w:w="100" w:type="dxa"/>
              <w:bottom w:w="85" w:type="dxa"/>
              <w:right w:w="100" w:type="dxa"/>
            </w:tcMar>
            <w:vAlign w:val="center"/>
          </w:tcPr>
          <w:p w14:paraId="58B4C6C1" w14:textId="77777777" w:rsidR="00E27792" w:rsidRDefault="00000000">
            <w:pPr>
              <w:spacing w:after="0" w:line="240" w:lineRule="auto"/>
            </w:pPr>
            <w:r>
              <w:rPr>
                <w:sz w:val="14"/>
              </w:rPr>
              <w:t>AI-targeted hidden instruction</w:t>
            </w:r>
          </w:p>
        </w:tc>
        <w:tc>
          <w:tcPr>
            <w:tcW w:w="1656" w:type="dxa"/>
            <w:shd w:val="clear" w:color="auto" w:fill="FFFFFF"/>
            <w:tcMar>
              <w:top w:w="85" w:type="dxa"/>
              <w:left w:w="100" w:type="dxa"/>
              <w:bottom w:w="85" w:type="dxa"/>
              <w:right w:w="100" w:type="dxa"/>
            </w:tcMar>
            <w:vAlign w:val="center"/>
          </w:tcPr>
          <w:p w14:paraId="2A39B35B" w14:textId="77777777" w:rsidR="00E27792" w:rsidRDefault="00000000">
            <w:pPr>
              <w:spacing w:after="0" w:line="240" w:lineRule="auto"/>
            </w:pPr>
            <w:r>
              <w:rPr>
                <w:sz w:val="14"/>
              </w:rPr>
              <w:t>Intent/rules</w:t>
            </w:r>
          </w:p>
        </w:tc>
        <w:tc>
          <w:tcPr>
            <w:tcW w:w="1800" w:type="dxa"/>
            <w:shd w:val="clear" w:color="auto" w:fill="FFFFFF"/>
            <w:tcMar>
              <w:top w:w="85" w:type="dxa"/>
              <w:left w:w="100" w:type="dxa"/>
              <w:bottom w:w="85" w:type="dxa"/>
              <w:right w:w="100" w:type="dxa"/>
            </w:tcMar>
            <w:vAlign w:val="center"/>
          </w:tcPr>
          <w:p w14:paraId="02A26A5A" w14:textId="77777777" w:rsidR="00E27792" w:rsidRDefault="00000000">
            <w:pPr>
              <w:spacing w:after="0" w:line="240" w:lineRule="auto"/>
            </w:pPr>
            <w:r>
              <w:rPr>
                <w:sz w:val="14"/>
              </w:rPr>
              <w:t>Optional</w:t>
            </w:r>
          </w:p>
        </w:tc>
        <w:tc>
          <w:tcPr>
            <w:tcW w:w="1800" w:type="dxa"/>
            <w:shd w:val="clear" w:color="auto" w:fill="FFFFFF"/>
            <w:tcMar>
              <w:top w:w="85" w:type="dxa"/>
              <w:left w:w="100" w:type="dxa"/>
              <w:bottom w:w="85" w:type="dxa"/>
              <w:right w:w="100" w:type="dxa"/>
            </w:tcMar>
            <w:vAlign w:val="center"/>
          </w:tcPr>
          <w:p w14:paraId="2BD6AC54" w14:textId="77777777" w:rsidR="00E27792" w:rsidRDefault="00000000">
            <w:pPr>
              <w:spacing w:after="0" w:line="240" w:lineRule="auto"/>
            </w:pPr>
            <w:r>
              <w:rPr>
                <w:sz w:val="14"/>
              </w:rPr>
              <w:t>Not required</w:t>
            </w:r>
          </w:p>
        </w:tc>
        <w:tc>
          <w:tcPr>
            <w:tcW w:w="1728" w:type="dxa"/>
            <w:shd w:val="clear" w:color="auto" w:fill="FFFFFF"/>
            <w:tcMar>
              <w:top w:w="85" w:type="dxa"/>
              <w:left w:w="100" w:type="dxa"/>
              <w:bottom w:w="85" w:type="dxa"/>
              <w:right w:w="100" w:type="dxa"/>
            </w:tcMar>
            <w:vAlign w:val="center"/>
          </w:tcPr>
          <w:p w14:paraId="659DDDBE" w14:textId="77777777" w:rsidR="00E27792" w:rsidRDefault="00000000">
            <w:pPr>
              <w:spacing w:after="0" w:line="240" w:lineRule="auto"/>
            </w:pPr>
            <w:r>
              <w:rPr>
                <w:sz w:val="14"/>
              </w:rPr>
              <w:t>Required</w:t>
            </w:r>
          </w:p>
        </w:tc>
        <w:tc>
          <w:tcPr>
            <w:tcW w:w="1656" w:type="dxa"/>
            <w:shd w:val="clear" w:color="auto" w:fill="FFFFFF"/>
            <w:tcMar>
              <w:top w:w="85" w:type="dxa"/>
              <w:left w:w="100" w:type="dxa"/>
              <w:bottom w:w="85" w:type="dxa"/>
              <w:right w:w="100" w:type="dxa"/>
            </w:tcMar>
            <w:vAlign w:val="center"/>
          </w:tcPr>
          <w:p w14:paraId="7450C0F3" w14:textId="77777777" w:rsidR="00E27792" w:rsidRDefault="00000000">
            <w:pPr>
              <w:spacing w:after="0" w:line="240" w:lineRule="auto"/>
            </w:pPr>
            <w:r>
              <w:rPr>
                <w:sz w:val="14"/>
              </w:rPr>
              <w:t>Optional</w:t>
            </w:r>
          </w:p>
        </w:tc>
      </w:tr>
      <w:tr w:rsidR="00E27792" w14:paraId="1A654785" w14:textId="77777777">
        <w:trPr>
          <w:cantSplit/>
          <w:jc w:val="center"/>
        </w:trPr>
        <w:tc>
          <w:tcPr>
            <w:tcW w:w="1944" w:type="dxa"/>
            <w:shd w:val="clear" w:color="auto" w:fill="F4F7FA"/>
            <w:tcMar>
              <w:top w:w="85" w:type="dxa"/>
              <w:left w:w="100" w:type="dxa"/>
              <w:bottom w:w="85" w:type="dxa"/>
              <w:right w:w="100" w:type="dxa"/>
            </w:tcMar>
            <w:vAlign w:val="center"/>
          </w:tcPr>
          <w:p w14:paraId="013AD65A" w14:textId="77777777" w:rsidR="00E27792" w:rsidRDefault="00000000">
            <w:pPr>
              <w:spacing w:after="0" w:line="240" w:lineRule="auto"/>
            </w:pPr>
            <w:r>
              <w:rPr>
                <w:sz w:val="14"/>
              </w:rPr>
              <w:t>Legitimate business message</w:t>
            </w:r>
          </w:p>
        </w:tc>
        <w:tc>
          <w:tcPr>
            <w:tcW w:w="1656" w:type="dxa"/>
            <w:shd w:val="clear" w:color="auto" w:fill="F4F7FA"/>
            <w:tcMar>
              <w:top w:w="85" w:type="dxa"/>
              <w:left w:w="100" w:type="dxa"/>
              <w:bottom w:w="85" w:type="dxa"/>
              <w:right w:w="100" w:type="dxa"/>
            </w:tcMar>
            <w:vAlign w:val="center"/>
          </w:tcPr>
          <w:p w14:paraId="493DE328" w14:textId="77777777" w:rsidR="00E27792" w:rsidRDefault="00000000">
            <w:pPr>
              <w:spacing w:after="0" w:line="240" w:lineRule="auto"/>
            </w:pPr>
            <w:r>
              <w:rPr>
                <w:sz w:val="14"/>
              </w:rPr>
              <w:t>Negative control</w:t>
            </w:r>
          </w:p>
        </w:tc>
        <w:tc>
          <w:tcPr>
            <w:tcW w:w="1800" w:type="dxa"/>
            <w:shd w:val="clear" w:color="auto" w:fill="F4F7FA"/>
            <w:tcMar>
              <w:top w:w="85" w:type="dxa"/>
              <w:left w:w="100" w:type="dxa"/>
              <w:bottom w:w="85" w:type="dxa"/>
              <w:right w:w="100" w:type="dxa"/>
            </w:tcMar>
            <w:vAlign w:val="center"/>
          </w:tcPr>
          <w:p w14:paraId="664052AB" w14:textId="77777777" w:rsidR="00E27792" w:rsidRDefault="00000000">
            <w:pPr>
              <w:spacing w:after="0" w:line="240" w:lineRule="auto"/>
            </w:pPr>
            <w:r>
              <w:rPr>
                <w:sz w:val="14"/>
              </w:rPr>
              <w:t>Context where available</w:t>
            </w:r>
          </w:p>
        </w:tc>
        <w:tc>
          <w:tcPr>
            <w:tcW w:w="1800" w:type="dxa"/>
            <w:shd w:val="clear" w:color="auto" w:fill="F4F7FA"/>
            <w:tcMar>
              <w:top w:w="85" w:type="dxa"/>
              <w:left w:w="100" w:type="dxa"/>
              <w:bottom w:w="85" w:type="dxa"/>
              <w:right w:w="100" w:type="dxa"/>
            </w:tcMar>
            <w:vAlign w:val="center"/>
          </w:tcPr>
          <w:p w14:paraId="4CB046F5" w14:textId="77777777" w:rsidR="00E27792" w:rsidRDefault="00000000">
            <w:pPr>
              <w:spacing w:after="0" w:line="240" w:lineRule="auto"/>
            </w:pPr>
            <w:r>
              <w:rPr>
                <w:sz w:val="14"/>
              </w:rPr>
              <w:t>Only available URLs/files</w:t>
            </w:r>
          </w:p>
        </w:tc>
        <w:tc>
          <w:tcPr>
            <w:tcW w:w="1728" w:type="dxa"/>
            <w:shd w:val="clear" w:color="auto" w:fill="F4F7FA"/>
            <w:tcMar>
              <w:top w:w="85" w:type="dxa"/>
              <w:left w:w="100" w:type="dxa"/>
              <w:bottom w:w="85" w:type="dxa"/>
              <w:right w:w="100" w:type="dxa"/>
            </w:tcMar>
            <w:vAlign w:val="center"/>
          </w:tcPr>
          <w:p w14:paraId="219F00DE" w14:textId="77777777" w:rsidR="00E27792" w:rsidRDefault="00000000">
            <w:pPr>
              <w:spacing w:after="0" w:line="240" w:lineRule="auto"/>
            </w:pPr>
            <w:r>
              <w:rPr>
                <w:sz w:val="14"/>
              </w:rPr>
              <w:t>Avoid false positives</w:t>
            </w:r>
          </w:p>
        </w:tc>
        <w:tc>
          <w:tcPr>
            <w:tcW w:w="1656" w:type="dxa"/>
            <w:shd w:val="clear" w:color="auto" w:fill="F4F7FA"/>
            <w:tcMar>
              <w:top w:w="85" w:type="dxa"/>
              <w:left w:w="100" w:type="dxa"/>
              <w:bottom w:w="85" w:type="dxa"/>
              <w:right w:w="100" w:type="dxa"/>
            </w:tcMar>
            <w:vAlign w:val="center"/>
          </w:tcPr>
          <w:p w14:paraId="6BF112A5" w14:textId="77777777" w:rsidR="00E27792" w:rsidRDefault="00000000">
            <w:pPr>
              <w:spacing w:after="0" w:line="240" w:lineRule="auto"/>
            </w:pPr>
            <w:r>
              <w:rPr>
                <w:sz w:val="14"/>
              </w:rPr>
              <w:t>Avoid spurious clustering</w:t>
            </w:r>
          </w:p>
        </w:tc>
      </w:tr>
      <w:tr w:rsidR="00E27792" w14:paraId="758794FA" w14:textId="77777777">
        <w:trPr>
          <w:cantSplit/>
          <w:jc w:val="center"/>
        </w:trPr>
        <w:tc>
          <w:tcPr>
            <w:tcW w:w="1944" w:type="dxa"/>
            <w:shd w:val="clear" w:color="auto" w:fill="FFFFFF"/>
            <w:tcMar>
              <w:top w:w="85" w:type="dxa"/>
              <w:left w:w="100" w:type="dxa"/>
              <w:bottom w:w="85" w:type="dxa"/>
              <w:right w:w="100" w:type="dxa"/>
            </w:tcMar>
            <w:vAlign w:val="center"/>
          </w:tcPr>
          <w:p w14:paraId="3A756B4B" w14:textId="77777777" w:rsidR="00E27792" w:rsidRDefault="00000000">
            <w:pPr>
              <w:spacing w:after="0" w:line="240" w:lineRule="auto"/>
            </w:pPr>
            <w:r>
              <w:rPr>
                <w:sz w:val="14"/>
              </w:rPr>
              <w:t>Uncertain / unsupported</w:t>
            </w:r>
          </w:p>
        </w:tc>
        <w:tc>
          <w:tcPr>
            <w:tcW w:w="1656" w:type="dxa"/>
            <w:shd w:val="clear" w:color="auto" w:fill="FFFFFF"/>
            <w:tcMar>
              <w:top w:w="85" w:type="dxa"/>
              <w:left w:w="100" w:type="dxa"/>
              <w:bottom w:w="85" w:type="dxa"/>
              <w:right w:w="100" w:type="dxa"/>
            </w:tcMar>
            <w:vAlign w:val="center"/>
          </w:tcPr>
          <w:p w14:paraId="45A1FC01" w14:textId="77777777" w:rsidR="00E27792" w:rsidRDefault="00000000">
            <w:pPr>
              <w:spacing w:after="0" w:line="240" w:lineRule="auto"/>
            </w:pPr>
            <w:r>
              <w:rPr>
                <w:sz w:val="14"/>
              </w:rPr>
              <w:t>Do not force label</w:t>
            </w:r>
          </w:p>
        </w:tc>
        <w:tc>
          <w:tcPr>
            <w:tcW w:w="1800" w:type="dxa"/>
            <w:shd w:val="clear" w:color="auto" w:fill="FFFFFF"/>
            <w:tcMar>
              <w:top w:w="85" w:type="dxa"/>
              <w:left w:w="100" w:type="dxa"/>
              <w:bottom w:w="85" w:type="dxa"/>
              <w:right w:w="100" w:type="dxa"/>
            </w:tcMar>
            <w:vAlign w:val="center"/>
          </w:tcPr>
          <w:p w14:paraId="724D9172" w14:textId="77777777" w:rsidR="00E27792" w:rsidRDefault="00000000">
            <w:pPr>
              <w:spacing w:after="0" w:line="240" w:lineRule="auto"/>
            </w:pPr>
            <w:r>
              <w:rPr>
                <w:sz w:val="14"/>
              </w:rPr>
              <w:t>Unavailable as needed</w:t>
            </w:r>
          </w:p>
        </w:tc>
        <w:tc>
          <w:tcPr>
            <w:tcW w:w="1800" w:type="dxa"/>
            <w:shd w:val="clear" w:color="auto" w:fill="FFFFFF"/>
            <w:tcMar>
              <w:top w:w="85" w:type="dxa"/>
              <w:left w:w="100" w:type="dxa"/>
              <w:bottom w:w="85" w:type="dxa"/>
              <w:right w:w="100" w:type="dxa"/>
            </w:tcMar>
            <w:vAlign w:val="center"/>
          </w:tcPr>
          <w:p w14:paraId="24D1AF83" w14:textId="77777777" w:rsidR="00E27792" w:rsidRDefault="00000000">
            <w:pPr>
              <w:spacing w:after="0" w:line="240" w:lineRule="auto"/>
            </w:pPr>
            <w:r>
              <w:rPr>
                <w:sz w:val="14"/>
              </w:rPr>
              <w:t>Unavailable as needed</w:t>
            </w:r>
          </w:p>
        </w:tc>
        <w:tc>
          <w:tcPr>
            <w:tcW w:w="1728" w:type="dxa"/>
            <w:shd w:val="clear" w:color="auto" w:fill="FFFFFF"/>
            <w:tcMar>
              <w:top w:w="85" w:type="dxa"/>
              <w:left w:w="100" w:type="dxa"/>
              <w:bottom w:w="85" w:type="dxa"/>
              <w:right w:w="100" w:type="dxa"/>
            </w:tcMar>
            <w:vAlign w:val="center"/>
          </w:tcPr>
          <w:p w14:paraId="1B46FA0D" w14:textId="77777777" w:rsidR="00E27792" w:rsidRDefault="00000000">
            <w:pPr>
              <w:spacing w:after="0" w:line="240" w:lineRule="auto"/>
            </w:pPr>
            <w:r>
              <w:rPr>
                <w:sz w:val="14"/>
              </w:rPr>
              <w:t>Unavailable as needed</w:t>
            </w:r>
          </w:p>
        </w:tc>
        <w:tc>
          <w:tcPr>
            <w:tcW w:w="1656" w:type="dxa"/>
            <w:shd w:val="clear" w:color="auto" w:fill="FFFFFF"/>
            <w:tcMar>
              <w:top w:w="85" w:type="dxa"/>
              <w:left w:w="100" w:type="dxa"/>
              <w:bottom w:w="85" w:type="dxa"/>
              <w:right w:w="100" w:type="dxa"/>
            </w:tcMar>
            <w:vAlign w:val="center"/>
          </w:tcPr>
          <w:p w14:paraId="0CF386D0" w14:textId="77777777" w:rsidR="00E27792" w:rsidRDefault="00000000">
            <w:pPr>
              <w:spacing w:after="0" w:line="240" w:lineRule="auto"/>
            </w:pPr>
            <w:r>
              <w:rPr>
                <w:sz w:val="14"/>
              </w:rPr>
              <w:t>Do not create links</w:t>
            </w:r>
          </w:p>
        </w:tc>
      </w:tr>
    </w:tbl>
    <w:p w14:paraId="6D6B3C98" w14:textId="77777777" w:rsidR="00E27792" w:rsidRDefault="00E27792">
      <w:pPr>
        <w:spacing w:after="0"/>
      </w:pPr>
    </w:p>
    <w:p w14:paraId="46008423" w14:textId="77777777" w:rsidR="00E27792" w:rsidRDefault="00000000">
      <w:pPr>
        <w:pStyle w:val="Heading1"/>
      </w:pPr>
      <w:r>
        <w:t>11. Build sequence, repository and reproducibility</w:t>
      </w:r>
    </w:p>
    <w:p w14:paraId="1CDA025E" w14:textId="77777777" w:rsidR="00E27792" w:rsidRDefault="00000000">
      <w:r>
        <w:t>Build in the sequence below to minimize integration risk. Every phase is mandatory; do not stop after completing the frontend or the first classifier.</w:t>
      </w:r>
    </w:p>
    <w:tbl>
      <w:tblPr>
        <w:tblStyle w:val="TableGrid"/>
        <w:tblW w:w="0" w:type="auto"/>
        <w:jc w:val="center"/>
        <w:tblLayout w:type="fixed"/>
        <w:tblLook w:val="04A0" w:firstRow="1" w:lastRow="0" w:firstColumn="1" w:lastColumn="0" w:noHBand="0" w:noVBand="1"/>
      </w:tblPr>
      <w:tblGrid>
        <w:gridCol w:w="1800"/>
        <w:gridCol w:w="4320"/>
        <w:gridCol w:w="4104"/>
      </w:tblGrid>
      <w:tr w:rsidR="00E27792" w14:paraId="0CB62651" w14:textId="77777777">
        <w:trPr>
          <w:cantSplit/>
          <w:tblHeader/>
          <w:jc w:val="center"/>
        </w:trPr>
        <w:tc>
          <w:tcPr>
            <w:tcW w:w="1800" w:type="dxa"/>
            <w:shd w:val="clear" w:color="auto" w:fill="102A43"/>
            <w:tcMar>
              <w:top w:w="85" w:type="dxa"/>
              <w:left w:w="100" w:type="dxa"/>
              <w:bottom w:w="85" w:type="dxa"/>
              <w:right w:w="100" w:type="dxa"/>
            </w:tcMar>
            <w:vAlign w:val="center"/>
          </w:tcPr>
          <w:p w14:paraId="729986D8" w14:textId="77777777" w:rsidR="00E27792" w:rsidRDefault="00000000">
            <w:pPr>
              <w:spacing w:after="0" w:line="240" w:lineRule="auto"/>
            </w:pPr>
            <w:r>
              <w:rPr>
                <w:b/>
                <w:color w:val="FFFFFF"/>
                <w:sz w:val="16"/>
              </w:rPr>
              <w:t>Phase</w:t>
            </w:r>
          </w:p>
        </w:tc>
        <w:tc>
          <w:tcPr>
            <w:tcW w:w="4320" w:type="dxa"/>
            <w:shd w:val="clear" w:color="auto" w:fill="102A43"/>
            <w:tcMar>
              <w:top w:w="85" w:type="dxa"/>
              <w:left w:w="100" w:type="dxa"/>
              <w:bottom w:w="85" w:type="dxa"/>
              <w:right w:w="100" w:type="dxa"/>
            </w:tcMar>
            <w:vAlign w:val="center"/>
          </w:tcPr>
          <w:p w14:paraId="06D6FD3D" w14:textId="77777777" w:rsidR="00E27792" w:rsidRDefault="00000000">
            <w:pPr>
              <w:spacing w:after="0" w:line="240" w:lineRule="auto"/>
            </w:pPr>
            <w:r>
              <w:rPr>
                <w:b/>
                <w:color w:val="FFFFFF"/>
                <w:sz w:val="16"/>
              </w:rPr>
              <w:t>Work</w:t>
            </w:r>
          </w:p>
        </w:tc>
        <w:tc>
          <w:tcPr>
            <w:tcW w:w="4104" w:type="dxa"/>
            <w:shd w:val="clear" w:color="auto" w:fill="102A43"/>
            <w:tcMar>
              <w:top w:w="85" w:type="dxa"/>
              <w:left w:w="100" w:type="dxa"/>
              <w:bottom w:w="85" w:type="dxa"/>
              <w:right w:w="100" w:type="dxa"/>
            </w:tcMar>
            <w:vAlign w:val="center"/>
          </w:tcPr>
          <w:p w14:paraId="00BDCEE0" w14:textId="77777777" w:rsidR="00E27792" w:rsidRDefault="00000000">
            <w:pPr>
              <w:spacing w:after="0" w:line="240" w:lineRule="auto"/>
            </w:pPr>
            <w:r>
              <w:rPr>
                <w:b/>
                <w:color w:val="FFFFFF"/>
                <w:sz w:val="16"/>
              </w:rPr>
              <w:t>Exit check</w:t>
            </w:r>
          </w:p>
        </w:tc>
      </w:tr>
      <w:tr w:rsidR="00E27792" w14:paraId="1365B66A" w14:textId="77777777">
        <w:trPr>
          <w:cantSplit/>
          <w:jc w:val="center"/>
        </w:trPr>
        <w:tc>
          <w:tcPr>
            <w:tcW w:w="1800" w:type="dxa"/>
            <w:shd w:val="clear" w:color="auto" w:fill="F4F7FA"/>
            <w:tcMar>
              <w:top w:w="85" w:type="dxa"/>
              <w:left w:w="100" w:type="dxa"/>
              <w:bottom w:w="85" w:type="dxa"/>
              <w:right w:w="100" w:type="dxa"/>
            </w:tcMar>
            <w:vAlign w:val="center"/>
          </w:tcPr>
          <w:p w14:paraId="42E8BB15" w14:textId="77777777" w:rsidR="00E27792" w:rsidRDefault="00000000">
            <w:pPr>
              <w:spacing w:after="0" w:line="240" w:lineRule="auto"/>
            </w:pPr>
            <w:r>
              <w:rPr>
                <w:sz w:val="15"/>
              </w:rPr>
              <w:t>1. Recon + contract</w:t>
            </w:r>
          </w:p>
        </w:tc>
        <w:tc>
          <w:tcPr>
            <w:tcW w:w="4320" w:type="dxa"/>
            <w:shd w:val="clear" w:color="auto" w:fill="F4F7FA"/>
            <w:tcMar>
              <w:top w:w="85" w:type="dxa"/>
              <w:left w:w="100" w:type="dxa"/>
              <w:bottom w:w="85" w:type="dxa"/>
              <w:right w:w="100" w:type="dxa"/>
            </w:tcMar>
            <w:vAlign w:val="center"/>
          </w:tcPr>
          <w:p w14:paraId="755DE8CF" w14:textId="77777777" w:rsidR="00E27792" w:rsidRDefault="00000000">
            <w:pPr>
              <w:spacing w:after="0" w:line="240" w:lineRule="auto"/>
            </w:pPr>
            <w:r>
              <w:rPr>
                <w:sz w:val="15"/>
              </w:rPr>
              <w:t>Inspect repo, write implementation checklist, identify stack, install/test dependencies.</w:t>
            </w:r>
          </w:p>
        </w:tc>
        <w:tc>
          <w:tcPr>
            <w:tcW w:w="4104" w:type="dxa"/>
            <w:shd w:val="clear" w:color="auto" w:fill="F4F7FA"/>
            <w:tcMar>
              <w:top w:w="85" w:type="dxa"/>
              <w:left w:w="100" w:type="dxa"/>
              <w:bottom w:w="85" w:type="dxa"/>
              <w:right w:w="100" w:type="dxa"/>
            </w:tcMar>
            <w:vAlign w:val="center"/>
          </w:tcPr>
          <w:p w14:paraId="2EB93CFE" w14:textId="77777777" w:rsidR="00E27792" w:rsidRDefault="00000000">
            <w:pPr>
              <w:spacing w:after="0" w:line="240" w:lineRule="auto"/>
            </w:pPr>
            <w:r>
              <w:rPr>
                <w:sz w:val="15"/>
              </w:rPr>
              <w:t>App starts or the specific initial blocker is recorded; plan and files mapped.</w:t>
            </w:r>
          </w:p>
        </w:tc>
      </w:tr>
      <w:tr w:rsidR="00E27792" w14:paraId="074704DA" w14:textId="77777777">
        <w:trPr>
          <w:cantSplit/>
          <w:jc w:val="center"/>
        </w:trPr>
        <w:tc>
          <w:tcPr>
            <w:tcW w:w="1800" w:type="dxa"/>
            <w:shd w:val="clear" w:color="auto" w:fill="FFFFFF"/>
            <w:tcMar>
              <w:top w:w="85" w:type="dxa"/>
              <w:left w:w="100" w:type="dxa"/>
              <w:bottom w:w="85" w:type="dxa"/>
              <w:right w:w="100" w:type="dxa"/>
            </w:tcMar>
            <w:vAlign w:val="center"/>
          </w:tcPr>
          <w:p w14:paraId="4013C7B1" w14:textId="77777777" w:rsidR="00E27792" w:rsidRDefault="00000000">
            <w:pPr>
              <w:spacing w:after="0" w:line="240" w:lineRule="auto"/>
            </w:pPr>
            <w:r>
              <w:rPr>
                <w:sz w:val="15"/>
              </w:rPr>
              <w:t>2. Dataset + baseline</w:t>
            </w:r>
          </w:p>
        </w:tc>
        <w:tc>
          <w:tcPr>
            <w:tcW w:w="4320" w:type="dxa"/>
            <w:shd w:val="clear" w:color="auto" w:fill="FFFFFF"/>
            <w:tcMar>
              <w:top w:w="85" w:type="dxa"/>
              <w:left w:w="100" w:type="dxa"/>
              <w:bottom w:w="85" w:type="dxa"/>
              <w:right w:w="100" w:type="dxa"/>
            </w:tcMar>
            <w:vAlign w:val="center"/>
          </w:tcPr>
          <w:p w14:paraId="51E09A35" w14:textId="77777777" w:rsidR="00E27792" w:rsidRDefault="00000000">
            <w:pPr>
              <w:spacing w:after="0" w:line="240" w:lineRule="auto"/>
            </w:pPr>
            <w:r>
              <w:rPr>
                <w:sz w:val="15"/>
              </w:rPr>
              <w:t>Download/inspect MeAJOR, preprocess/deduplicate/split, train TF-IDF + Logistic Regression/SVM, save model and metrics.</w:t>
            </w:r>
          </w:p>
        </w:tc>
        <w:tc>
          <w:tcPr>
            <w:tcW w:w="4104" w:type="dxa"/>
            <w:shd w:val="clear" w:color="auto" w:fill="FFFFFF"/>
            <w:tcMar>
              <w:top w:w="85" w:type="dxa"/>
              <w:left w:w="100" w:type="dxa"/>
              <w:bottom w:w="85" w:type="dxa"/>
              <w:right w:w="100" w:type="dxa"/>
            </w:tcMar>
            <w:vAlign w:val="center"/>
          </w:tcPr>
          <w:p w14:paraId="3088B2FB" w14:textId="77777777" w:rsidR="00E27792" w:rsidRDefault="00000000">
            <w:pPr>
              <w:spacing w:after="0" w:line="240" w:lineRule="auto"/>
            </w:pPr>
            <w:r>
              <w:rPr>
                <w:sz w:val="15"/>
              </w:rPr>
              <w:t>Repeatable training command and real artifact + report.</w:t>
            </w:r>
          </w:p>
        </w:tc>
      </w:tr>
      <w:tr w:rsidR="00E27792" w14:paraId="27335BDB" w14:textId="77777777">
        <w:trPr>
          <w:cantSplit/>
          <w:jc w:val="center"/>
        </w:trPr>
        <w:tc>
          <w:tcPr>
            <w:tcW w:w="1800" w:type="dxa"/>
            <w:shd w:val="clear" w:color="auto" w:fill="F4F7FA"/>
            <w:tcMar>
              <w:top w:w="85" w:type="dxa"/>
              <w:left w:w="100" w:type="dxa"/>
              <w:bottom w:w="85" w:type="dxa"/>
              <w:right w:w="100" w:type="dxa"/>
            </w:tcMar>
            <w:vAlign w:val="center"/>
          </w:tcPr>
          <w:p w14:paraId="4A91E57A" w14:textId="77777777" w:rsidR="00E27792" w:rsidRDefault="00000000">
            <w:pPr>
              <w:spacing w:after="0" w:line="240" w:lineRule="auto"/>
            </w:pPr>
            <w:r>
              <w:rPr>
                <w:sz w:val="15"/>
              </w:rPr>
              <w:t>3. Core backend</w:t>
            </w:r>
          </w:p>
        </w:tc>
        <w:tc>
          <w:tcPr>
            <w:tcW w:w="4320" w:type="dxa"/>
            <w:shd w:val="clear" w:color="auto" w:fill="F4F7FA"/>
            <w:tcMar>
              <w:top w:w="85" w:type="dxa"/>
              <w:left w:w="100" w:type="dxa"/>
              <w:bottom w:w="85" w:type="dxa"/>
              <w:right w:w="100" w:type="dxa"/>
            </w:tcMar>
            <w:vAlign w:val="center"/>
          </w:tcPr>
          <w:p w14:paraId="5A1D61B2" w14:textId="77777777" w:rsidR="00E27792" w:rsidRDefault="00000000">
            <w:pPr>
              <w:spacing w:after="0" w:line="240" w:lineRule="auto"/>
            </w:pPr>
            <w:r>
              <w:rPr>
                <w:sz w:val="15"/>
              </w:rPr>
              <w:t>Safe `.eml` parsing, canonical schema, finding schema, identity/URL/content rules, model loading, risk fusion and persistence.</w:t>
            </w:r>
          </w:p>
        </w:tc>
        <w:tc>
          <w:tcPr>
            <w:tcW w:w="4104" w:type="dxa"/>
            <w:shd w:val="clear" w:color="auto" w:fill="F4F7FA"/>
            <w:tcMar>
              <w:top w:w="85" w:type="dxa"/>
              <w:left w:w="100" w:type="dxa"/>
              <w:bottom w:w="85" w:type="dxa"/>
              <w:right w:w="100" w:type="dxa"/>
            </w:tcMar>
            <w:vAlign w:val="center"/>
          </w:tcPr>
          <w:p w14:paraId="3439C47A" w14:textId="77777777" w:rsidR="00E27792" w:rsidRDefault="00000000">
            <w:pPr>
              <w:spacing w:after="0" w:line="240" w:lineRule="auto"/>
            </w:pPr>
            <w:r>
              <w:rPr>
                <w:sz w:val="15"/>
              </w:rPr>
              <w:t>API integration tests pass with sample fixtures.</w:t>
            </w:r>
          </w:p>
        </w:tc>
      </w:tr>
      <w:tr w:rsidR="00E27792" w14:paraId="724AF515" w14:textId="77777777">
        <w:trPr>
          <w:cantSplit/>
          <w:jc w:val="center"/>
        </w:trPr>
        <w:tc>
          <w:tcPr>
            <w:tcW w:w="1800" w:type="dxa"/>
            <w:shd w:val="clear" w:color="auto" w:fill="FFFFFF"/>
            <w:tcMar>
              <w:top w:w="85" w:type="dxa"/>
              <w:left w:w="100" w:type="dxa"/>
              <w:bottom w:w="85" w:type="dxa"/>
              <w:right w:w="100" w:type="dxa"/>
            </w:tcMar>
            <w:vAlign w:val="center"/>
          </w:tcPr>
          <w:p w14:paraId="7857AABC" w14:textId="77777777" w:rsidR="00E27792" w:rsidRDefault="00000000">
            <w:pPr>
              <w:spacing w:after="0" w:line="240" w:lineRule="auto"/>
            </w:pPr>
            <w:r>
              <w:rPr>
                <w:sz w:val="15"/>
              </w:rPr>
              <w:t>4. Signature intelligence</w:t>
            </w:r>
          </w:p>
        </w:tc>
        <w:tc>
          <w:tcPr>
            <w:tcW w:w="4320" w:type="dxa"/>
            <w:shd w:val="clear" w:color="auto" w:fill="FFFFFF"/>
            <w:tcMar>
              <w:top w:w="85" w:type="dxa"/>
              <w:left w:w="100" w:type="dxa"/>
              <w:bottom w:w="85" w:type="dxa"/>
              <w:right w:w="100" w:type="dxa"/>
            </w:tcMar>
            <w:vAlign w:val="center"/>
          </w:tcPr>
          <w:p w14:paraId="563DE7C1" w14:textId="77777777" w:rsidR="00E27792" w:rsidRDefault="00000000">
            <w:pPr>
              <w:spacing w:after="0" w:line="240" w:lineRule="auto"/>
            </w:pPr>
            <w:r>
              <w:rPr>
                <w:sz w:val="15"/>
              </w:rPr>
              <w:t>Hidden content/AI prompt-injection scanner, BEC intent/tactics, evidence-linked attack reconstruction, explanations.</w:t>
            </w:r>
          </w:p>
        </w:tc>
        <w:tc>
          <w:tcPr>
            <w:tcW w:w="4104" w:type="dxa"/>
            <w:shd w:val="clear" w:color="auto" w:fill="FFFFFF"/>
            <w:tcMar>
              <w:top w:w="85" w:type="dxa"/>
              <w:left w:w="100" w:type="dxa"/>
              <w:bottom w:w="85" w:type="dxa"/>
              <w:right w:w="100" w:type="dxa"/>
            </w:tcMar>
            <w:vAlign w:val="center"/>
          </w:tcPr>
          <w:p w14:paraId="1FF0C1E3" w14:textId="77777777" w:rsidR="00E27792" w:rsidRDefault="00000000">
            <w:pPr>
              <w:spacing w:after="0" w:line="240" w:lineRule="auto"/>
            </w:pPr>
            <w:r>
              <w:rPr>
                <w:sz w:val="15"/>
              </w:rPr>
              <w:t>Acceptance examples show findings with evidence provenance.</w:t>
            </w:r>
          </w:p>
        </w:tc>
      </w:tr>
      <w:tr w:rsidR="00E27792" w14:paraId="438871A4" w14:textId="77777777">
        <w:trPr>
          <w:cantSplit/>
          <w:jc w:val="center"/>
        </w:trPr>
        <w:tc>
          <w:tcPr>
            <w:tcW w:w="1800" w:type="dxa"/>
            <w:shd w:val="clear" w:color="auto" w:fill="F4F7FA"/>
            <w:tcMar>
              <w:top w:w="85" w:type="dxa"/>
              <w:left w:w="100" w:type="dxa"/>
              <w:bottom w:w="85" w:type="dxa"/>
              <w:right w:w="100" w:type="dxa"/>
            </w:tcMar>
            <w:vAlign w:val="center"/>
          </w:tcPr>
          <w:p w14:paraId="40A91BBE" w14:textId="77777777" w:rsidR="00E27792" w:rsidRDefault="00000000">
            <w:pPr>
              <w:spacing w:after="0" w:line="240" w:lineRule="auto"/>
            </w:pPr>
            <w:r>
              <w:rPr>
                <w:sz w:val="15"/>
              </w:rPr>
              <w:t>5. Campaign + case operations</w:t>
            </w:r>
          </w:p>
        </w:tc>
        <w:tc>
          <w:tcPr>
            <w:tcW w:w="4320" w:type="dxa"/>
            <w:shd w:val="clear" w:color="auto" w:fill="F4F7FA"/>
            <w:tcMar>
              <w:top w:w="85" w:type="dxa"/>
              <w:left w:w="100" w:type="dxa"/>
              <w:bottom w:w="85" w:type="dxa"/>
              <w:right w:w="100" w:type="dxa"/>
            </w:tcMar>
            <w:vAlign w:val="center"/>
          </w:tcPr>
          <w:p w14:paraId="329A1E44" w14:textId="77777777" w:rsidR="00E27792" w:rsidRDefault="00000000">
            <w:pPr>
              <w:spacing w:after="0" w:line="240" w:lineRule="auto"/>
            </w:pPr>
            <w:r>
              <w:rPr>
                <w:sz w:val="15"/>
              </w:rPr>
              <w:t>Indicator store, similarity/exact matches, explainable campaign graph, queue, case review, local report/quarantine/re-score flows.</w:t>
            </w:r>
          </w:p>
        </w:tc>
        <w:tc>
          <w:tcPr>
            <w:tcW w:w="4104" w:type="dxa"/>
            <w:shd w:val="clear" w:color="auto" w:fill="F4F7FA"/>
            <w:tcMar>
              <w:top w:w="85" w:type="dxa"/>
              <w:left w:w="100" w:type="dxa"/>
              <w:bottom w:w="85" w:type="dxa"/>
              <w:right w:w="100" w:type="dxa"/>
            </w:tcMar>
            <w:vAlign w:val="center"/>
          </w:tcPr>
          <w:p w14:paraId="5D87F32A" w14:textId="77777777" w:rsidR="00E27792" w:rsidRDefault="00000000">
            <w:pPr>
              <w:spacing w:after="0" w:line="240" w:lineRule="auto"/>
            </w:pPr>
            <w:r>
              <w:rPr>
                <w:sz w:val="15"/>
              </w:rPr>
              <w:t>Seeded related and unrelated messages behave as expected.</w:t>
            </w:r>
          </w:p>
        </w:tc>
      </w:tr>
      <w:tr w:rsidR="00E27792" w14:paraId="7850DF69" w14:textId="77777777">
        <w:trPr>
          <w:cantSplit/>
          <w:jc w:val="center"/>
        </w:trPr>
        <w:tc>
          <w:tcPr>
            <w:tcW w:w="1800" w:type="dxa"/>
            <w:shd w:val="clear" w:color="auto" w:fill="FFFFFF"/>
            <w:tcMar>
              <w:top w:w="85" w:type="dxa"/>
              <w:left w:w="100" w:type="dxa"/>
              <w:bottom w:w="85" w:type="dxa"/>
              <w:right w:w="100" w:type="dxa"/>
            </w:tcMar>
            <w:vAlign w:val="center"/>
          </w:tcPr>
          <w:p w14:paraId="647C832F" w14:textId="77777777" w:rsidR="00E27792" w:rsidRDefault="00000000">
            <w:pPr>
              <w:spacing w:after="0" w:line="240" w:lineRule="auto"/>
            </w:pPr>
            <w:r>
              <w:rPr>
                <w:sz w:val="15"/>
              </w:rPr>
              <w:t>6. Robustness lab</w:t>
            </w:r>
          </w:p>
        </w:tc>
        <w:tc>
          <w:tcPr>
            <w:tcW w:w="4320" w:type="dxa"/>
            <w:shd w:val="clear" w:color="auto" w:fill="FFFFFF"/>
            <w:tcMar>
              <w:top w:w="85" w:type="dxa"/>
              <w:left w:w="100" w:type="dxa"/>
              <w:bottom w:w="85" w:type="dxa"/>
              <w:right w:w="100" w:type="dxa"/>
            </w:tcMar>
            <w:vAlign w:val="center"/>
          </w:tcPr>
          <w:p w14:paraId="17C17D6A" w14:textId="77777777" w:rsidR="00E27792" w:rsidRDefault="00000000">
            <w:pPr>
              <w:spacing w:after="0" w:line="240" w:lineRule="auto"/>
            </w:pPr>
            <w:r>
              <w:rPr>
                <w:sz w:val="15"/>
              </w:rPr>
              <w:t>Labeled fixtures, safe mutation generation, baseline vs hybrid metrics, failure views and coverage matrix.</w:t>
            </w:r>
          </w:p>
        </w:tc>
        <w:tc>
          <w:tcPr>
            <w:tcW w:w="4104" w:type="dxa"/>
            <w:shd w:val="clear" w:color="auto" w:fill="FFFFFF"/>
            <w:tcMar>
              <w:top w:w="85" w:type="dxa"/>
              <w:left w:w="100" w:type="dxa"/>
              <w:bottom w:w="85" w:type="dxa"/>
              <w:right w:w="100" w:type="dxa"/>
            </w:tcMar>
            <w:vAlign w:val="center"/>
          </w:tcPr>
          <w:p w14:paraId="74F50F17" w14:textId="77777777" w:rsidR="00E27792" w:rsidRDefault="00000000">
            <w:pPr>
              <w:spacing w:after="0" w:line="240" w:lineRule="auto"/>
            </w:pPr>
            <w:r>
              <w:rPr>
                <w:sz w:val="15"/>
              </w:rPr>
              <w:t>Benchmark is reproducible, actual and browsable from UI.</w:t>
            </w:r>
          </w:p>
        </w:tc>
      </w:tr>
      <w:tr w:rsidR="00E27792" w14:paraId="1A29FF48" w14:textId="77777777">
        <w:trPr>
          <w:cantSplit/>
          <w:jc w:val="center"/>
        </w:trPr>
        <w:tc>
          <w:tcPr>
            <w:tcW w:w="1800" w:type="dxa"/>
            <w:shd w:val="clear" w:color="auto" w:fill="F4F7FA"/>
            <w:tcMar>
              <w:top w:w="85" w:type="dxa"/>
              <w:left w:w="100" w:type="dxa"/>
              <w:bottom w:w="85" w:type="dxa"/>
              <w:right w:w="100" w:type="dxa"/>
            </w:tcMar>
            <w:vAlign w:val="center"/>
          </w:tcPr>
          <w:p w14:paraId="5197BB4D" w14:textId="77777777" w:rsidR="00E27792" w:rsidRDefault="00000000">
            <w:pPr>
              <w:spacing w:after="0" w:line="240" w:lineRule="auto"/>
            </w:pPr>
            <w:r>
              <w:rPr>
                <w:sz w:val="15"/>
              </w:rPr>
              <w:t>7. Full frontend integration</w:t>
            </w:r>
          </w:p>
        </w:tc>
        <w:tc>
          <w:tcPr>
            <w:tcW w:w="4320" w:type="dxa"/>
            <w:shd w:val="clear" w:color="auto" w:fill="F4F7FA"/>
            <w:tcMar>
              <w:top w:w="85" w:type="dxa"/>
              <w:left w:w="100" w:type="dxa"/>
              <w:bottom w:w="85" w:type="dxa"/>
              <w:right w:w="100" w:type="dxa"/>
            </w:tcMar>
            <w:vAlign w:val="center"/>
          </w:tcPr>
          <w:p w14:paraId="44F95210" w14:textId="77777777" w:rsidR="00E27792" w:rsidRDefault="00000000">
            <w:pPr>
              <w:spacing w:after="0" w:line="240" w:lineRule="auto"/>
            </w:pPr>
            <w:r>
              <w:rPr>
                <w:sz w:val="15"/>
              </w:rPr>
              <w:t>Dashboard, analyze, result, evidence, campaign, analyst queue, evaluation, settings/health.</w:t>
            </w:r>
          </w:p>
        </w:tc>
        <w:tc>
          <w:tcPr>
            <w:tcW w:w="4104" w:type="dxa"/>
            <w:shd w:val="clear" w:color="auto" w:fill="F4F7FA"/>
            <w:tcMar>
              <w:top w:w="85" w:type="dxa"/>
              <w:left w:w="100" w:type="dxa"/>
              <w:bottom w:w="85" w:type="dxa"/>
              <w:right w:w="100" w:type="dxa"/>
            </w:tcMar>
            <w:vAlign w:val="center"/>
          </w:tcPr>
          <w:p w14:paraId="2BCE0887" w14:textId="77777777" w:rsidR="00E27792" w:rsidRDefault="00000000">
            <w:pPr>
              <w:spacing w:after="0" w:line="240" w:lineRule="auto"/>
            </w:pPr>
            <w:r>
              <w:rPr>
                <w:sz w:val="15"/>
              </w:rPr>
              <w:t>No dead buttons or fake charts; data persists.</w:t>
            </w:r>
          </w:p>
        </w:tc>
      </w:tr>
      <w:tr w:rsidR="00E27792" w14:paraId="72B59D03" w14:textId="77777777">
        <w:trPr>
          <w:cantSplit/>
          <w:jc w:val="center"/>
        </w:trPr>
        <w:tc>
          <w:tcPr>
            <w:tcW w:w="1800" w:type="dxa"/>
            <w:shd w:val="clear" w:color="auto" w:fill="FFFFFF"/>
            <w:tcMar>
              <w:top w:w="85" w:type="dxa"/>
              <w:left w:w="100" w:type="dxa"/>
              <w:bottom w:w="85" w:type="dxa"/>
              <w:right w:w="100" w:type="dxa"/>
            </w:tcMar>
            <w:vAlign w:val="center"/>
          </w:tcPr>
          <w:p w14:paraId="583337A2" w14:textId="77777777" w:rsidR="00E27792" w:rsidRDefault="00000000">
            <w:pPr>
              <w:spacing w:after="0" w:line="240" w:lineRule="auto"/>
            </w:pPr>
            <w:r>
              <w:rPr>
                <w:sz w:val="15"/>
              </w:rPr>
              <w:t>8. Hardening + delivery</w:t>
            </w:r>
          </w:p>
        </w:tc>
        <w:tc>
          <w:tcPr>
            <w:tcW w:w="4320" w:type="dxa"/>
            <w:shd w:val="clear" w:color="auto" w:fill="FFFFFF"/>
            <w:tcMar>
              <w:top w:w="85" w:type="dxa"/>
              <w:left w:w="100" w:type="dxa"/>
              <w:bottom w:w="85" w:type="dxa"/>
              <w:right w:w="100" w:type="dxa"/>
            </w:tcMar>
            <w:vAlign w:val="center"/>
          </w:tcPr>
          <w:p w14:paraId="3FEA30D2" w14:textId="77777777" w:rsidR="00E27792" w:rsidRDefault="00000000">
            <w:pPr>
              <w:spacing w:after="0" w:line="240" w:lineRule="auto"/>
            </w:pPr>
            <w:r>
              <w:rPr>
                <w:sz w:val="15"/>
              </w:rPr>
              <w:t>Security checks, automated tests, setup/env, README, model/dataset docs, smoke test, screenshots if useful.</w:t>
            </w:r>
          </w:p>
        </w:tc>
        <w:tc>
          <w:tcPr>
            <w:tcW w:w="4104" w:type="dxa"/>
            <w:shd w:val="clear" w:color="auto" w:fill="FFFFFF"/>
            <w:tcMar>
              <w:top w:w="85" w:type="dxa"/>
              <w:left w:w="100" w:type="dxa"/>
              <w:bottom w:w="85" w:type="dxa"/>
              <w:right w:w="100" w:type="dxa"/>
            </w:tcMar>
            <w:vAlign w:val="center"/>
          </w:tcPr>
          <w:p w14:paraId="165FC281" w14:textId="77777777" w:rsidR="00E27792" w:rsidRDefault="00000000">
            <w:pPr>
              <w:spacing w:after="0" w:line="240" w:lineRule="auto"/>
            </w:pPr>
            <w:r>
              <w:rPr>
                <w:sz w:val="15"/>
              </w:rPr>
              <w:t>New clone/local run follows README and core journey passes.</w:t>
            </w:r>
          </w:p>
        </w:tc>
      </w:tr>
    </w:tbl>
    <w:p w14:paraId="3C55673D" w14:textId="77777777" w:rsidR="00E27792" w:rsidRDefault="00E27792">
      <w:pPr>
        <w:spacing w:after="0"/>
      </w:pPr>
    </w:p>
    <w:p w14:paraId="33665F69" w14:textId="77777777" w:rsidR="00E27792" w:rsidRDefault="00000000">
      <w:pPr>
        <w:pStyle w:val="Heading2"/>
      </w:pPr>
      <w:r>
        <w:t>11.1 Suggested repository layout</w:t>
      </w:r>
    </w:p>
    <w:p w14:paraId="79670739" w14:textId="77777777" w:rsidR="00E27792" w:rsidRDefault="00000000">
      <w:pPr>
        <w:pStyle w:val="ListBullet"/>
        <w:keepLines/>
      </w:pPr>
      <w:r>
        <w:t>`frontend/` — pages/components for Dashboard, Analyze, Result, Evidence, Campaigns, Cases, Robustness, Settings; typed API client and tests.</w:t>
      </w:r>
    </w:p>
    <w:p w14:paraId="008D0BE0" w14:textId="77777777" w:rsidR="00E27792" w:rsidRDefault="00000000">
      <w:pPr>
        <w:pStyle w:val="ListBullet"/>
        <w:keepLines/>
      </w:pPr>
      <w:r>
        <w:lastRenderedPageBreak/>
        <w:t>`backend/` — API routes, Pydantic/request schemas, parser, normalizer, detectors, risk fusion, evidence builder, campaign service, evaluation service, persistence and tests.</w:t>
      </w:r>
    </w:p>
    <w:p w14:paraId="3E0D2EB9" w14:textId="77777777" w:rsidR="00E27792" w:rsidRDefault="00000000">
      <w:pPr>
        <w:pStyle w:val="ListBullet"/>
        <w:keepLines/>
      </w:pPr>
      <w:r>
        <w:t>`scripts/` — download datasets, profile data, preprocess, train, evaluate, generate sanitized fixtures and run smoke tests.</w:t>
      </w:r>
    </w:p>
    <w:p w14:paraId="1AC63857" w14:textId="77777777" w:rsidR="00E27792" w:rsidRDefault="00000000">
      <w:pPr>
        <w:pStyle w:val="ListBullet"/>
        <w:keepLines/>
      </w:pPr>
      <w:r>
        <w:t>`data/raw/`, `data/processed/`, `data/fixtures/`, `data/reports/` — keep raw large files out of git unless authorized; include only synthetic/small test fixtures where appropriate.</w:t>
      </w:r>
    </w:p>
    <w:p w14:paraId="416C2B56" w14:textId="77777777" w:rsidR="00E27792" w:rsidRDefault="00000000">
      <w:pPr>
        <w:pStyle w:val="ListBullet"/>
        <w:keepLines/>
      </w:pPr>
      <w:r>
        <w:t>`models/` — actual serialized model, metadata and hash/version; do not commit a fake or empty file.</w:t>
      </w:r>
    </w:p>
    <w:p w14:paraId="6DC751E3" w14:textId="77777777" w:rsidR="00E27792" w:rsidRDefault="00000000">
      <w:pPr>
        <w:pStyle w:val="ListBullet"/>
        <w:keepLines/>
      </w:pPr>
      <w:r>
        <w:t>`docs/ML_PIPELINE.md`, `docs/ARCHITECTURE.md`, `docs/SECURITY.md`, `IMPLEMENTATION_LOG.md`, `svm.md` (if applicable), `README.md`, `.env.example`, `.gitignore`, test configs.</w:t>
      </w:r>
    </w:p>
    <w:p w14:paraId="129D74E4" w14:textId="77777777" w:rsidR="00E27792" w:rsidRDefault="00000000">
      <w:pPr>
        <w:pStyle w:val="Heading2"/>
      </w:pPr>
      <w:r>
        <w:t>11.2 Suggested commands</w:t>
      </w:r>
    </w:p>
    <w:p w14:paraId="3D9A1962" w14:textId="77777777" w:rsidR="00E27792" w:rsidRDefault="00000000">
      <w:r>
        <w:t>Document the exact commands after choosing the existing stack. At minimum provide equivalents for: install dependencies; download/profile data; preprocess/split; train; evaluate; run backend; run frontend; run tests; and start the complete stack. Do not leave sample commands that point to nonexistent scripts.</w:t>
      </w:r>
    </w:p>
    <w:p w14:paraId="5BCC942D" w14:textId="77777777" w:rsidR="00E27792" w:rsidRDefault="00000000">
      <w:pPr>
        <w:pStyle w:val="Heading1"/>
      </w:pPr>
      <w:r>
        <w:t>12. Definition of done and final demo</w:t>
      </w:r>
    </w:p>
    <w:p w14:paraId="525D5871" w14:textId="77777777" w:rsidR="00E27792" w:rsidRDefault="00000000">
      <w:pPr>
        <w:pStyle w:val="Heading2"/>
      </w:pPr>
      <w:r>
        <w:t>12.1 Definition of done checklist</w:t>
      </w:r>
    </w:p>
    <w:p w14:paraId="6216B593" w14:textId="77777777" w:rsidR="00E27792" w:rsidRDefault="00000000">
      <w:pPr>
        <w:pStyle w:val="ListBullet"/>
        <w:keepLines/>
      </w:pPr>
      <w:r>
        <w:t>[ ] Primary dataset download was attempted and outcome recorded; schema, label mapping, provenance and licensing status checked.</w:t>
      </w:r>
    </w:p>
    <w:p w14:paraId="1C40B008" w14:textId="77777777" w:rsidR="00E27792" w:rsidRDefault="00000000">
      <w:pPr>
        <w:pStyle w:val="ListBullet"/>
        <w:keepLines/>
      </w:pPr>
      <w:r>
        <w:t>[ ] A real baseline model was trained, serialized and loaded by backend inference; ML_PIPELINE.md has actual commands and results.</w:t>
      </w:r>
    </w:p>
    <w:p w14:paraId="78ADDE65" w14:textId="77777777" w:rsidR="00E27792" w:rsidRDefault="00000000">
      <w:pPr>
        <w:pStyle w:val="ListBullet"/>
        <w:keepLines/>
      </w:pPr>
      <w:r>
        <w:t>[ ] Email paste and `.eml` upload are functioning end to end; batch path works for supported inputs.</w:t>
      </w:r>
    </w:p>
    <w:p w14:paraId="4139D170" w14:textId="77777777" w:rsidR="00E27792" w:rsidRDefault="00000000">
      <w:pPr>
        <w:pStyle w:val="ListBullet"/>
        <w:keepLines/>
      </w:pPr>
      <w:r>
        <w:t>[ ] Core detections and advanced rule-based detectors return source-linked findings with unavailable stages indicated.</w:t>
      </w:r>
    </w:p>
    <w:p w14:paraId="62247C31" w14:textId="77777777" w:rsidR="00E27792" w:rsidRDefault="00000000">
      <w:pPr>
        <w:pStyle w:val="ListBullet"/>
        <w:keepLines/>
      </w:pPr>
      <w:r>
        <w:t>[ ] Four signature capabilities are connected to persisted application state.</w:t>
      </w:r>
    </w:p>
    <w:p w14:paraId="2CBD6115" w14:textId="77777777" w:rsidR="00E27792" w:rsidRDefault="00000000">
      <w:pPr>
        <w:pStyle w:val="ListBullet"/>
        <w:keepLines/>
      </w:pPr>
      <w:r>
        <w:t>[ ] Campaign graph edges explain why the emails are related; no fabricated reputation/campaign results.</w:t>
      </w:r>
    </w:p>
    <w:p w14:paraId="78423113" w14:textId="77777777" w:rsidR="00E27792" w:rsidRDefault="00000000">
      <w:pPr>
        <w:pStyle w:val="ListBullet"/>
        <w:keepLines/>
      </w:pPr>
      <w:r>
        <w:t>[ ] Analyst queue, feedback, one-click report and local safe response actions persist and have audit events.</w:t>
      </w:r>
    </w:p>
    <w:p w14:paraId="1E61ACED" w14:textId="77777777" w:rsidR="00E27792" w:rsidRDefault="00000000">
      <w:pPr>
        <w:pStyle w:val="ListBullet"/>
        <w:keepLines/>
      </w:pPr>
      <w:r>
        <w:t>[ ] Robustness benchmark calculates genuine metrics from a held-out set and exposes test conditions and missed cases.</w:t>
      </w:r>
    </w:p>
    <w:p w14:paraId="2433BFDD" w14:textId="77777777" w:rsidR="00E27792" w:rsidRDefault="00000000">
      <w:pPr>
        <w:pStyle w:val="ListBullet"/>
        <w:keepLines/>
      </w:pPr>
      <w:r>
        <w:t>[ ] UI has no nonfunctional buttons, fake charts, hidden errors or placeholder “success” status.</w:t>
      </w:r>
    </w:p>
    <w:p w14:paraId="70544ADD" w14:textId="77777777" w:rsidR="00E27792" w:rsidRDefault="00000000">
      <w:pPr>
        <w:pStyle w:val="ListBullet"/>
        <w:keepLines/>
      </w:pPr>
      <w:r>
        <w:t>[ ] Automated tests pass; known failures/limitations are logged honestly; README commands work from a clean setup.</w:t>
      </w:r>
    </w:p>
    <w:p w14:paraId="6CC8E85C" w14:textId="77777777" w:rsidR="00E27792" w:rsidRDefault="00000000">
      <w:pPr>
        <w:pStyle w:val="ListBullet"/>
        <w:keepLines/>
      </w:pPr>
      <w:r>
        <w:t>[ ] Optional provider/mailbox integrations display “not configured” when credentials are absent and do not pretend to have run.</w:t>
      </w:r>
    </w:p>
    <w:p w14:paraId="7286F6CC" w14:textId="77777777" w:rsidR="00E27792" w:rsidRDefault="00000000">
      <w:pPr>
        <w:pStyle w:val="ListBullet"/>
        <w:keepLines/>
      </w:pPr>
      <w:r>
        <w:t>[ ] No sensitive data or API keys are committed or exposed in logs.</w:t>
      </w:r>
    </w:p>
    <w:p w14:paraId="3EB6E72C" w14:textId="77777777" w:rsidR="00E27792" w:rsidRDefault="00000000">
      <w:pPr>
        <w:pStyle w:val="Heading2"/>
      </w:pPr>
      <w:r>
        <w:t>12.2 Three-minute judge demonstration</w:t>
      </w:r>
    </w:p>
    <w:tbl>
      <w:tblPr>
        <w:tblStyle w:val="TableGrid"/>
        <w:tblW w:w="0" w:type="auto"/>
        <w:jc w:val="center"/>
        <w:tblLayout w:type="fixed"/>
        <w:tblLook w:val="04A0" w:firstRow="1" w:lastRow="0" w:firstColumn="1" w:lastColumn="0" w:noHBand="0" w:noVBand="1"/>
      </w:tblPr>
      <w:tblGrid>
        <w:gridCol w:w="1296"/>
        <w:gridCol w:w="3744"/>
        <w:gridCol w:w="5184"/>
      </w:tblGrid>
      <w:tr w:rsidR="00E27792" w14:paraId="7B045D44" w14:textId="77777777">
        <w:trPr>
          <w:cantSplit/>
          <w:tblHeader/>
          <w:jc w:val="center"/>
        </w:trPr>
        <w:tc>
          <w:tcPr>
            <w:tcW w:w="1296" w:type="dxa"/>
            <w:shd w:val="clear" w:color="auto" w:fill="102A43"/>
            <w:tcMar>
              <w:top w:w="85" w:type="dxa"/>
              <w:left w:w="100" w:type="dxa"/>
              <w:bottom w:w="85" w:type="dxa"/>
              <w:right w:w="100" w:type="dxa"/>
            </w:tcMar>
            <w:vAlign w:val="center"/>
          </w:tcPr>
          <w:p w14:paraId="09CF4E97" w14:textId="77777777" w:rsidR="00E27792" w:rsidRDefault="00000000">
            <w:pPr>
              <w:spacing w:after="0" w:line="240" w:lineRule="auto"/>
            </w:pPr>
            <w:r>
              <w:rPr>
                <w:b/>
                <w:color w:val="FFFFFF"/>
                <w:sz w:val="16"/>
              </w:rPr>
              <w:t>Time</w:t>
            </w:r>
          </w:p>
        </w:tc>
        <w:tc>
          <w:tcPr>
            <w:tcW w:w="3744" w:type="dxa"/>
            <w:shd w:val="clear" w:color="auto" w:fill="102A43"/>
            <w:tcMar>
              <w:top w:w="85" w:type="dxa"/>
              <w:left w:w="100" w:type="dxa"/>
              <w:bottom w:w="85" w:type="dxa"/>
              <w:right w:w="100" w:type="dxa"/>
            </w:tcMar>
            <w:vAlign w:val="center"/>
          </w:tcPr>
          <w:p w14:paraId="7106B4E5" w14:textId="77777777" w:rsidR="00E27792" w:rsidRDefault="00000000">
            <w:pPr>
              <w:spacing w:after="0" w:line="240" w:lineRule="auto"/>
            </w:pPr>
            <w:r>
              <w:rPr>
                <w:b/>
                <w:color w:val="FFFFFF"/>
                <w:sz w:val="16"/>
              </w:rPr>
              <w:t>Demonstration</w:t>
            </w:r>
          </w:p>
        </w:tc>
        <w:tc>
          <w:tcPr>
            <w:tcW w:w="5184" w:type="dxa"/>
            <w:shd w:val="clear" w:color="auto" w:fill="102A43"/>
            <w:tcMar>
              <w:top w:w="85" w:type="dxa"/>
              <w:left w:w="100" w:type="dxa"/>
              <w:bottom w:w="85" w:type="dxa"/>
              <w:right w:w="100" w:type="dxa"/>
            </w:tcMar>
            <w:vAlign w:val="center"/>
          </w:tcPr>
          <w:p w14:paraId="29569E51" w14:textId="77777777" w:rsidR="00E27792" w:rsidRDefault="00000000">
            <w:pPr>
              <w:spacing w:after="0" w:line="240" w:lineRule="auto"/>
            </w:pPr>
            <w:r>
              <w:rPr>
                <w:b/>
                <w:color w:val="FFFFFF"/>
                <w:sz w:val="16"/>
              </w:rPr>
              <w:t>What judges should see</w:t>
            </w:r>
          </w:p>
        </w:tc>
      </w:tr>
      <w:tr w:rsidR="00E27792" w14:paraId="07A61B59" w14:textId="77777777">
        <w:trPr>
          <w:cantSplit/>
          <w:jc w:val="center"/>
        </w:trPr>
        <w:tc>
          <w:tcPr>
            <w:tcW w:w="1296" w:type="dxa"/>
            <w:shd w:val="clear" w:color="auto" w:fill="F4F7FA"/>
            <w:tcMar>
              <w:top w:w="85" w:type="dxa"/>
              <w:left w:w="100" w:type="dxa"/>
              <w:bottom w:w="85" w:type="dxa"/>
              <w:right w:w="100" w:type="dxa"/>
            </w:tcMar>
            <w:vAlign w:val="center"/>
          </w:tcPr>
          <w:p w14:paraId="717B03B8" w14:textId="77777777" w:rsidR="00E27792" w:rsidRDefault="00000000">
            <w:pPr>
              <w:spacing w:after="0" w:line="240" w:lineRule="auto"/>
            </w:pPr>
            <w:r>
              <w:rPr>
                <w:sz w:val="15"/>
              </w:rPr>
              <w:t>0:00–0:30</w:t>
            </w:r>
          </w:p>
        </w:tc>
        <w:tc>
          <w:tcPr>
            <w:tcW w:w="3744" w:type="dxa"/>
            <w:shd w:val="clear" w:color="auto" w:fill="F4F7FA"/>
            <w:tcMar>
              <w:top w:w="85" w:type="dxa"/>
              <w:left w:w="100" w:type="dxa"/>
              <w:bottom w:w="85" w:type="dxa"/>
              <w:right w:w="100" w:type="dxa"/>
            </w:tcMar>
            <w:vAlign w:val="center"/>
          </w:tcPr>
          <w:p w14:paraId="174A9A2A" w14:textId="77777777" w:rsidR="00E27792" w:rsidRDefault="00000000">
            <w:pPr>
              <w:spacing w:after="0" w:line="240" w:lineRule="auto"/>
            </w:pPr>
            <w:r>
              <w:rPr>
                <w:sz w:val="15"/>
              </w:rPr>
              <w:t>Upload polished zero-link payment-change lure.</w:t>
            </w:r>
          </w:p>
        </w:tc>
        <w:tc>
          <w:tcPr>
            <w:tcW w:w="5184" w:type="dxa"/>
            <w:shd w:val="clear" w:color="auto" w:fill="F4F7FA"/>
            <w:tcMar>
              <w:top w:w="85" w:type="dxa"/>
              <w:left w:w="100" w:type="dxa"/>
              <w:bottom w:w="85" w:type="dxa"/>
              <w:right w:w="100" w:type="dxa"/>
            </w:tcMar>
            <w:vAlign w:val="center"/>
          </w:tcPr>
          <w:p w14:paraId="2408FB86" w14:textId="77777777" w:rsidR="00E27792" w:rsidRDefault="00000000">
            <w:pPr>
              <w:spacing w:after="0" w:line="240" w:lineRule="auto"/>
            </w:pPr>
            <w:r>
              <w:rPr>
                <w:sz w:val="15"/>
              </w:rPr>
              <w:t>The text model alone is not the entire decision; identity/context/tactic evidence appears.</w:t>
            </w:r>
          </w:p>
        </w:tc>
      </w:tr>
      <w:tr w:rsidR="00E27792" w14:paraId="5FBA8594" w14:textId="77777777">
        <w:trPr>
          <w:cantSplit/>
          <w:jc w:val="center"/>
        </w:trPr>
        <w:tc>
          <w:tcPr>
            <w:tcW w:w="1296" w:type="dxa"/>
            <w:shd w:val="clear" w:color="auto" w:fill="FFFFFF"/>
            <w:tcMar>
              <w:top w:w="85" w:type="dxa"/>
              <w:left w:w="100" w:type="dxa"/>
              <w:bottom w:w="85" w:type="dxa"/>
              <w:right w:w="100" w:type="dxa"/>
            </w:tcMar>
            <w:vAlign w:val="center"/>
          </w:tcPr>
          <w:p w14:paraId="0A73ECBE" w14:textId="77777777" w:rsidR="00E27792" w:rsidRDefault="00000000">
            <w:pPr>
              <w:spacing w:after="0" w:line="240" w:lineRule="auto"/>
            </w:pPr>
            <w:r>
              <w:rPr>
                <w:sz w:val="15"/>
              </w:rPr>
              <w:t>0:30–1:00</w:t>
            </w:r>
          </w:p>
        </w:tc>
        <w:tc>
          <w:tcPr>
            <w:tcW w:w="3744" w:type="dxa"/>
            <w:shd w:val="clear" w:color="auto" w:fill="FFFFFF"/>
            <w:tcMar>
              <w:top w:w="85" w:type="dxa"/>
              <w:left w:w="100" w:type="dxa"/>
              <w:bottom w:w="85" w:type="dxa"/>
              <w:right w:w="100" w:type="dxa"/>
            </w:tcMar>
            <w:vAlign w:val="center"/>
          </w:tcPr>
          <w:p w14:paraId="1C4DEC79" w14:textId="77777777" w:rsidR="00E27792" w:rsidRDefault="00000000">
            <w:pPr>
              <w:spacing w:after="0" w:line="240" w:lineRule="auto"/>
            </w:pPr>
            <w:r>
              <w:rPr>
                <w:sz w:val="15"/>
              </w:rPr>
              <w:t>Open evidence and attack reconstruction.</w:t>
            </w:r>
          </w:p>
        </w:tc>
        <w:tc>
          <w:tcPr>
            <w:tcW w:w="5184" w:type="dxa"/>
            <w:shd w:val="clear" w:color="auto" w:fill="FFFFFF"/>
            <w:tcMar>
              <w:top w:w="85" w:type="dxa"/>
              <w:left w:w="100" w:type="dxa"/>
              <w:bottom w:w="85" w:type="dxa"/>
              <w:right w:w="100" w:type="dxa"/>
            </w:tcMar>
            <w:vAlign w:val="center"/>
          </w:tcPr>
          <w:p w14:paraId="7475A151" w14:textId="77777777" w:rsidR="00E27792" w:rsidRDefault="00000000">
            <w:pPr>
              <w:spacing w:after="0" w:line="240" w:lineRule="auto"/>
            </w:pPr>
            <w:r>
              <w:rPr>
                <w:sz w:val="15"/>
              </w:rPr>
              <w:t>Highlighted phrases, observed-vs-inferred labels, requested action and verification recommendation.</w:t>
            </w:r>
          </w:p>
        </w:tc>
      </w:tr>
      <w:tr w:rsidR="00E27792" w14:paraId="08BB2557" w14:textId="77777777">
        <w:trPr>
          <w:cantSplit/>
          <w:jc w:val="center"/>
        </w:trPr>
        <w:tc>
          <w:tcPr>
            <w:tcW w:w="1296" w:type="dxa"/>
            <w:shd w:val="clear" w:color="auto" w:fill="F4F7FA"/>
            <w:tcMar>
              <w:top w:w="85" w:type="dxa"/>
              <w:left w:w="100" w:type="dxa"/>
              <w:bottom w:w="85" w:type="dxa"/>
              <w:right w:w="100" w:type="dxa"/>
            </w:tcMar>
            <w:vAlign w:val="center"/>
          </w:tcPr>
          <w:p w14:paraId="11A36100" w14:textId="77777777" w:rsidR="00E27792" w:rsidRDefault="00000000">
            <w:pPr>
              <w:spacing w:after="0" w:line="240" w:lineRule="auto"/>
            </w:pPr>
            <w:r>
              <w:rPr>
                <w:sz w:val="15"/>
              </w:rPr>
              <w:t>1:00–1:30</w:t>
            </w:r>
          </w:p>
        </w:tc>
        <w:tc>
          <w:tcPr>
            <w:tcW w:w="3744" w:type="dxa"/>
            <w:shd w:val="clear" w:color="auto" w:fill="F4F7FA"/>
            <w:tcMar>
              <w:top w:w="85" w:type="dxa"/>
              <w:left w:w="100" w:type="dxa"/>
              <w:bottom w:w="85" w:type="dxa"/>
              <w:right w:w="100" w:type="dxa"/>
            </w:tcMar>
            <w:vAlign w:val="center"/>
          </w:tcPr>
          <w:p w14:paraId="43CCF57F" w14:textId="77777777" w:rsidR="00E27792" w:rsidRDefault="00000000">
            <w:pPr>
              <w:spacing w:after="0" w:line="240" w:lineRule="auto"/>
            </w:pPr>
            <w:r>
              <w:rPr>
                <w:sz w:val="15"/>
              </w:rPr>
              <w:t>Analyze sanitized hidden-instruction email.</w:t>
            </w:r>
          </w:p>
        </w:tc>
        <w:tc>
          <w:tcPr>
            <w:tcW w:w="5184" w:type="dxa"/>
            <w:shd w:val="clear" w:color="auto" w:fill="F4F7FA"/>
            <w:tcMar>
              <w:top w:w="85" w:type="dxa"/>
              <w:left w:w="100" w:type="dxa"/>
              <w:bottom w:w="85" w:type="dxa"/>
              <w:right w:w="100" w:type="dxa"/>
            </w:tcMar>
            <w:vAlign w:val="center"/>
          </w:tcPr>
          <w:p w14:paraId="28F2E154" w14:textId="77777777" w:rsidR="00E27792" w:rsidRDefault="00000000">
            <w:pPr>
              <w:spacing w:after="0" w:line="240" w:lineRule="auto"/>
            </w:pPr>
            <w:r>
              <w:rPr>
                <w:sz w:val="15"/>
              </w:rPr>
              <w:t>Hidden content is extracted and flagged as untrusted; analyzer does not follow instructions.</w:t>
            </w:r>
          </w:p>
        </w:tc>
      </w:tr>
      <w:tr w:rsidR="00E27792" w14:paraId="2C09EE83" w14:textId="77777777">
        <w:trPr>
          <w:cantSplit/>
          <w:jc w:val="center"/>
        </w:trPr>
        <w:tc>
          <w:tcPr>
            <w:tcW w:w="1296" w:type="dxa"/>
            <w:shd w:val="clear" w:color="auto" w:fill="FFFFFF"/>
            <w:tcMar>
              <w:top w:w="85" w:type="dxa"/>
              <w:left w:w="100" w:type="dxa"/>
              <w:bottom w:w="85" w:type="dxa"/>
              <w:right w:w="100" w:type="dxa"/>
            </w:tcMar>
            <w:vAlign w:val="center"/>
          </w:tcPr>
          <w:p w14:paraId="0E943B92" w14:textId="77777777" w:rsidR="00E27792" w:rsidRDefault="00000000">
            <w:pPr>
              <w:spacing w:after="0" w:line="240" w:lineRule="auto"/>
            </w:pPr>
            <w:r>
              <w:rPr>
                <w:sz w:val="15"/>
              </w:rPr>
              <w:t>1:30–2:00</w:t>
            </w:r>
          </w:p>
        </w:tc>
        <w:tc>
          <w:tcPr>
            <w:tcW w:w="3744" w:type="dxa"/>
            <w:shd w:val="clear" w:color="auto" w:fill="FFFFFF"/>
            <w:tcMar>
              <w:top w:w="85" w:type="dxa"/>
              <w:left w:w="100" w:type="dxa"/>
              <w:bottom w:w="85" w:type="dxa"/>
              <w:right w:w="100" w:type="dxa"/>
            </w:tcMar>
            <w:vAlign w:val="center"/>
          </w:tcPr>
          <w:p w14:paraId="67BE1605" w14:textId="77777777" w:rsidR="00E27792" w:rsidRDefault="00000000">
            <w:pPr>
              <w:spacing w:after="0" w:line="240" w:lineRule="auto"/>
            </w:pPr>
            <w:r>
              <w:rPr>
                <w:sz w:val="15"/>
              </w:rPr>
              <w:t>Open campaign explorer with multiple test messages.</w:t>
            </w:r>
          </w:p>
        </w:tc>
        <w:tc>
          <w:tcPr>
            <w:tcW w:w="5184" w:type="dxa"/>
            <w:shd w:val="clear" w:color="auto" w:fill="FFFFFF"/>
            <w:tcMar>
              <w:top w:w="85" w:type="dxa"/>
              <w:left w:w="100" w:type="dxa"/>
              <w:bottom w:w="85" w:type="dxa"/>
              <w:right w:w="100" w:type="dxa"/>
            </w:tcMar>
            <w:vAlign w:val="center"/>
          </w:tcPr>
          <w:p w14:paraId="025FB0B0" w14:textId="77777777" w:rsidR="00E27792" w:rsidRDefault="00000000">
            <w:pPr>
              <w:spacing w:after="0" w:line="240" w:lineRule="auto"/>
            </w:pPr>
            <w:r>
              <w:rPr>
                <w:sz w:val="15"/>
              </w:rPr>
              <w:t>Actual common indicators or similarity evidence, graph relationships and campaign timeline.</w:t>
            </w:r>
          </w:p>
        </w:tc>
      </w:tr>
      <w:tr w:rsidR="00E27792" w14:paraId="334702B9" w14:textId="77777777">
        <w:trPr>
          <w:cantSplit/>
          <w:jc w:val="center"/>
        </w:trPr>
        <w:tc>
          <w:tcPr>
            <w:tcW w:w="1296" w:type="dxa"/>
            <w:shd w:val="clear" w:color="auto" w:fill="F4F7FA"/>
            <w:tcMar>
              <w:top w:w="85" w:type="dxa"/>
              <w:left w:w="100" w:type="dxa"/>
              <w:bottom w:w="85" w:type="dxa"/>
              <w:right w:w="100" w:type="dxa"/>
            </w:tcMar>
            <w:vAlign w:val="center"/>
          </w:tcPr>
          <w:p w14:paraId="140FCF44" w14:textId="77777777" w:rsidR="00E27792" w:rsidRDefault="00000000">
            <w:pPr>
              <w:spacing w:after="0" w:line="240" w:lineRule="auto"/>
            </w:pPr>
            <w:r>
              <w:rPr>
                <w:sz w:val="15"/>
              </w:rPr>
              <w:t>2:00–2:30</w:t>
            </w:r>
          </w:p>
        </w:tc>
        <w:tc>
          <w:tcPr>
            <w:tcW w:w="3744" w:type="dxa"/>
            <w:shd w:val="clear" w:color="auto" w:fill="F4F7FA"/>
            <w:tcMar>
              <w:top w:w="85" w:type="dxa"/>
              <w:left w:w="100" w:type="dxa"/>
              <w:bottom w:w="85" w:type="dxa"/>
              <w:right w:w="100" w:type="dxa"/>
            </w:tcMar>
            <w:vAlign w:val="center"/>
          </w:tcPr>
          <w:p w14:paraId="3D8F2C9C" w14:textId="77777777" w:rsidR="00E27792" w:rsidRDefault="00000000">
            <w:pPr>
              <w:spacing w:after="0" w:line="240" w:lineRule="auto"/>
            </w:pPr>
            <w:r>
              <w:rPr>
                <w:sz w:val="15"/>
              </w:rPr>
              <w:t>Run robustness benchmark.</w:t>
            </w:r>
          </w:p>
        </w:tc>
        <w:tc>
          <w:tcPr>
            <w:tcW w:w="5184" w:type="dxa"/>
            <w:shd w:val="clear" w:color="auto" w:fill="F4F7FA"/>
            <w:tcMar>
              <w:top w:w="85" w:type="dxa"/>
              <w:left w:w="100" w:type="dxa"/>
              <w:bottom w:w="85" w:type="dxa"/>
              <w:right w:w="100" w:type="dxa"/>
            </w:tcMar>
            <w:vAlign w:val="center"/>
          </w:tcPr>
          <w:p w14:paraId="38AF2C65" w14:textId="77777777" w:rsidR="00E27792" w:rsidRDefault="00000000">
            <w:pPr>
              <w:spacing w:after="0" w:line="240" w:lineRule="auto"/>
            </w:pPr>
            <w:r>
              <w:rPr>
                <w:sz w:val="15"/>
              </w:rPr>
              <w:t>Real baseline-versus-hybrid metrics, confusion matrix and an inspectable failed case if present.</w:t>
            </w:r>
          </w:p>
        </w:tc>
      </w:tr>
      <w:tr w:rsidR="00E27792" w14:paraId="25B657EA" w14:textId="77777777">
        <w:trPr>
          <w:cantSplit/>
          <w:jc w:val="center"/>
        </w:trPr>
        <w:tc>
          <w:tcPr>
            <w:tcW w:w="1296" w:type="dxa"/>
            <w:shd w:val="clear" w:color="auto" w:fill="FFFFFF"/>
            <w:tcMar>
              <w:top w:w="85" w:type="dxa"/>
              <w:left w:w="100" w:type="dxa"/>
              <w:bottom w:w="85" w:type="dxa"/>
              <w:right w:w="100" w:type="dxa"/>
            </w:tcMar>
            <w:vAlign w:val="center"/>
          </w:tcPr>
          <w:p w14:paraId="4640397D" w14:textId="77777777" w:rsidR="00E27792" w:rsidRDefault="00000000">
            <w:pPr>
              <w:spacing w:after="0" w:line="240" w:lineRule="auto"/>
            </w:pPr>
            <w:r>
              <w:rPr>
                <w:sz w:val="15"/>
              </w:rPr>
              <w:t>2:30–3:00</w:t>
            </w:r>
          </w:p>
        </w:tc>
        <w:tc>
          <w:tcPr>
            <w:tcW w:w="3744" w:type="dxa"/>
            <w:shd w:val="clear" w:color="auto" w:fill="FFFFFF"/>
            <w:tcMar>
              <w:top w:w="85" w:type="dxa"/>
              <w:left w:w="100" w:type="dxa"/>
              <w:bottom w:w="85" w:type="dxa"/>
              <w:right w:w="100" w:type="dxa"/>
            </w:tcMar>
            <w:vAlign w:val="center"/>
          </w:tcPr>
          <w:p w14:paraId="28EA58C9" w14:textId="77777777" w:rsidR="00E27792" w:rsidRDefault="00000000">
            <w:pPr>
              <w:spacing w:after="0" w:line="240" w:lineRule="auto"/>
            </w:pPr>
            <w:r>
              <w:rPr>
                <w:sz w:val="15"/>
              </w:rPr>
              <w:t>Report/review/re-score one local case.</w:t>
            </w:r>
          </w:p>
        </w:tc>
        <w:tc>
          <w:tcPr>
            <w:tcW w:w="5184" w:type="dxa"/>
            <w:shd w:val="clear" w:color="auto" w:fill="FFFFFF"/>
            <w:tcMar>
              <w:top w:w="85" w:type="dxa"/>
              <w:left w:w="100" w:type="dxa"/>
              <w:bottom w:w="85" w:type="dxa"/>
              <w:right w:w="100" w:type="dxa"/>
            </w:tcMar>
            <w:vAlign w:val="center"/>
          </w:tcPr>
          <w:p w14:paraId="415CF1D5" w14:textId="77777777" w:rsidR="00E27792" w:rsidRDefault="00000000">
            <w:pPr>
              <w:spacing w:after="0" w:line="240" w:lineRule="auto"/>
            </w:pPr>
            <w:r>
              <w:rPr>
                <w:sz w:val="15"/>
              </w:rPr>
              <w:t>Case status changes persist; response is explicitly a local sandbox action unless live connector is connected.</w:t>
            </w:r>
          </w:p>
        </w:tc>
      </w:tr>
    </w:tbl>
    <w:p w14:paraId="5F57762F" w14:textId="77777777" w:rsidR="00E27792" w:rsidRDefault="00E27792">
      <w:pPr>
        <w:spacing w:after="0"/>
      </w:pPr>
    </w:p>
    <w:tbl>
      <w:tblPr>
        <w:tblW w:w="0" w:type="auto"/>
        <w:jc w:val="center"/>
        <w:tblLook w:val="04A0" w:firstRow="1" w:lastRow="0" w:firstColumn="1" w:lastColumn="0" w:noHBand="0" w:noVBand="1"/>
      </w:tblPr>
      <w:tblGrid>
        <w:gridCol w:w="9994"/>
      </w:tblGrid>
      <w:tr w:rsidR="00E27792" w14:paraId="6001E675" w14:textId="77777777" w:rsidTr="00F54114">
        <w:trPr>
          <w:cantSplit/>
          <w:trHeight w:val="428"/>
          <w:jc w:val="center"/>
        </w:trPr>
        <w:tc>
          <w:tcPr>
            <w:tcW w:w="9994" w:type="dxa"/>
            <w:shd w:val="clear" w:color="auto" w:fill="EAF3F7"/>
            <w:tcMar>
              <w:top w:w="140" w:type="dxa"/>
              <w:left w:w="180" w:type="dxa"/>
              <w:bottom w:w="140" w:type="dxa"/>
              <w:right w:w="180" w:type="dxa"/>
            </w:tcMar>
          </w:tcPr>
          <w:p w14:paraId="395DE289" w14:textId="77777777" w:rsidR="00E27792" w:rsidRDefault="00000000">
            <w:pPr>
              <w:spacing w:after="60"/>
            </w:pPr>
            <w:r>
              <w:rPr>
                <w:b/>
                <w:color w:val="176B87"/>
                <w:sz w:val="20"/>
              </w:rPr>
              <w:lastRenderedPageBreak/>
              <w:t>How to pitch it</w:t>
            </w:r>
          </w:p>
          <w:p w14:paraId="61C8661A" w14:textId="77777777" w:rsidR="00E27792" w:rsidRDefault="00000000">
            <w:pPr>
              <w:spacing w:after="0" w:line="252" w:lineRule="auto"/>
            </w:pPr>
            <w:r>
              <w:t>“PhishDNA AI does more than label phishing. It inspects what a person sees and what an AI assistant may read, explains the evidence and requested action, connects related emails into campaigns, and measures its own robustness on reproducible tests.”</w:t>
            </w:r>
          </w:p>
        </w:tc>
      </w:tr>
    </w:tbl>
    <w:p w14:paraId="43F30FBD" w14:textId="77777777" w:rsidR="00E27792" w:rsidRDefault="00E27792">
      <w:pPr>
        <w:spacing w:after="0"/>
      </w:pPr>
    </w:p>
    <w:p w14:paraId="5EAF9B74" w14:textId="77777777" w:rsidR="00E27792" w:rsidRDefault="00000000">
      <w:pPr>
        <w:pStyle w:val="Heading2"/>
      </w:pPr>
      <w:r>
        <w:t>12.3 Claims to avoid</w:t>
      </w:r>
    </w:p>
    <w:p w14:paraId="11EB8A29" w14:textId="77777777" w:rsidR="00E27792" w:rsidRDefault="00000000">
      <w:pPr>
        <w:pStyle w:val="ListBullet"/>
        <w:keepLines/>
      </w:pPr>
      <w:r>
        <w:t>Do not promise that the project will win or that any detector catches every attack.</w:t>
      </w:r>
    </w:p>
    <w:p w14:paraId="141FF248" w14:textId="77777777" w:rsidR="00E27792" w:rsidRDefault="00000000">
      <w:pPr>
        <w:pStyle w:val="ListBullet"/>
        <w:keepLines/>
      </w:pPr>
      <w:r>
        <w:t>Do not call a risk score a probability without calibration evidence.</w:t>
      </w:r>
    </w:p>
    <w:p w14:paraId="289E6E27" w14:textId="77777777" w:rsidR="00E27792" w:rsidRDefault="00000000">
      <w:pPr>
        <w:pStyle w:val="ListBullet"/>
        <w:keepLines/>
      </w:pPr>
      <w:r>
        <w:t>Do not say the sender/account/attacker is conclusively identified from a weak similarity edge.</w:t>
      </w:r>
    </w:p>
    <w:p w14:paraId="60F49845" w14:textId="77777777" w:rsidR="00E27792" w:rsidRDefault="00000000">
      <w:pPr>
        <w:pStyle w:val="ListBullet"/>
        <w:keepLines/>
      </w:pPr>
      <w:r>
        <w:t>Do not call local test-data quarantine a real mailbox purge.</w:t>
      </w:r>
    </w:p>
    <w:p w14:paraId="2282818F" w14:textId="77777777" w:rsidR="00E27792" w:rsidRDefault="00000000">
      <w:pPr>
        <w:pStyle w:val="ListBullet"/>
        <w:keepLines/>
      </w:pPr>
      <w:r>
        <w:t>Do not quote unverified market statistics or research accuracy figures as this project’s own result.</w:t>
      </w:r>
    </w:p>
    <w:p w14:paraId="03B11369" w14:textId="77777777" w:rsidR="00E27792" w:rsidRDefault="00000000">
      <w:pPr>
        <w:pStyle w:val="ListBullet"/>
        <w:keepLines/>
      </w:pPr>
      <w:r>
        <w:t>Do not present a classifier’s ability to detect “AI writing” as reliable evidence of phishing.</w:t>
      </w:r>
    </w:p>
    <w:p w14:paraId="3B42490F" w14:textId="77777777" w:rsidR="00E27792" w:rsidRDefault="00000000">
      <w:pPr>
        <w:pStyle w:val="Heading1"/>
      </w:pPr>
      <w:r>
        <w:t>13. Research references and dataset notes</w:t>
      </w:r>
    </w:p>
    <w:p w14:paraId="78F99AD7" w14:textId="77777777" w:rsidR="00E27792" w:rsidRDefault="00000000">
      <w:r>
        <w:t>The following sources were checked during refinement. Use these references to substantiate design choices; any performance claim about PhishDNA AI must come from the project’s own tests, not these papers or vendor pages.</w:t>
      </w:r>
    </w:p>
    <w:p w14:paraId="1AB61482" w14:textId="77777777" w:rsidR="00E27792" w:rsidRDefault="00000000">
      <w:pPr>
        <w:spacing w:after="60"/>
      </w:pPr>
      <w:r>
        <w:rPr>
          <w:sz w:val="17"/>
        </w:rPr>
        <w:t xml:space="preserve">[R1] Microsoft Learn — Prompt injection protection in Microsoft Defender for Office 365. Email prompt injection can be placed in message text, hidden HTML, quoted replies, attachments and obfuscated segments; detection considers context and layered signals. </w:t>
      </w:r>
      <w:hyperlink r:id="rId20">
        <w:r>
          <w:rPr>
            <w:color w:val="176B87"/>
            <w:u w:val="single"/>
          </w:rPr>
          <w:t>https://learn.microsoft.com/en-us/defender-office-365/step-by-step-guides/prompt-injection-protection-defender-for-office-365</w:t>
        </w:r>
      </w:hyperlink>
    </w:p>
    <w:p w14:paraId="563D7001" w14:textId="77777777" w:rsidR="00E27792" w:rsidRDefault="00000000">
      <w:pPr>
        <w:spacing w:after="60"/>
      </w:pPr>
      <w:r>
        <w:rPr>
          <w:sz w:val="17"/>
        </w:rPr>
        <w:t xml:space="preserve">[R2] MITRE ATT&amp;CK — Phishing, T1566. Spearphishing link/attachment/service and related identity/relationship tactics. </w:t>
      </w:r>
      <w:hyperlink r:id="rId21">
        <w:r>
          <w:rPr>
            <w:color w:val="176B87"/>
            <w:u w:val="single"/>
          </w:rPr>
          <w:t>https://attack.mitre.org/techniques/T1566/</w:t>
        </w:r>
      </w:hyperlink>
    </w:p>
    <w:p w14:paraId="0DFEB9B9" w14:textId="77777777" w:rsidR="00E27792" w:rsidRDefault="00000000">
      <w:pPr>
        <w:spacing w:after="60"/>
      </w:pPr>
      <w:r>
        <w:rPr>
          <w:sz w:val="17"/>
        </w:rPr>
        <w:t xml:space="preserve">[R3] NIST SP 800-177 Rev. 1 — Trustworthy Email. Guidance on SPF, DKIM, DMARC and email trust. </w:t>
      </w:r>
      <w:hyperlink r:id="rId22">
        <w:r>
          <w:rPr>
            <w:color w:val="176B87"/>
            <w:u w:val="single"/>
          </w:rPr>
          <w:t>https://csrc.nist.gov/pubs/sp/800/177/r1/final</w:t>
        </w:r>
      </w:hyperlink>
    </w:p>
    <w:p w14:paraId="00279C24" w14:textId="77777777" w:rsidR="00E27792" w:rsidRDefault="00000000">
      <w:pPr>
        <w:spacing w:after="60"/>
      </w:pPr>
      <w:r>
        <w:rPr>
          <w:sz w:val="17"/>
        </w:rPr>
        <w:t xml:space="preserve">[R4] IETF RFC 9989 — Domain-based Message Authentication, Reporting, and Conformance (DMARC), 2026. </w:t>
      </w:r>
      <w:hyperlink r:id="rId23">
        <w:r>
          <w:rPr>
            <w:color w:val="176B87"/>
            <w:u w:val="single"/>
          </w:rPr>
          <w:t>https://www.rfc-editor.org/info/rfc9989/</w:t>
        </w:r>
      </w:hyperlink>
    </w:p>
    <w:p w14:paraId="0A9DD1D2" w14:textId="77777777" w:rsidR="00E27792" w:rsidRDefault="00000000">
      <w:pPr>
        <w:spacing w:after="60"/>
      </w:pPr>
      <w:r>
        <w:rPr>
          <w:sz w:val="17"/>
        </w:rPr>
        <w:t xml:space="preserve">[R5] FBI — Business Email Compromise. Practical defensive advice on payment change requests, lookalike domains and independent verification. </w:t>
      </w:r>
      <w:hyperlink r:id="rId24">
        <w:r>
          <w:rPr>
            <w:color w:val="176B87"/>
            <w:u w:val="single"/>
          </w:rPr>
          <w:t>https://www.fbi.gov/how-we-can-help-you/common-frauds-and-scams/business-email-compromise</w:t>
        </w:r>
      </w:hyperlink>
    </w:p>
    <w:p w14:paraId="6387165E" w14:textId="77777777" w:rsidR="00E27792" w:rsidRDefault="00000000">
      <w:pPr>
        <w:spacing w:after="60"/>
      </w:pPr>
      <w:r>
        <w:rPr>
          <w:sz w:val="17"/>
        </w:rPr>
        <w:t xml:space="preserve">[R6] MeAJOR dataset, Zenodo, version 2.0, published February 2026. Record documents 108,685 anonymized, preprocessed samples from TREC-05/06/07, Nazario and Nigerian Fraud and lists CSV and compressed Parquet artifacts. Verify reuse terms because a license was not visible in the record’s rights field at research time. </w:t>
      </w:r>
      <w:hyperlink r:id="rId25">
        <w:r>
          <w:rPr>
            <w:color w:val="176B87"/>
            <w:u w:val="single"/>
          </w:rPr>
          <w:t>https://zenodo.org/records/18471483</w:t>
        </w:r>
      </w:hyperlink>
    </w:p>
    <w:p w14:paraId="5071FB64" w14:textId="77777777" w:rsidR="00E27792" w:rsidRDefault="00000000">
      <w:pPr>
        <w:spacing w:after="60"/>
      </w:pPr>
      <w:r>
        <w:rPr>
          <w:sz w:val="17"/>
        </w:rPr>
        <w:t xml:space="preserve">[R7] Phishing Email Curated Datasets, Zenodo, 2023. Documents 11 collections from 1995–2022 and provides citation requirements. </w:t>
      </w:r>
      <w:hyperlink r:id="rId26">
        <w:r>
          <w:rPr>
            <w:color w:val="176B87"/>
            <w:u w:val="single"/>
          </w:rPr>
          <w:t>https://zenodo.org/records/8339691</w:t>
        </w:r>
      </w:hyperlink>
    </w:p>
    <w:p w14:paraId="3FC6016C" w14:textId="77777777" w:rsidR="00E27792" w:rsidRDefault="00000000">
      <w:pPr>
        <w:spacing w:after="60"/>
      </w:pPr>
      <w:r>
        <w:rPr>
          <w:sz w:val="17"/>
        </w:rPr>
        <w:t xml:space="preserve">[R8] Kulal et al., Robust ML-based Detection of Conventional, LLM-Generated, and Adversarial Phishing Emails Using Advanced Text Preprocessing, arXiv:2510.11915, 2025. Supports evaluating preprocessing/robustness, but its reported metrics belong to that study and must not be attributed to this project. </w:t>
      </w:r>
      <w:hyperlink r:id="rId27">
        <w:r>
          <w:rPr>
            <w:color w:val="176B87"/>
            <w:u w:val="single"/>
          </w:rPr>
          <w:t>https://arxiv.org/abs/2510.11915</w:t>
        </w:r>
      </w:hyperlink>
    </w:p>
    <w:p w14:paraId="2A315AC3" w14:textId="77777777" w:rsidR="00E27792" w:rsidRDefault="00000000">
      <w:pPr>
        <w:spacing w:after="60"/>
      </w:pPr>
      <w:r>
        <w:rPr>
          <w:sz w:val="17"/>
        </w:rPr>
        <w:t xml:space="preserve">[R9] NIST AI Risk Management Framework. Background for evaluating trustworthiness, robustness, explainability and risk across AI development. </w:t>
      </w:r>
      <w:hyperlink r:id="rId28">
        <w:r>
          <w:rPr>
            <w:color w:val="176B87"/>
            <w:u w:val="single"/>
          </w:rPr>
          <w:t>https://www.nist.gov/itl/ai-risk-management-framework</w:t>
        </w:r>
      </w:hyperlink>
    </w:p>
    <w:p w14:paraId="4273AC1A" w14:textId="77777777" w:rsidR="00E27792" w:rsidRDefault="00000000">
      <w:pPr>
        <w:spacing w:after="60"/>
      </w:pPr>
      <w:r>
        <w:rPr>
          <w:sz w:val="17"/>
        </w:rPr>
        <w:t xml:space="preserve">[R10] Verizon 2026 Data Breach Investigations Report. Current industry report for background context; cite precise findings only after checking the report page and scope. </w:t>
      </w:r>
      <w:hyperlink r:id="rId29">
        <w:r>
          <w:rPr>
            <w:color w:val="176B87"/>
            <w:u w:val="single"/>
          </w:rPr>
          <w:t>https://www.verizon.com/business/resources/reports/dbir/</w:t>
        </w:r>
      </w:hyperlink>
    </w:p>
    <w:p w14:paraId="6A9E434D" w14:textId="77777777" w:rsidR="00E27792" w:rsidRDefault="00000000">
      <w:pPr>
        <w:spacing w:after="60"/>
      </w:pPr>
      <w:r>
        <w:rPr>
          <w:sz w:val="17"/>
        </w:rPr>
        <w:t xml:space="preserve">[R11] FBI Internet Crime Complaint Center (IC3), 2025 Annual Report. Primary source for annual complaint and loss categories; statistics must be quoted with the specific report table/definition. </w:t>
      </w:r>
      <w:hyperlink r:id="rId30">
        <w:r>
          <w:rPr>
            <w:color w:val="176B87"/>
            <w:u w:val="single"/>
          </w:rPr>
          <w:t>https://www.ic3.gov/AnnualReport/Reports/2025_IC3Report.pdf</w:t>
        </w:r>
      </w:hyperlink>
    </w:p>
    <w:p w14:paraId="5488C35A" w14:textId="77777777" w:rsidR="00E27792" w:rsidRDefault="00000000">
      <w:pPr>
        <w:spacing w:after="60"/>
      </w:pPr>
      <w:r>
        <w:rPr>
          <w:sz w:val="17"/>
        </w:rPr>
        <w:t xml:space="preserve">[R12] PhishTank developer resources. Optional public phishing URL source; check current terms and API requirements before use. </w:t>
      </w:r>
      <w:hyperlink r:id="rId31">
        <w:r>
          <w:rPr>
            <w:color w:val="176B87"/>
            <w:u w:val="single"/>
          </w:rPr>
          <w:t>https://phishtank.org/developer_info.php</w:t>
        </w:r>
      </w:hyperlink>
    </w:p>
    <w:p w14:paraId="1DBB407E" w14:textId="77777777" w:rsidR="00E27792" w:rsidRDefault="00000000">
      <w:pPr>
        <w:spacing w:after="60"/>
      </w:pPr>
      <w:r>
        <w:rPr>
          <w:sz w:val="17"/>
        </w:rPr>
        <w:t xml:space="preserve">[R13] OpenPhish phishing feeds. Optional URL intelligence source; availability and terms vary by feed/plan. </w:t>
      </w:r>
      <w:hyperlink r:id="rId32">
        <w:r>
          <w:rPr>
            <w:color w:val="176B87"/>
            <w:u w:val="single"/>
          </w:rPr>
          <w:t>https://openphish.com/phishing_feeds.html</w:t>
        </w:r>
      </w:hyperlink>
    </w:p>
    <w:p w14:paraId="33A5F1B9" w14:textId="77777777" w:rsidR="00E27792" w:rsidRDefault="00000000">
      <w:pPr>
        <w:spacing w:after="60"/>
      </w:pPr>
      <w:r>
        <w:rPr>
          <w:sz w:val="17"/>
        </w:rPr>
        <w:t xml:space="preserve">[R14] VirusTotal API documentation and terms. Check visibility, sharing, usage restrictions and privacy before submitting indicators or files. </w:t>
      </w:r>
      <w:hyperlink r:id="rId33">
        <w:r>
          <w:rPr>
            <w:color w:val="176B87"/>
            <w:u w:val="single"/>
          </w:rPr>
          <w:t>https://docs.virustotal.com/reference/overview</w:t>
        </w:r>
      </w:hyperlink>
    </w:p>
    <w:p w14:paraId="21F098E0" w14:textId="77777777" w:rsidR="00E27792" w:rsidRDefault="00E27792">
      <w:pPr>
        <w:spacing w:after="0"/>
      </w:pPr>
    </w:p>
    <w:p w14:paraId="068CB866" w14:textId="77777777" w:rsidR="00F54114" w:rsidRDefault="00F54114">
      <w:pPr>
        <w:spacing w:after="0"/>
      </w:pPr>
    </w:p>
    <w:p w14:paraId="69CF10AF" w14:textId="77777777" w:rsidR="00F54114" w:rsidRDefault="00F54114">
      <w:pPr>
        <w:spacing w:after="0"/>
      </w:pPr>
    </w:p>
    <w:p w14:paraId="28FF9A1C" w14:textId="193F9CBF" w:rsidR="00F54114" w:rsidRDefault="00F54114">
      <w:pPr>
        <w:spacing w:after="0"/>
      </w:pPr>
    </w:p>
    <w:sectPr w:rsidR="00F54114" w:rsidSect="00034616">
      <w:headerReference w:type="default" r:id="rId34"/>
      <w:footerReference w:type="default" r:id="rId35"/>
      <w:pgSz w:w="12240" w:h="15840"/>
      <w:pgMar w:top="979"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4581" w14:textId="77777777" w:rsidR="00AB61D2" w:rsidRDefault="00AB61D2">
      <w:pPr>
        <w:spacing w:after="0" w:line="240" w:lineRule="auto"/>
      </w:pPr>
      <w:r>
        <w:separator/>
      </w:r>
    </w:p>
  </w:endnote>
  <w:endnote w:type="continuationSeparator" w:id="0">
    <w:p w14:paraId="63F48EF7" w14:textId="77777777" w:rsidR="00AB61D2" w:rsidRDefault="00AB6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5943" w14:textId="77777777" w:rsidR="00E27792" w:rsidRDefault="00000000">
    <w:pPr>
      <w:pStyle w:val="Footer"/>
      <w:jc w:val="center"/>
    </w:pPr>
    <w:r>
      <w:rPr>
        <w:color w:val="52606D"/>
        <w:sz w:val="16"/>
      </w:rPr>
      <w:t xml:space="preserve">Claude implementation </w:t>
    </w:r>
    <w:proofErr w:type="gramStart"/>
    <w:r>
      <w:rPr>
        <w:color w:val="52606D"/>
        <w:sz w:val="16"/>
      </w:rPr>
      <w:t>brief  •</w:t>
    </w:r>
    <w:proofErr w:type="gramEnd"/>
    <w:r>
      <w:rPr>
        <w:color w:val="52606D"/>
        <w:sz w:val="16"/>
      </w:rPr>
      <w:t xml:space="preserve">  Version </w:t>
    </w:r>
    <w:proofErr w:type="gramStart"/>
    <w:r>
      <w:rPr>
        <w:color w:val="52606D"/>
        <w:sz w:val="16"/>
      </w:rPr>
      <w:t>2.0  •</w:t>
    </w:r>
    <w:proofErr w:type="gramEnd"/>
    <w:r>
      <w:rPr>
        <w:color w:val="52606D"/>
        <w:sz w:val="16"/>
      </w:rPr>
      <w:t xml:space="preserve">  </w:t>
    </w:r>
    <w:r>
      <w:fldChar w:fldCharType="begin"/>
    </w:r>
    <w:r>
      <w:instrText>PAGE</w:instrText>
    </w:r>
    <w:r>
      <w:fldChar w:fldCharType="separate"/>
    </w:r>
    <w:r w:rsidR="00BF1D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EB0C9" w14:textId="77777777" w:rsidR="00AB61D2" w:rsidRDefault="00AB61D2">
      <w:pPr>
        <w:spacing w:after="0" w:line="240" w:lineRule="auto"/>
      </w:pPr>
      <w:r>
        <w:separator/>
      </w:r>
    </w:p>
  </w:footnote>
  <w:footnote w:type="continuationSeparator" w:id="0">
    <w:p w14:paraId="35EB7874" w14:textId="77777777" w:rsidR="00AB61D2" w:rsidRDefault="00AB61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0EB2" w14:textId="77777777" w:rsidR="00E27792" w:rsidRDefault="00000000">
    <w:pPr>
      <w:pStyle w:val="Caption"/>
    </w:pPr>
    <w:r>
      <w:rPr>
        <w:color w:val="176B87"/>
        <w:sz w:val="15"/>
      </w:rPr>
      <w:t xml:space="preserve">PHISHDNA </w:t>
    </w:r>
    <w:proofErr w:type="gramStart"/>
    <w:r>
      <w:rPr>
        <w:color w:val="176B87"/>
        <w:sz w:val="15"/>
      </w:rPr>
      <w:t>AI  |</w:t>
    </w:r>
    <w:proofErr w:type="gramEnd"/>
    <w:r>
      <w:rPr>
        <w:color w:val="176B87"/>
        <w:sz w:val="15"/>
      </w:rPr>
      <w:t xml:space="preserve">  MASTER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4631">
    <w:abstractNumId w:val="8"/>
  </w:num>
  <w:num w:numId="2" w16cid:durableId="554974603">
    <w:abstractNumId w:val="6"/>
  </w:num>
  <w:num w:numId="3" w16cid:durableId="697779417">
    <w:abstractNumId w:val="5"/>
  </w:num>
  <w:num w:numId="4" w16cid:durableId="434180621">
    <w:abstractNumId w:val="4"/>
  </w:num>
  <w:num w:numId="5" w16cid:durableId="207692166">
    <w:abstractNumId w:val="7"/>
  </w:num>
  <w:num w:numId="6" w16cid:durableId="136577183">
    <w:abstractNumId w:val="3"/>
  </w:num>
  <w:num w:numId="7" w16cid:durableId="1381055837">
    <w:abstractNumId w:val="2"/>
  </w:num>
  <w:num w:numId="8" w16cid:durableId="1590850619">
    <w:abstractNumId w:val="1"/>
  </w:num>
  <w:num w:numId="9" w16cid:durableId="1610970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66B"/>
    <w:rsid w:val="00AA1D8D"/>
    <w:rsid w:val="00AB61D2"/>
    <w:rsid w:val="00B47730"/>
    <w:rsid w:val="00BF1D3F"/>
    <w:rsid w:val="00CB0664"/>
    <w:rsid w:val="00E27792"/>
    <w:rsid w:val="00F54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E38CC"/>
  <w14:defaultImageDpi w14:val="300"/>
  <w15:docId w15:val="{E9D933B6-B52A-402B-BA3D-DC6FE6C54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243B53"/>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0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enodo.org/records/8339691/files/Nazario.csv?download=1" TargetMode="External"/><Relationship Id="rId18" Type="http://schemas.openxmlformats.org/officeDocument/2006/relationships/hyperlink" Target="https://zenodo.org/records/8339691/files/TREC_06.csv?download=1" TargetMode="External"/><Relationship Id="rId26" Type="http://schemas.openxmlformats.org/officeDocument/2006/relationships/hyperlink" Target="https://zenodo.org/records/8339691" TargetMode="External"/><Relationship Id="rId21" Type="http://schemas.openxmlformats.org/officeDocument/2006/relationships/hyperlink" Target="https://attack.mitre.org/techniques/T1566/"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zenodo.org/records/8339691/files/Ling.csv?download=1" TargetMode="External"/><Relationship Id="rId17" Type="http://schemas.openxmlformats.org/officeDocument/2006/relationships/hyperlink" Target="https://zenodo.org/records/8339691/files/TREC_05.csv?download=1" TargetMode="External"/><Relationship Id="rId25" Type="http://schemas.openxmlformats.org/officeDocument/2006/relationships/hyperlink" Target="https://zenodo.org/records/18471483" TargetMode="External"/><Relationship Id="rId33" Type="http://schemas.openxmlformats.org/officeDocument/2006/relationships/hyperlink" Target="https://docs.virustotal.com/reference/overview" TargetMode="External"/><Relationship Id="rId2" Type="http://schemas.openxmlformats.org/officeDocument/2006/relationships/numbering" Target="numbering.xml"/><Relationship Id="rId16" Type="http://schemas.openxmlformats.org/officeDocument/2006/relationships/hyperlink" Target="https://zenodo.org/records/8339691/files/SpamAssasin.csv?download=1" TargetMode="External"/><Relationship Id="rId20" Type="http://schemas.openxmlformats.org/officeDocument/2006/relationships/hyperlink" Target="https://learn.microsoft.com/en-us/defender-office-365/step-by-step-guides/prompt-injection-protection-defender-for-office-365" TargetMode="External"/><Relationship Id="rId29" Type="http://schemas.openxmlformats.org/officeDocument/2006/relationships/hyperlink" Target="https://www.verizon.com/business/resources/reports/dbi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enodo.org/records/8339691/files/Enron.csv?download=1" TargetMode="External"/><Relationship Id="rId24" Type="http://schemas.openxmlformats.org/officeDocument/2006/relationships/hyperlink" Target="https://www.fbi.gov/how-we-can-help-you/common-frauds-and-scams/business-email-compromise" TargetMode="External"/><Relationship Id="rId32" Type="http://schemas.openxmlformats.org/officeDocument/2006/relationships/hyperlink" Target="https://openphish.com/phishing_feeds.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zenodo.org/records/8339691/files/Nigerian_Fraud.csv?download=1" TargetMode="External"/><Relationship Id="rId23" Type="http://schemas.openxmlformats.org/officeDocument/2006/relationships/hyperlink" Target="https://www.rfc-editor.org/info/rfc9989/" TargetMode="External"/><Relationship Id="rId28" Type="http://schemas.openxmlformats.org/officeDocument/2006/relationships/hyperlink" Target="https://www.nist.gov/itl/ai-risk-management-framework" TargetMode="External"/><Relationship Id="rId36" Type="http://schemas.openxmlformats.org/officeDocument/2006/relationships/fontTable" Target="fontTable.xml"/><Relationship Id="rId10" Type="http://schemas.openxmlformats.org/officeDocument/2006/relationships/hyperlink" Target="https://zenodo.org/records/8339691/files/CEAS_08.csv?download=1" TargetMode="External"/><Relationship Id="rId19" Type="http://schemas.openxmlformats.org/officeDocument/2006/relationships/hyperlink" Target="https://zenodo.org/records/8339691/files/TREC_07.csv?download=1" TargetMode="External"/><Relationship Id="rId31" Type="http://schemas.openxmlformats.org/officeDocument/2006/relationships/hyperlink" Target="https://phishtank.org/developer_info.php" TargetMode="External"/><Relationship Id="rId4" Type="http://schemas.openxmlformats.org/officeDocument/2006/relationships/settings" Target="settings.xml"/><Relationship Id="rId9" Type="http://schemas.openxmlformats.org/officeDocument/2006/relationships/hyperlink" Target="https://zenodo.org/records/18471483/files/meajor_cleaned_preprocessed.csv?download=1" TargetMode="External"/><Relationship Id="rId14" Type="http://schemas.openxmlformats.org/officeDocument/2006/relationships/hyperlink" Target="https://zenodo.org/records/8339691/files/Nazario_5.csv?download=1" TargetMode="External"/><Relationship Id="rId22" Type="http://schemas.openxmlformats.org/officeDocument/2006/relationships/hyperlink" Target="https://csrc.nist.gov/pubs/sp/800/177/r1/final" TargetMode="External"/><Relationship Id="rId27" Type="http://schemas.openxmlformats.org/officeDocument/2006/relationships/hyperlink" Target="https://arxiv.org/abs/2510.11915" TargetMode="External"/><Relationship Id="rId30" Type="http://schemas.openxmlformats.org/officeDocument/2006/relationships/hyperlink" Target="https://www.ic3.gov/AnnualReport/Reports/2025_IC3Report.pdf" TargetMode="External"/><Relationship Id="rId35" Type="http://schemas.openxmlformats.org/officeDocument/2006/relationships/footer" Target="footer1.xml"/><Relationship Id="rId8" Type="http://schemas.openxmlformats.org/officeDocument/2006/relationships/hyperlink" Target="https://zenodo.org/records/18471483/files/meajor_cleaned_preprocessed.parquet.gzip?download=1"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17</Pages>
  <Words>8998</Words>
  <Characters>51289</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PHISHDNA AI — Refined Master Claude Implementation Specification</vt:lpstr>
    </vt:vector>
  </TitlesOfParts>
  <Manager/>
  <Company/>
  <LinksUpToDate>false</LinksUpToDate>
  <CharactersWithSpaces>60167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PHISHDNA AI — Refined Master Claude Implementation Specification</dc:title>
  <dc:subject>AI-driven phishing detection feature requirements, ML training, frontend, backend, testing</dc:subject>
  <dc:creator>OpenAI</dc:creator>
  <cp:keywords>phishing detection, cybersecurity, machine learning, social engineering, email forensics</cp:keywords>
  <dc:description>generated by python-docx</dc:description>
  <cp:lastModifiedBy>LAXMI VARSHITHA</cp:lastModifiedBy>
  <cp:revision>2</cp:revision>
  <dcterms:created xsi:type="dcterms:W3CDTF">2013-12-23T23:15:00Z</dcterms:created>
  <dcterms:modified xsi:type="dcterms:W3CDTF">2026-10-12T18:13:00Z</dcterms:modified>
  <cp:category/>
</cp:coreProperties>
</file>