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Usage Disclosure Form</w:t>
      </w:r>
    </w:p>
    <w:p>
      <w:pPr>
        <w:jc w:val="center"/>
      </w:pPr>
      <w:r>
        <w:rPr>
          <w:i/>
          <w:color w:val="595959"/>
          <w:sz w:val="22"/>
        </w:rPr>
        <w:t>CodeSeek — Intelligent Code Retrieval</w:t>
      </w:r>
    </w:p>
    <w:p>
      <w:pPr>
        <w:jc w:val="center"/>
      </w:pPr>
      <w:r>
        <w:rPr>
          <w:color w:val="595959"/>
          <w:sz w:val="18"/>
        </w:rPr>
        <w:t>Project disclosure for hackathon submission</w:t>
      </w:r>
    </w:p>
    <w:p>
      <w:pPr>
        <w:pStyle w:val="Heading1"/>
        <w:keepNext/>
      </w:pPr>
      <w:r>
        <w:rPr>
          <w:color w:val="1F4E79"/>
        </w:rPr>
        <w:t>1. Team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Team Name</w:t>
            </w:r>
          </w:p>
        </w:tc>
        <w:tc>
          <w:tcPr>
            <w:tcW w:type="dxa" w:w="7056"/>
            <w:vAlign w:val="center"/>
          </w:tcPr>
          <w:p>
            <w:r>
              <w:t>Lumina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Project / Product Name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CodeSeek — Intelligent Code Retrieval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Organization / Institution</w:t>
            </w:r>
          </w:p>
        </w:tc>
        <w:tc>
          <w:tcPr>
            <w:tcW w:type="dxa" w:w="7056"/>
            <w:vAlign w:val="center"/>
          </w:tcPr>
          <w:p>
            <w:r>
              <w:t>M S Ramaiah Institute of Technology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Submission Date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30 September 2026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1F4E79"/>
        </w:rPr>
        <w:t>2. AI Usage Declaration</w:t>
      </w:r>
    </w:p>
    <w:p>
      <w:r>
        <w:rPr>
          <w:b/>
        </w:rPr>
        <w:t xml:space="preserve">Did the team use Artificial Intelligence (AI) in developing this project? </w:t>
      </w:r>
      <w:r>
        <w:t>☒ Yes    ☐ No</w:t>
      </w:r>
    </w:p>
    <w:p>
      <w:r>
        <w:t>AI was used selectively as a development assistant during the project. The Lumina team made the product decisions, implemented and integrated the system, tested the results, and reviewed all suggested changes. CodeSeek does not use a hosted generative AI model at runtime; it locally indexes source code and returns relevant snippets.</w:t>
      </w:r>
    </w:p>
    <w:p>
      <w:pPr>
        <w:pStyle w:val="Heading1"/>
        <w:keepNext/>
      </w:pPr>
      <w:r>
        <w:rPr>
          <w:color w:val="1F4E79"/>
        </w:rPr>
        <w:t>3. Purpose of AI Usage</w:t>
      </w:r>
    </w:p>
    <w:p>
      <w:pPr>
        <w:spacing w:after="60"/>
      </w:pPr>
      <w:r>
        <w:t>Mark the applicable purposes and add details where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color w:val="FFFFFF"/>
                <w:sz w:val="20"/>
              </w:rPr>
              <w:t>Brief details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Idea generation / brainstorming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Explored the product concept, retrieval workflow, and hackathon presentation structure.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Code generation or assistance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Assisted with application structure, indexing, retrieval, evaluation, Docker setup, and documentation. Human review and integration were performed.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UI / UX design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Supported CodeSeek branding, layout refinement, search controls, result presentation, and evaluation dashboard usability.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Content creation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Assisted with README text, setup instructions, demo script, and submission documentation.</w:t>
            </w:r>
          </w:p>
        </w:tc>
      </w:tr>
      <w:tr>
        <w:tc>
          <w:tcPr>
            <w:tcW w:type="dxa" w:w="3168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Data analysis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Assisted with interpreting local retrieval metrics and comparing semantic, BM25, hybrid, and reranked retrieval.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☒ Testing / debugging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Assisted with diagnosing path validation, search behavior, evaluation actions, and JavaScript/Python issues.</w:t>
            </w:r>
          </w:p>
        </w:tc>
      </w:tr>
    </w:tbl>
    <w:p/>
    <w:p>
      <w:pPr>
        <w:pStyle w:val="Heading1"/>
        <w:keepNext/>
      </w:pPr>
      <w:r>
        <w:rPr>
          <w:color w:val="1F4E79"/>
        </w:rPr>
        <w:t>4. Feature Origin Classification</w:t>
      </w:r>
    </w:p>
    <w:p>
      <w:r>
        <w:t>The following summary covers the principal CodeSeek features. The Lumina team owned the design and implementation; AI assistance was used only where helpful for suggestions, documentation, and debugging. Replace the bracketed tool and prompt fields with the exact details required by the submission organizer.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Feature name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Local code indexing and retrieval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Origin classification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Both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Description</w:t>
            </w:r>
          </w:p>
        </w:tc>
        <w:tc>
          <w:tcPr>
            <w:tcW w:type="dxa" w:w="7992"/>
            <w:vAlign w:val="center"/>
          </w:tcPr>
          <w:p>
            <w:r>
              <w:t>Indexes supported source files from a user-provided folder and retrieves relevant code snippets using FAISS-based semantic search and local lexical search. AI tool/platform: OpenAI Codex (ChatGPT). Prompt used: Build a local code retrieval prototype that indexes supported source files and returns relevant snippets. Output summary: suggested indexing and retrieval structure. Modification: the team selected the approach, implemented it, and reviewed the results.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Feature name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Hybrid ranking and optional reranking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Origin classification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Both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Description</w:t>
            </w:r>
          </w:p>
        </w:tc>
        <w:tc>
          <w:tcPr>
            <w:tcW w:type="dxa" w:w="7992"/>
            <w:vAlign w:val="center"/>
          </w:tcPr>
          <w:p>
            <w:r>
              <w:t>Combines semantic and BM25 scores with normalization and an optional lexical reranker to improve result ordering. AI tool/platform: OpenAI Codex (ChatGPT). Prompt used: Add BM25 and hybrid ranking to semantic code search, with score normalization and optional reranking. Output summary: suggested ranking and normalization logic. Modification: the team chose the final logic and weights, then validated them with local evaluation.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Feature name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Evaluation dashboard and metrics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Origin classification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Both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Description</w:t>
            </w:r>
          </w:p>
        </w:tc>
        <w:tc>
          <w:tcPr>
            <w:tcW w:type="dxa" w:w="7992"/>
            <w:vAlign w:val="center"/>
          </w:tcPr>
          <w:p>
            <w:r>
              <w:t>Provides local evaluation workflows and reports NDCG@10 and MRR for semantic, BM25, hybrid, and hybrid plus reranking modes. AI tool/platform: OpenAI Codex (ChatGPT). Prompt used: Add evaluation metrics and make the evaluation dashboard action work end to end. Output summary: suggested metric reporting and UI wiring. Modification: the team connected, tested, and verified the dashboard behavior and metrics.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Feature name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CodeSeek interface and reproducible packaging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Origin classification</w:t>
            </w:r>
          </w:p>
        </w:tc>
        <w:tc>
          <w:tcPr>
            <w:tcW w:type="dxa" w:w="799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Aptos"/>
                <w:b w:val="0"/>
                <w:sz w:val="20"/>
              </w:rPr>
              <w:t>Both</w:t>
            </w:r>
          </w:p>
        </w:tc>
      </w:tr>
      <w:tr>
        <w:tc>
          <w:tcPr>
            <w:tcW w:type="dxa" w:w="2376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Description</w:t>
            </w:r>
          </w:p>
        </w:tc>
        <w:tc>
          <w:tcPr>
            <w:tcW w:type="dxa" w:w="7992"/>
            <w:vAlign w:val="center"/>
          </w:tcPr>
          <w:p>
            <w:r>
              <w:t>Provides the web interface, CodeSeek branding, README setup instructions, Dockerfile, Docker Compose configuration, and submission documentation. AI tool/platform: OpenAI Codex (ChatGPT). Prompt used: Improve CodeSeek branding, README setup instructions, Docker packaging, and hackathon submission documentation. Output summary: suggested documentation, layout, and packaging updates. Modification: the team made and reviewed the final visual, documentation, and packaging changes.</w:t>
            </w:r>
          </w:p>
        </w:tc>
      </w:tr>
    </w:tbl>
    <w:p>
      <w:pPr>
        <w:pStyle w:val="Heading1"/>
        <w:keepNext/>
      </w:pPr>
      <w:r>
        <w:rPr>
          <w:color w:val="1F4E79"/>
        </w:rPr>
        <w:t>5. Ethical and Compliance Confirmation</w:t>
      </w:r>
    </w:p>
    <w:p>
      <w:r>
        <w:t>AI usage complies with applicable guidelines and policies: Yes</w:t>
      </w:r>
    </w:p>
    <w:p>
      <w:r>
        <w:t>No proprietary or copyrighted data was knowingly misused: I Agree</w:t>
      </w:r>
    </w:p>
    <w:p>
      <w:r>
        <w:t>The project indexes code from a folder selected by the user and runs locally. The repository does not require proprietary training data or an external AI API key for its retrieval workflow.</w:t>
      </w:r>
    </w:p>
    <w:p>
      <w:pPr>
        <w:pStyle w:val="Heading1"/>
        <w:keepNext/>
      </w:pPr>
      <w:r>
        <w:rPr>
          <w:color w:val="1F4E79"/>
        </w:rPr>
        <w:t>6. Declaration and Sign 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Name of Team Representative</w:t>
            </w:r>
          </w:p>
        </w:tc>
        <w:tc>
          <w:tcPr>
            <w:tcW w:type="dxa" w:w="7056"/>
            <w:vAlign w:val="center"/>
          </w:tcPr>
          <w:p>
            <w:r>
              <w:t>Varshitha K T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Role</w:t>
            </w:r>
          </w:p>
        </w:tc>
        <w:tc>
          <w:tcPr>
            <w:tcW w:type="dxa" w:w="7056"/>
            <w:vAlign w:val="center"/>
          </w:tcPr>
          <w:p>
            <w:r>
              <w:t>Team Leader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Signature</w:t>
            </w:r>
          </w:p>
        </w:tc>
        <w:tc>
          <w:tcPr>
            <w:tcW w:type="dxa" w:w="7056"/>
            <w:vAlign w:val="center"/>
          </w:tcPr>
          <w:p>
            <w:r>
              <w:t>Varshitha K T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pPr>
              <w:spacing w:after="40"/>
            </w:pPr>
            <w:r/>
            <w:r>
              <w:rPr>
                <w:rFonts w:ascii="Aptos" w:hAnsi="Aptos" w:eastAsia="Aptos"/>
                <w:b/>
                <w:sz w:val="20"/>
              </w:rPr>
              <w:t>Date</w:t>
            </w:r>
          </w:p>
        </w:tc>
        <w:tc>
          <w:tcPr>
            <w:tcW w:type="dxa" w:w="7056"/>
            <w:vAlign w:val="center"/>
          </w:tcPr>
          <w:p>
            <w:r>
              <w:t>30 September 2026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CodeSeek | AI Usage Disclosure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CodeSeek AI Usage Disclosure Form</dc:title>
  <dc:subject>AI usage disclosure for CodeSeek project</dc:subject>
  <dc:creator>CodeSeek Team</dc:creator>
  <cp:keywords>CodeSeek, AI usage, disclosure,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